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024A" w:rsidRDefault="00D1024A">
      <w:pPr>
        <w:rPr>
          <w:rtl/>
          <w:lang w:bidi="fa-IR"/>
        </w:rPr>
      </w:pPr>
    </w:p>
    <w:p w:rsidR="005069D9" w:rsidRDefault="005D1437" w:rsidP="005069D9">
      <w:pPr>
        <w:jc w:val="center"/>
        <w:rPr>
          <w:rFonts w:asciiTheme="minorBidi" w:hAnsiTheme="minorBidi"/>
          <w:b/>
          <w:bCs/>
          <w:color w:val="FF0000"/>
          <w:sz w:val="28"/>
          <w:szCs w:val="28"/>
        </w:rPr>
      </w:pPr>
      <w:r w:rsidRPr="008D5D6D">
        <w:rPr>
          <w:rFonts w:asciiTheme="minorBidi" w:hAnsiTheme="minorBidi"/>
          <w:b/>
          <w:bCs/>
          <w:color w:val="FF0000"/>
          <w:sz w:val="28"/>
          <w:szCs w:val="28"/>
        </w:rPr>
        <w:t xml:space="preserve">Revision of </w:t>
      </w:r>
      <w:r w:rsidR="005069D9" w:rsidRPr="005069D9">
        <w:rPr>
          <w:rFonts w:asciiTheme="minorBidi" w:hAnsiTheme="minorBidi"/>
          <w:b/>
          <w:bCs/>
          <w:color w:val="FF0000"/>
          <w:sz w:val="28"/>
          <w:szCs w:val="28"/>
        </w:rPr>
        <w:t>Brain Topography</w:t>
      </w:r>
    </w:p>
    <w:p w:rsidR="005D1437" w:rsidRDefault="005069D9" w:rsidP="005069D9">
      <w:pPr>
        <w:jc w:val="center"/>
        <w:rPr>
          <w:rFonts w:asciiTheme="minorBidi" w:hAnsiTheme="minorBidi"/>
          <w:b/>
          <w:bCs/>
          <w:color w:val="FF0000"/>
          <w:sz w:val="28"/>
          <w:szCs w:val="28"/>
        </w:rPr>
      </w:pPr>
      <w:r w:rsidRPr="005069D9">
        <w:rPr>
          <w:rFonts w:asciiTheme="minorBidi" w:hAnsiTheme="minorBidi"/>
          <w:b/>
          <w:bCs/>
          <w:color w:val="FF0000"/>
          <w:sz w:val="28"/>
          <w:szCs w:val="28"/>
        </w:rPr>
        <w:t>Submission ID</w:t>
      </w:r>
      <w:r>
        <w:rPr>
          <w:rFonts w:asciiTheme="minorBidi" w:hAnsiTheme="minorBidi"/>
          <w:b/>
          <w:bCs/>
          <w:color w:val="FF0000"/>
          <w:sz w:val="28"/>
          <w:szCs w:val="28"/>
        </w:rPr>
        <w:t xml:space="preserve">:  </w:t>
      </w:r>
      <w:r w:rsidRPr="005069D9">
        <w:rPr>
          <w:rFonts w:asciiTheme="minorBidi" w:hAnsiTheme="minorBidi"/>
          <w:b/>
          <w:bCs/>
          <w:color w:val="FF0000"/>
          <w:sz w:val="28"/>
          <w:szCs w:val="28"/>
        </w:rPr>
        <w:t>e481ba8f-1ccf-4a0c-bdbb-cdc0055985de</w:t>
      </w:r>
    </w:p>
    <w:p w:rsidR="005D1437" w:rsidRPr="008D5D6D" w:rsidRDefault="009F1F84" w:rsidP="005D1437">
      <w:pPr>
        <w:autoSpaceDE w:val="0"/>
        <w:autoSpaceDN w:val="0"/>
        <w:adjustRightInd w:val="0"/>
        <w:jc w:val="center"/>
        <w:rPr>
          <w:rFonts w:asciiTheme="minorBidi" w:hAnsiTheme="minorBidi"/>
          <w:b/>
          <w:bCs/>
          <w:sz w:val="32"/>
          <w:szCs w:val="32"/>
        </w:rPr>
      </w:pPr>
      <w:r w:rsidRPr="009F1F84">
        <w:rPr>
          <w:rFonts w:asciiTheme="minorBidi" w:hAnsiTheme="minorBidi"/>
          <w:b/>
          <w:bCs/>
          <w:sz w:val="32"/>
          <w:szCs w:val="32"/>
        </w:rPr>
        <w:t>Neurophysiological Validation of Deep Learning Models for Motor Imagery/Execution BCIs Using Saliency Maps and ERD/ERS Patterns</w:t>
      </w:r>
    </w:p>
    <w:p w:rsidR="005D1437" w:rsidRPr="00CE6AB8" w:rsidRDefault="009F1F84" w:rsidP="009F1F84">
      <w:pPr>
        <w:pStyle w:val="Authors"/>
        <w:framePr w:w="0" w:hSpace="0" w:vSpace="0" w:wrap="auto" w:vAnchor="margin" w:hAnchor="text" w:xAlign="left" w:yAlign="inline"/>
        <w:spacing w:before="120" w:after="120"/>
        <w:rPr>
          <w:sz w:val="20"/>
          <w:szCs w:val="20"/>
        </w:rPr>
      </w:pPr>
      <w:r w:rsidRPr="009F1F84">
        <w:rPr>
          <w:rFonts w:asciiTheme="minorBidi" w:eastAsiaTheme="minorHAnsi" w:hAnsiTheme="minorBidi" w:cstheme="minorBidi"/>
          <w:b/>
          <w:bCs/>
          <w:sz w:val="18"/>
          <w:szCs w:val="18"/>
        </w:rPr>
        <w:t>Armin Malekpour</w:t>
      </w:r>
      <w:r w:rsidR="005D1437" w:rsidRPr="00CE6AB8">
        <w:rPr>
          <w:rFonts w:asciiTheme="minorBidi" w:eastAsiaTheme="minorHAnsi" w:hAnsiTheme="minorBidi" w:cstheme="minorBidi"/>
          <w:b/>
          <w:bCs/>
          <w:sz w:val="18"/>
          <w:szCs w:val="18"/>
        </w:rPr>
        <w:t xml:space="preserve">, </w:t>
      </w:r>
      <w:r w:rsidRPr="009F1F84">
        <w:rPr>
          <w:rFonts w:asciiTheme="minorBidi" w:eastAsiaTheme="minorHAnsi" w:hAnsiTheme="minorBidi" w:cstheme="minorBidi"/>
          <w:b/>
          <w:bCs/>
          <w:sz w:val="18"/>
          <w:szCs w:val="18"/>
        </w:rPr>
        <w:t>Majid Khoeini</w:t>
      </w:r>
      <w:r w:rsidR="005D1437" w:rsidRPr="00CE6AB8">
        <w:rPr>
          <w:rFonts w:asciiTheme="minorBidi" w:eastAsiaTheme="minorHAnsi" w:hAnsiTheme="minorBidi" w:cstheme="minorBidi"/>
          <w:b/>
          <w:bCs/>
          <w:sz w:val="18"/>
          <w:szCs w:val="18"/>
        </w:rPr>
        <w:t>,</w:t>
      </w:r>
      <w:r w:rsidR="000F2855">
        <w:rPr>
          <w:rFonts w:asciiTheme="minorBidi" w:eastAsiaTheme="minorHAnsi" w:hAnsiTheme="minorBidi" w:cstheme="minorBidi"/>
          <w:b/>
          <w:bCs/>
          <w:sz w:val="18"/>
          <w:szCs w:val="18"/>
        </w:rPr>
        <w:t xml:space="preserve"> </w:t>
      </w:r>
      <w:r w:rsidRPr="009F1F84">
        <w:rPr>
          <w:rFonts w:asciiTheme="minorBidi" w:eastAsiaTheme="minorHAnsi" w:hAnsiTheme="minorBidi" w:cstheme="minorBidi"/>
          <w:b/>
          <w:bCs/>
          <w:i/>
          <w:iCs/>
          <w:sz w:val="18"/>
          <w:szCs w:val="18"/>
        </w:rPr>
        <w:t>Parisa Ghaderi Daneshmand</w:t>
      </w:r>
    </w:p>
    <w:p w:rsidR="005D1437" w:rsidRDefault="005D1437" w:rsidP="005D1437">
      <w:pPr>
        <w:jc w:val="both"/>
        <w:rPr>
          <w:rFonts w:asciiTheme="minorBidi" w:hAnsiTheme="minorBidi"/>
          <w:sz w:val="24"/>
          <w:szCs w:val="24"/>
        </w:rPr>
      </w:pPr>
      <w:r>
        <w:rPr>
          <w:rFonts w:asciiTheme="minorBidi" w:hAnsiTheme="minorBidi"/>
          <w:sz w:val="24"/>
          <w:szCs w:val="24"/>
        </w:rPr>
        <w:t>---------------------------------------------------------------------------------------------------------------------</w:t>
      </w:r>
    </w:p>
    <w:p w:rsidR="005D1437" w:rsidRPr="008D5D6D" w:rsidRDefault="005D1437" w:rsidP="005D1437">
      <w:pPr>
        <w:jc w:val="both"/>
        <w:rPr>
          <w:rFonts w:asciiTheme="minorBidi" w:hAnsiTheme="minorBidi"/>
          <w:sz w:val="24"/>
          <w:szCs w:val="24"/>
        </w:rPr>
      </w:pPr>
      <w:r w:rsidRPr="008D5D6D">
        <w:rPr>
          <w:rFonts w:asciiTheme="minorBidi" w:hAnsiTheme="minorBidi"/>
          <w:sz w:val="24"/>
          <w:szCs w:val="24"/>
        </w:rPr>
        <w:t>Dear Editor,</w:t>
      </w:r>
    </w:p>
    <w:p w:rsidR="005D1437" w:rsidRPr="008D5D6D" w:rsidRDefault="005D1437" w:rsidP="005D1437">
      <w:pPr>
        <w:jc w:val="both"/>
        <w:rPr>
          <w:rFonts w:asciiTheme="minorBidi" w:hAnsiTheme="minorBidi"/>
          <w:sz w:val="24"/>
          <w:szCs w:val="24"/>
        </w:rPr>
      </w:pPr>
      <w:r w:rsidRPr="008D5D6D">
        <w:rPr>
          <w:rFonts w:asciiTheme="minorBidi" w:hAnsiTheme="minorBidi"/>
          <w:sz w:val="24"/>
          <w:szCs w:val="24"/>
        </w:rPr>
        <w:t xml:space="preserve">First of all, we would like to thank the reviewers for their evaluation and constructive comments. We tried to respond to all comments point-by-point. Applied changes have been </w:t>
      </w:r>
      <w:r w:rsidRPr="008D5D6D">
        <w:rPr>
          <w:rFonts w:asciiTheme="minorBidi" w:hAnsiTheme="minorBidi"/>
          <w:sz w:val="24"/>
          <w:szCs w:val="24"/>
          <w:highlight w:val="yellow"/>
        </w:rPr>
        <w:t>highlighted</w:t>
      </w:r>
      <w:r w:rsidRPr="008D5D6D">
        <w:rPr>
          <w:rFonts w:asciiTheme="minorBidi" w:hAnsiTheme="minorBidi"/>
          <w:sz w:val="24"/>
          <w:szCs w:val="24"/>
        </w:rPr>
        <w:t xml:space="preserve"> in the manuscript file. </w:t>
      </w:r>
    </w:p>
    <w:p w:rsidR="005D1437" w:rsidRPr="008D5D6D" w:rsidRDefault="005D1437" w:rsidP="005D1437">
      <w:pPr>
        <w:spacing w:after="0" w:line="26" w:lineRule="atLeast"/>
        <w:jc w:val="both"/>
        <w:rPr>
          <w:rFonts w:asciiTheme="minorBidi" w:eastAsia="Times New Roman" w:hAnsiTheme="minorBidi"/>
          <w:sz w:val="24"/>
          <w:szCs w:val="24"/>
        </w:rPr>
      </w:pPr>
    </w:p>
    <w:p w:rsidR="005D1437" w:rsidRPr="008D5D6D" w:rsidRDefault="005D1437" w:rsidP="005D1437">
      <w:pPr>
        <w:spacing w:after="0" w:line="26" w:lineRule="atLeast"/>
        <w:jc w:val="both"/>
        <w:rPr>
          <w:rFonts w:asciiTheme="minorBidi" w:eastAsia="Times New Roman" w:hAnsiTheme="minorBidi"/>
          <w:sz w:val="24"/>
          <w:szCs w:val="24"/>
        </w:rPr>
      </w:pPr>
      <w:r>
        <w:rPr>
          <w:rFonts w:asciiTheme="minorBidi" w:eastAsia="Times New Roman" w:hAnsiTheme="minorBidi"/>
          <w:sz w:val="24"/>
          <w:szCs w:val="24"/>
        </w:rPr>
        <w:t>--------------------------------------------------------------------------------------------------------------------</w:t>
      </w:r>
    </w:p>
    <w:p w:rsidR="00B916AA" w:rsidRDefault="00B916AA" w:rsidP="005D1437">
      <w:pPr>
        <w:spacing w:after="0" w:line="26" w:lineRule="atLeast"/>
        <w:jc w:val="both"/>
        <w:rPr>
          <w:rFonts w:asciiTheme="minorBidi" w:eastAsia="Times New Roman" w:hAnsiTheme="minorBidi"/>
          <w:b/>
          <w:bCs/>
          <w:sz w:val="24"/>
          <w:szCs w:val="24"/>
        </w:rPr>
      </w:pPr>
    </w:p>
    <w:p w:rsidR="00B916AA" w:rsidRDefault="00B916AA" w:rsidP="005D1437">
      <w:pPr>
        <w:spacing w:after="0" w:line="26" w:lineRule="atLeast"/>
        <w:jc w:val="both"/>
        <w:rPr>
          <w:rFonts w:asciiTheme="minorBidi" w:eastAsia="Times New Roman" w:hAnsiTheme="minorBidi"/>
          <w:b/>
          <w:bCs/>
          <w:sz w:val="24"/>
          <w:szCs w:val="24"/>
        </w:rPr>
      </w:pPr>
      <w:r w:rsidRPr="00B916AA">
        <w:rPr>
          <w:rFonts w:asciiTheme="minorBidi" w:eastAsia="Times New Roman" w:hAnsiTheme="minorBidi"/>
          <w:b/>
          <w:bCs/>
          <w:sz w:val="24"/>
          <w:szCs w:val="24"/>
        </w:rPr>
        <w:t>Editor's Comments:</w:t>
      </w:r>
    </w:p>
    <w:p w:rsidR="00B916AA" w:rsidRDefault="00B916AA" w:rsidP="005D1437">
      <w:pPr>
        <w:spacing w:after="0" w:line="26" w:lineRule="atLeast"/>
        <w:jc w:val="both"/>
        <w:rPr>
          <w:rFonts w:asciiTheme="minorBidi" w:eastAsia="Times New Roman" w:hAnsiTheme="minorBidi"/>
          <w:b/>
          <w:bCs/>
          <w:sz w:val="24"/>
          <w:szCs w:val="24"/>
        </w:rPr>
      </w:pPr>
    </w:p>
    <w:p w:rsidR="00B916AA" w:rsidRDefault="00B916AA" w:rsidP="005D1437">
      <w:pPr>
        <w:spacing w:after="0" w:line="26" w:lineRule="atLeast"/>
        <w:jc w:val="both"/>
        <w:rPr>
          <w:rFonts w:asciiTheme="minorBidi" w:eastAsia="Times New Roman" w:hAnsiTheme="minorBidi"/>
          <w:b/>
          <w:bCs/>
          <w:sz w:val="24"/>
          <w:szCs w:val="24"/>
        </w:rPr>
      </w:pPr>
    </w:p>
    <w:p w:rsidR="007C0119" w:rsidRPr="007C0119" w:rsidRDefault="007C0119" w:rsidP="007C0119">
      <w:pPr>
        <w:spacing w:after="0" w:line="26" w:lineRule="atLeast"/>
        <w:jc w:val="both"/>
        <w:rPr>
          <w:rFonts w:asciiTheme="minorBidi" w:hAnsiTheme="minorBidi"/>
          <w:color w:val="1F4E79" w:themeColor="accent1" w:themeShade="80"/>
          <w:sz w:val="24"/>
          <w:szCs w:val="24"/>
        </w:rPr>
      </w:pPr>
      <w:r w:rsidRPr="007C0119">
        <w:rPr>
          <w:rFonts w:asciiTheme="minorBidi" w:hAnsiTheme="minorBidi"/>
          <w:color w:val="1F4E79" w:themeColor="accent1" w:themeShade="80"/>
          <w:sz w:val="24"/>
          <w:szCs w:val="24"/>
        </w:rP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p>
    <w:p w:rsidR="007C0119" w:rsidRPr="007C0119" w:rsidRDefault="007C0119" w:rsidP="007C0119">
      <w:pPr>
        <w:spacing w:after="0" w:line="26" w:lineRule="atLeast"/>
        <w:rPr>
          <w:rFonts w:asciiTheme="minorBidi" w:hAnsiTheme="minorBidi"/>
          <w:color w:val="1F4E79" w:themeColor="accent1" w:themeShade="80"/>
          <w:sz w:val="24"/>
          <w:szCs w:val="24"/>
        </w:rPr>
      </w:pPr>
    </w:p>
    <w:p w:rsidR="00B916AA" w:rsidRPr="00B916AA" w:rsidRDefault="007C0119" w:rsidP="007C0119">
      <w:pPr>
        <w:spacing w:after="0" w:line="26" w:lineRule="atLeast"/>
        <w:jc w:val="both"/>
        <w:rPr>
          <w:rFonts w:asciiTheme="minorBidi" w:hAnsiTheme="minorBidi"/>
          <w:color w:val="1F4E79" w:themeColor="accent1" w:themeShade="80"/>
          <w:sz w:val="24"/>
          <w:szCs w:val="24"/>
        </w:rPr>
      </w:pPr>
      <w:r w:rsidRPr="007C0119">
        <w:rPr>
          <w:rFonts w:asciiTheme="minorBidi" w:hAnsiTheme="minorBidi"/>
          <w:color w:val="1F4E79" w:themeColor="accent1" w:themeShade="80"/>
          <w:sz w:val="24"/>
          <w:szCs w:val="24"/>
        </w:rPr>
        <w:t>We recommend submitting all revision</w:t>
      </w:r>
      <w:r>
        <w:rPr>
          <w:rFonts w:asciiTheme="minorBidi" w:hAnsiTheme="minorBidi"/>
          <w:color w:val="1F4E79" w:themeColor="accent1" w:themeShade="80"/>
          <w:sz w:val="24"/>
          <w:szCs w:val="24"/>
        </w:rPr>
        <w:t>s within the mentioned deadline</w:t>
      </w:r>
      <w:r w:rsidR="00B916AA" w:rsidRPr="00B916AA">
        <w:rPr>
          <w:rFonts w:asciiTheme="minorBidi" w:hAnsiTheme="minorBidi"/>
          <w:color w:val="1F4E79" w:themeColor="accent1" w:themeShade="80"/>
          <w:sz w:val="24"/>
          <w:szCs w:val="24"/>
        </w:rPr>
        <w:t>.</w:t>
      </w:r>
    </w:p>
    <w:p w:rsidR="00B916AA" w:rsidRDefault="00B916AA" w:rsidP="005D1437">
      <w:pPr>
        <w:spacing w:after="0" w:line="26" w:lineRule="atLeast"/>
        <w:jc w:val="both"/>
        <w:rPr>
          <w:rFonts w:asciiTheme="minorBidi" w:eastAsia="Times New Roman" w:hAnsiTheme="minorBidi"/>
          <w:b/>
          <w:bCs/>
          <w:sz w:val="24"/>
          <w:szCs w:val="24"/>
        </w:rPr>
      </w:pPr>
    </w:p>
    <w:p w:rsidR="00B916AA" w:rsidRPr="0089571B" w:rsidRDefault="00B916AA" w:rsidP="00B916AA">
      <w:pPr>
        <w:pStyle w:val="ListParagraph"/>
        <w:numPr>
          <w:ilvl w:val="0"/>
          <w:numId w:val="2"/>
        </w:numPr>
        <w:shd w:val="clear" w:color="auto" w:fill="FFFFFF"/>
        <w:spacing w:after="0"/>
        <w:ind w:left="1134" w:hanging="567"/>
        <w:jc w:val="both"/>
        <w:rPr>
          <w:rFonts w:asciiTheme="minorBidi" w:hAnsiTheme="minorBidi"/>
          <w:color w:val="FF0000"/>
        </w:rPr>
      </w:pPr>
      <w:r w:rsidRPr="0089571B">
        <w:rPr>
          <w:rFonts w:asciiTheme="minorBidi" w:hAnsiTheme="minorBidi"/>
          <w:color w:val="FF0000"/>
        </w:rPr>
        <w:t xml:space="preserve">Answer: </w:t>
      </w:r>
    </w:p>
    <w:p w:rsidR="00B916AA" w:rsidRDefault="00B916AA" w:rsidP="005D1437">
      <w:pPr>
        <w:spacing w:after="0" w:line="26" w:lineRule="atLeast"/>
        <w:jc w:val="both"/>
        <w:rPr>
          <w:rFonts w:asciiTheme="minorBidi" w:eastAsia="Times New Roman" w:hAnsiTheme="minorBidi"/>
          <w:b/>
          <w:bCs/>
          <w:sz w:val="24"/>
          <w:szCs w:val="24"/>
        </w:rPr>
      </w:pPr>
    </w:p>
    <w:p w:rsidR="00D04109" w:rsidRDefault="00D04109" w:rsidP="003D517A">
      <w:pPr>
        <w:tabs>
          <w:tab w:val="left" w:pos="1080"/>
        </w:tabs>
        <w:ind w:left="1080"/>
        <w:jc w:val="both"/>
        <w:rPr>
          <w:rFonts w:asciiTheme="minorBidi" w:hAnsiTheme="minorBidi"/>
        </w:rPr>
      </w:pPr>
      <w:r w:rsidRPr="006A0888">
        <w:rPr>
          <w:rFonts w:asciiTheme="minorBidi" w:hAnsiTheme="minorBidi"/>
        </w:rPr>
        <w:t>We thank the reviewers for their positive comments on our manuscript. We have studied all comments and revised the manuscript carefully.</w:t>
      </w:r>
    </w:p>
    <w:p w:rsidR="00D04109" w:rsidRDefault="00D04109" w:rsidP="003D517A">
      <w:pPr>
        <w:tabs>
          <w:tab w:val="left" w:pos="1080"/>
        </w:tabs>
        <w:ind w:left="1080"/>
        <w:jc w:val="both"/>
        <w:rPr>
          <w:rFonts w:asciiTheme="minorBidi" w:hAnsiTheme="minorBidi"/>
        </w:rPr>
      </w:pPr>
      <w:r w:rsidRPr="006A0888">
        <w:rPr>
          <w:rFonts w:asciiTheme="minorBidi" w:hAnsiTheme="minorBidi"/>
        </w:rPr>
        <w:t>The main change is that we re-ran all experiments for the three datasets and the four models with one fully described protocol (Sections 3.1–3.10), and we regenerated all tables directly from the saved per-subject results (Tables 1–8). While doing this, we found errors in the first version (duplicated EEG-ITNet rows, a problem in the HGD test files, and wrong class labels for PhysioNet). The accuracies in the revised tables are therefore different from the first version, and the conclusions are now more careful. We removed the statements that our method is better than the other selectors, and we explain the limitations of the work (Section 4 and Section 5.3).</w:t>
      </w:r>
    </w:p>
    <w:p w:rsidR="008D5E36" w:rsidRDefault="008D5E36" w:rsidP="00D04109">
      <w:pPr>
        <w:shd w:val="clear" w:color="auto" w:fill="FFFFFF"/>
        <w:spacing w:after="0"/>
        <w:ind w:left="990"/>
        <w:jc w:val="both"/>
        <w:rPr>
          <w:rFonts w:asciiTheme="minorBidi" w:hAnsiTheme="minorBidi"/>
        </w:rPr>
      </w:pPr>
    </w:p>
    <w:p w:rsidR="007C0119" w:rsidRDefault="007C0119" w:rsidP="00D04109">
      <w:pPr>
        <w:shd w:val="clear" w:color="auto" w:fill="FFFFFF"/>
        <w:spacing w:after="0"/>
        <w:ind w:left="990"/>
        <w:jc w:val="both"/>
        <w:rPr>
          <w:rFonts w:asciiTheme="minorBidi" w:hAnsiTheme="minorBidi"/>
        </w:rPr>
      </w:pPr>
    </w:p>
    <w:p w:rsidR="007C0119" w:rsidRDefault="007C0119" w:rsidP="00D04109">
      <w:pPr>
        <w:shd w:val="clear" w:color="auto" w:fill="FFFFFF"/>
        <w:spacing w:after="0"/>
        <w:ind w:left="990"/>
        <w:jc w:val="both"/>
        <w:rPr>
          <w:rFonts w:asciiTheme="minorBidi" w:hAnsiTheme="minorBidi"/>
        </w:rPr>
      </w:pPr>
    </w:p>
    <w:p w:rsidR="007C0119" w:rsidRDefault="007C0119" w:rsidP="00D04109">
      <w:pPr>
        <w:shd w:val="clear" w:color="auto" w:fill="FFFFFF"/>
        <w:spacing w:after="0"/>
        <w:ind w:left="990"/>
        <w:jc w:val="both"/>
        <w:rPr>
          <w:rFonts w:asciiTheme="minorBidi" w:hAnsiTheme="minorBidi"/>
        </w:rPr>
      </w:pPr>
    </w:p>
    <w:p w:rsidR="007C0119" w:rsidRDefault="007C0119" w:rsidP="00D04109">
      <w:pPr>
        <w:shd w:val="clear" w:color="auto" w:fill="FFFFFF"/>
        <w:spacing w:after="0"/>
        <w:ind w:left="990"/>
        <w:jc w:val="both"/>
        <w:rPr>
          <w:rFonts w:asciiTheme="minorBidi" w:hAnsiTheme="minorBidi"/>
        </w:rPr>
      </w:pPr>
    </w:p>
    <w:p w:rsidR="007C0119" w:rsidRDefault="007C0119" w:rsidP="00D04109">
      <w:pPr>
        <w:shd w:val="clear" w:color="auto" w:fill="FFFFFF"/>
        <w:spacing w:after="0"/>
        <w:ind w:left="990"/>
        <w:jc w:val="both"/>
        <w:rPr>
          <w:rFonts w:asciiTheme="minorBidi" w:hAnsiTheme="minorBidi"/>
        </w:rPr>
      </w:pPr>
    </w:p>
    <w:p w:rsidR="007C0119" w:rsidRDefault="007C0119" w:rsidP="00D04109">
      <w:pPr>
        <w:shd w:val="clear" w:color="auto" w:fill="FFFFFF"/>
        <w:spacing w:after="0"/>
        <w:ind w:left="990"/>
        <w:jc w:val="both"/>
        <w:rPr>
          <w:rFonts w:asciiTheme="minorBidi" w:hAnsiTheme="minorBidi"/>
        </w:rPr>
      </w:pPr>
    </w:p>
    <w:p w:rsidR="00D04109" w:rsidRDefault="00D04109" w:rsidP="00D04109">
      <w:pPr>
        <w:shd w:val="clear" w:color="auto" w:fill="FFFFFF"/>
        <w:spacing w:after="0"/>
        <w:ind w:left="990"/>
        <w:jc w:val="both"/>
        <w:rPr>
          <w:rFonts w:asciiTheme="minorBidi" w:hAnsiTheme="minorBidi"/>
        </w:rPr>
      </w:pPr>
    </w:p>
    <w:p w:rsidR="005D1437" w:rsidRDefault="005D1437" w:rsidP="005D1437">
      <w:pPr>
        <w:spacing w:after="0" w:line="26" w:lineRule="atLeast"/>
        <w:jc w:val="both"/>
        <w:rPr>
          <w:rFonts w:asciiTheme="minorBidi" w:eastAsia="Times New Roman" w:hAnsiTheme="minorBidi"/>
          <w:b/>
          <w:bCs/>
          <w:sz w:val="24"/>
          <w:szCs w:val="24"/>
        </w:rPr>
      </w:pPr>
      <w:r w:rsidRPr="00B27ED5">
        <w:rPr>
          <w:rFonts w:asciiTheme="minorBidi" w:eastAsia="Times New Roman" w:hAnsiTheme="minorBidi"/>
          <w:b/>
          <w:bCs/>
          <w:sz w:val="24"/>
          <w:szCs w:val="24"/>
        </w:rPr>
        <w:lastRenderedPageBreak/>
        <w:t>Reviewers' Comments:</w:t>
      </w:r>
    </w:p>
    <w:p w:rsidR="005D1437" w:rsidRPr="00B27ED5" w:rsidRDefault="005D1437" w:rsidP="005D1437">
      <w:pPr>
        <w:spacing w:after="0" w:line="26" w:lineRule="atLeast"/>
        <w:jc w:val="both"/>
        <w:rPr>
          <w:rFonts w:asciiTheme="minorBidi" w:eastAsia="Times New Roman" w:hAnsiTheme="minorBidi"/>
          <w:b/>
          <w:bCs/>
          <w:sz w:val="24"/>
          <w:szCs w:val="24"/>
        </w:rPr>
      </w:pPr>
    </w:p>
    <w:p w:rsidR="005D1437" w:rsidRPr="008D5D6D" w:rsidRDefault="005D1437" w:rsidP="005D1437">
      <w:pPr>
        <w:spacing w:after="0" w:line="26" w:lineRule="atLeast"/>
        <w:jc w:val="both"/>
        <w:rPr>
          <w:rFonts w:asciiTheme="minorBidi" w:eastAsia="Times New Roman" w:hAnsiTheme="minorBidi"/>
          <w:b/>
          <w:bCs/>
          <w:color w:val="339933"/>
          <w:sz w:val="28"/>
          <w:szCs w:val="28"/>
        </w:rPr>
      </w:pPr>
      <w:r>
        <w:rPr>
          <w:rFonts w:asciiTheme="minorBidi" w:eastAsia="Times New Roman" w:hAnsiTheme="minorBidi"/>
          <w:b/>
          <w:bCs/>
          <w:color w:val="339933"/>
          <w:sz w:val="28"/>
          <w:szCs w:val="28"/>
        </w:rPr>
        <w:t xml:space="preserve">Reviewer: </w:t>
      </w:r>
      <w:r w:rsidRPr="008D5D6D">
        <w:rPr>
          <w:rFonts w:asciiTheme="minorBidi" w:eastAsia="Times New Roman" w:hAnsiTheme="minorBidi"/>
          <w:b/>
          <w:bCs/>
          <w:color w:val="339933"/>
          <w:sz w:val="28"/>
          <w:szCs w:val="28"/>
        </w:rPr>
        <w:t>1</w:t>
      </w:r>
    </w:p>
    <w:p w:rsidR="007D7973" w:rsidRDefault="007D7973" w:rsidP="005D1437">
      <w:pPr>
        <w:spacing w:after="0" w:line="26" w:lineRule="atLeast"/>
        <w:jc w:val="both"/>
        <w:rPr>
          <w:rFonts w:asciiTheme="minorBidi" w:hAnsiTheme="minorBidi"/>
          <w:color w:val="1F4E79" w:themeColor="accent1" w:themeShade="80"/>
          <w:sz w:val="24"/>
          <w:szCs w:val="24"/>
        </w:rPr>
      </w:pPr>
      <w:r w:rsidRPr="007D7973">
        <w:rPr>
          <w:rFonts w:asciiTheme="minorBidi" w:hAnsiTheme="minorBidi"/>
          <w:color w:val="1F4E79" w:themeColor="accent1" w:themeShade="80"/>
          <w:sz w:val="24"/>
          <w:szCs w:val="24"/>
        </w:rPr>
        <w:t>The paper is well-written and its structure is very clear. I particularly liked how the various techniques have been used to examine if the various neural networks capture meaningful neural dynamics and tested with ERD/ERS rhythms. Figure</w:t>
      </w:r>
      <w:r>
        <w:rPr>
          <w:rFonts w:asciiTheme="minorBidi" w:hAnsiTheme="minorBidi"/>
          <w:color w:val="1F4E79" w:themeColor="accent1" w:themeShade="80"/>
          <w:sz w:val="24"/>
          <w:szCs w:val="24"/>
        </w:rPr>
        <w:t xml:space="preserve"> 1 is very nice and informative</w:t>
      </w:r>
      <w:r w:rsidR="005D1437" w:rsidRPr="00B27ED5">
        <w:rPr>
          <w:rFonts w:asciiTheme="minorBidi" w:hAnsiTheme="minorBidi"/>
          <w:color w:val="1F4E79" w:themeColor="accent1" w:themeShade="80"/>
          <w:sz w:val="24"/>
          <w:szCs w:val="24"/>
        </w:rPr>
        <w:t>.</w:t>
      </w:r>
    </w:p>
    <w:p w:rsidR="007D7973" w:rsidRDefault="007D7973" w:rsidP="005D1437">
      <w:pPr>
        <w:spacing w:after="0" w:line="26" w:lineRule="atLeast"/>
        <w:jc w:val="both"/>
        <w:rPr>
          <w:rFonts w:asciiTheme="minorBidi" w:hAnsiTheme="minorBidi"/>
          <w:color w:val="1F4E79" w:themeColor="accent1" w:themeShade="80"/>
          <w:sz w:val="24"/>
          <w:szCs w:val="24"/>
        </w:rPr>
      </w:pPr>
      <w:r w:rsidRPr="007D7973">
        <w:rPr>
          <w:rFonts w:asciiTheme="minorBidi" w:hAnsiTheme="minorBidi"/>
          <w:color w:val="1F4E79" w:themeColor="accent1" w:themeShade="80"/>
          <w:sz w:val="24"/>
          <w:szCs w:val="24"/>
        </w:rPr>
        <w:t xml:space="preserve"> </w:t>
      </w:r>
    </w:p>
    <w:p w:rsidR="005D1437" w:rsidRDefault="007D7973" w:rsidP="005D1437">
      <w:pPr>
        <w:spacing w:after="0" w:line="26" w:lineRule="atLeast"/>
        <w:jc w:val="both"/>
        <w:rPr>
          <w:rFonts w:asciiTheme="minorBidi" w:hAnsiTheme="minorBidi"/>
          <w:color w:val="1F4E79" w:themeColor="accent1" w:themeShade="80"/>
          <w:sz w:val="24"/>
          <w:szCs w:val="24"/>
        </w:rPr>
      </w:pPr>
      <w:r w:rsidRPr="007D7973">
        <w:rPr>
          <w:rFonts w:asciiTheme="minorBidi" w:hAnsiTheme="minorBidi"/>
          <w:color w:val="1F4E79" w:themeColor="accent1" w:themeShade="80"/>
          <w:sz w:val="24"/>
          <w:szCs w:val="24"/>
        </w:rPr>
        <w:t>Suggestions:</w:t>
      </w:r>
    </w:p>
    <w:p w:rsidR="007D7973" w:rsidRDefault="007D7973" w:rsidP="005D1437">
      <w:pPr>
        <w:spacing w:after="0" w:line="26" w:lineRule="atLeast"/>
        <w:jc w:val="both"/>
        <w:rPr>
          <w:rFonts w:asciiTheme="minorBidi" w:hAnsiTheme="minorBidi"/>
          <w:color w:val="1F4E79" w:themeColor="accent1" w:themeShade="80"/>
          <w:sz w:val="24"/>
          <w:szCs w:val="24"/>
        </w:rPr>
      </w:pPr>
    </w:p>
    <w:p w:rsidR="005D1437" w:rsidRPr="008D5D6D" w:rsidRDefault="005D1437" w:rsidP="005D1437">
      <w:pPr>
        <w:spacing w:after="0" w:line="26" w:lineRule="atLeast"/>
        <w:jc w:val="both"/>
        <w:rPr>
          <w:rFonts w:asciiTheme="minorBidi" w:eastAsia="Times New Roman" w:hAnsiTheme="minorBidi"/>
          <w:sz w:val="24"/>
          <w:szCs w:val="24"/>
        </w:rPr>
      </w:pPr>
    </w:p>
    <w:p w:rsidR="005D1437" w:rsidRDefault="007D7973" w:rsidP="007D7973">
      <w:pPr>
        <w:pStyle w:val="ListParagraph"/>
        <w:numPr>
          <w:ilvl w:val="0"/>
          <w:numId w:val="1"/>
        </w:numPr>
        <w:jc w:val="both"/>
        <w:rPr>
          <w:rFonts w:asciiTheme="minorBidi" w:eastAsia="Times New Roman" w:hAnsiTheme="minorBidi"/>
          <w:color w:val="1F4E79" w:themeColor="accent1" w:themeShade="80"/>
          <w:sz w:val="24"/>
          <w:szCs w:val="24"/>
        </w:rPr>
      </w:pPr>
      <w:r w:rsidRPr="007D7973">
        <w:rPr>
          <w:rFonts w:asciiTheme="minorBidi" w:eastAsia="Times New Roman" w:hAnsiTheme="minorBidi"/>
          <w:color w:val="1F4E79" w:themeColor="accent1" w:themeShade="80"/>
          <w:sz w:val="24"/>
          <w:szCs w:val="24"/>
        </w:rPr>
        <w:t>The authors should also mention / cite this recent work https://arxiv.org/abs/2605.17562 where the authors examine similar interpretability insights for foundation models</w:t>
      </w:r>
      <w:r>
        <w:rPr>
          <w:rFonts w:asciiTheme="minorBidi" w:eastAsia="Times New Roman" w:hAnsiTheme="minorBidi"/>
          <w:color w:val="1F4E79" w:themeColor="accent1" w:themeShade="80"/>
          <w:sz w:val="24"/>
          <w:szCs w:val="24"/>
        </w:rPr>
        <w:t>.</w:t>
      </w:r>
    </w:p>
    <w:p w:rsidR="005D1437" w:rsidRPr="0089571B" w:rsidRDefault="005D1437" w:rsidP="005D1437">
      <w:pPr>
        <w:pStyle w:val="ListParagraph"/>
        <w:numPr>
          <w:ilvl w:val="0"/>
          <w:numId w:val="2"/>
        </w:numPr>
        <w:shd w:val="clear" w:color="auto" w:fill="FFFFFF"/>
        <w:spacing w:after="0"/>
        <w:ind w:left="1134" w:hanging="567"/>
        <w:jc w:val="both"/>
        <w:rPr>
          <w:rFonts w:asciiTheme="minorBidi" w:hAnsiTheme="minorBidi"/>
          <w:color w:val="FF0000"/>
        </w:rPr>
      </w:pPr>
      <w:r w:rsidRPr="0089571B">
        <w:rPr>
          <w:rFonts w:asciiTheme="minorBidi" w:hAnsiTheme="minorBidi"/>
          <w:color w:val="FF0000"/>
        </w:rPr>
        <w:t xml:space="preserve">Answer: </w:t>
      </w:r>
    </w:p>
    <w:p w:rsidR="005D1437" w:rsidRDefault="005D1437" w:rsidP="007D7973">
      <w:pPr>
        <w:shd w:val="clear" w:color="auto" w:fill="FFFFFF"/>
        <w:spacing w:after="0"/>
        <w:ind w:left="1080"/>
        <w:jc w:val="both"/>
        <w:rPr>
          <w:rFonts w:asciiTheme="minorBidi" w:hAnsiTheme="minorBidi"/>
          <w:b/>
          <w:bCs/>
          <w:color w:val="FF0000"/>
          <w:u w:val="single"/>
        </w:rPr>
      </w:pPr>
      <w:r w:rsidRPr="00593160">
        <w:rPr>
          <w:rFonts w:asciiTheme="minorBidi" w:hAnsiTheme="minorBidi"/>
        </w:rPr>
        <w:t>We thank you for your careful reading of the manuscript. This work (Širca et al.) is cited in the revised manuscript as reference [47] in Section 2.2, and we explain how our study is different from it: we compare gradient-based saliency with ERD/ERS reference maps in supervised models.</w:t>
      </w:r>
    </w:p>
    <w:p w:rsidR="00043A32" w:rsidRDefault="00043A32" w:rsidP="00CF2B51">
      <w:pPr>
        <w:shd w:val="clear" w:color="auto" w:fill="FFFFFF"/>
        <w:spacing w:after="0"/>
        <w:ind w:left="1080"/>
        <w:jc w:val="both"/>
        <w:rPr>
          <w:rFonts w:asciiTheme="minorBidi" w:hAnsiTheme="minorBidi"/>
          <w:b/>
          <w:bCs/>
          <w:color w:val="FF0000"/>
          <w:u w:val="single"/>
        </w:rPr>
      </w:pPr>
    </w:p>
    <w:p w:rsidR="00B17884" w:rsidRPr="004D21DA" w:rsidRDefault="004D21DA" w:rsidP="00B84154">
      <w:pPr>
        <w:pStyle w:val="ListParagraph"/>
        <w:numPr>
          <w:ilvl w:val="0"/>
          <w:numId w:val="1"/>
        </w:numPr>
        <w:jc w:val="both"/>
        <w:rPr>
          <w:rFonts w:asciiTheme="minorBidi" w:eastAsia="Times New Roman" w:hAnsiTheme="minorBidi"/>
          <w:color w:val="1F4E79" w:themeColor="accent1" w:themeShade="80"/>
          <w:sz w:val="24"/>
          <w:szCs w:val="24"/>
        </w:rPr>
      </w:pPr>
      <w:r w:rsidRPr="004D21DA">
        <w:rPr>
          <w:rFonts w:asciiTheme="minorBidi" w:eastAsia="Times New Roman" w:hAnsiTheme="minorBidi"/>
          <w:color w:val="1F4E79" w:themeColor="accent1" w:themeShade="80"/>
          <w:sz w:val="24"/>
          <w:szCs w:val="24"/>
        </w:rPr>
        <w:t>In the tables please add in the description the meaning of the abbreviations e.g. RLF etc.</w:t>
      </w:r>
      <w:r w:rsidR="005D1437" w:rsidRPr="004D21DA">
        <w:rPr>
          <w:rFonts w:asciiTheme="minorBidi" w:eastAsia="Times New Roman" w:hAnsiTheme="minorBidi"/>
          <w:color w:val="1F4E79" w:themeColor="accent1" w:themeShade="80"/>
          <w:sz w:val="24"/>
          <w:szCs w:val="24"/>
        </w:rPr>
        <w:t xml:space="preserve"> </w:t>
      </w:r>
    </w:p>
    <w:p w:rsidR="005D1437" w:rsidRDefault="005D1437" w:rsidP="005D1437">
      <w:pPr>
        <w:pStyle w:val="ListParagraph"/>
        <w:numPr>
          <w:ilvl w:val="0"/>
          <w:numId w:val="2"/>
        </w:numPr>
        <w:shd w:val="clear" w:color="auto" w:fill="FFFFFF"/>
        <w:spacing w:after="0" w:line="26" w:lineRule="atLeast"/>
        <w:ind w:left="1134" w:hanging="567"/>
        <w:jc w:val="both"/>
        <w:rPr>
          <w:rFonts w:asciiTheme="minorBidi" w:hAnsiTheme="minorBidi"/>
          <w:color w:val="FF0000"/>
        </w:rPr>
      </w:pPr>
      <w:r w:rsidRPr="008D5D6D">
        <w:rPr>
          <w:rFonts w:asciiTheme="minorBidi" w:hAnsiTheme="minorBidi"/>
          <w:color w:val="FF0000"/>
        </w:rPr>
        <w:t>Answer:</w:t>
      </w:r>
    </w:p>
    <w:p w:rsidR="005D1437" w:rsidRDefault="005D1437" w:rsidP="004D21DA">
      <w:pPr>
        <w:shd w:val="clear" w:color="auto" w:fill="FFFFFF"/>
        <w:spacing w:after="0"/>
        <w:ind w:left="1080"/>
        <w:jc w:val="both"/>
        <w:rPr>
          <w:rFonts w:asciiTheme="minorBidi" w:hAnsiTheme="minorBidi"/>
          <w:b/>
          <w:bCs/>
          <w:color w:val="FF0000"/>
          <w:u w:val="single"/>
        </w:rPr>
      </w:pPr>
      <w:r>
        <w:rPr>
          <w:rFonts w:asciiTheme="minorBidi" w:hAnsiTheme="minorBidi"/>
        </w:rPr>
        <w:t>Thanks for your helpful comment. The captions of Tables 1–6 and Table 8 now explain all abbreviations: 22ch/64ch = full montage, CSP = Common Spatial Patterns, RLF = ReliefF, MutInf = Mutual Information, and Ours = the proposed saliency-guided selection. The caption of Table 7 explains TOST and the sign of the difference (full minus proposed).</w:t>
      </w:r>
    </w:p>
    <w:p w:rsidR="00043A32" w:rsidRDefault="00043A32" w:rsidP="00F97234">
      <w:pPr>
        <w:shd w:val="clear" w:color="auto" w:fill="FFFFFF"/>
        <w:spacing w:after="0"/>
        <w:ind w:left="1080"/>
        <w:jc w:val="both"/>
        <w:rPr>
          <w:rFonts w:asciiTheme="minorBidi" w:hAnsiTheme="minorBidi"/>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5D1437" w:rsidRDefault="005D1437" w:rsidP="005D1437">
      <w:pPr>
        <w:spacing w:after="0" w:line="26" w:lineRule="atLeast"/>
        <w:jc w:val="both"/>
        <w:rPr>
          <w:rFonts w:asciiTheme="minorBidi" w:eastAsia="Times New Roman" w:hAnsiTheme="minorBidi"/>
          <w:b/>
          <w:bCs/>
          <w:color w:val="339933"/>
          <w:sz w:val="28"/>
          <w:szCs w:val="28"/>
        </w:rPr>
      </w:pPr>
      <w:r>
        <w:rPr>
          <w:rFonts w:asciiTheme="minorBidi" w:eastAsia="Times New Roman" w:hAnsiTheme="minorBidi"/>
          <w:b/>
          <w:bCs/>
          <w:color w:val="339933"/>
          <w:sz w:val="28"/>
          <w:szCs w:val="28"/>
        </w:rPr>
        <w:lastRenderedPageBreak/>
        <w:t>Reviewer: 2</w:t>
      </w:r>
    </w:p>
    <w:p w:rsidR="009202FC" w:rsidRPr="008D5D6D" w:rsidRDefault="009202FC" w:rsidP="005D1437">
      <w:pPr>
        <w:spacing w:after="0" w:line="26" w:lineRule="atLeast"/>
        <w:jc w:val="both"/>
        <w:rPr>
          <w:rFonts w:asciiTheme="minorBidi" w:eastAsia="Times New Roman" w:hAnsiTheme="minorBidi"/>
          <w:b/>
          <w:bCs/>
          <w:color w:val="339933"/>
          <w:sz w:val="28"/>
          <w:szCs w:val="28"/>
        </w:rPr>
      </w:pPr>
    </w:p>
    <w:p w:rsidR="009202FC" w:rsidRDefault="009202FC" w:rsidP="009202FC">
      <w:pPr>
        <w:tabs>
          <w:tab w:val="left" w:pos="1513"/>
        </w:tabs>
        <w:jc w:val="both"/>
        <w:rPr>
          <w:rFonts w:asciiTheme="minorBidi" w:eastAsia="Times New Roman" w:hAnsiTheme="minorBidi"/>
          <w:b/>
          <w:bCs/>
          <w:sz w:val="24"/>
          <w:szCs w:val="24"/>
        </w:rPr>
      </w:pPr>
      <w:r w:rsidRPr="009202FC">
        <w:rPr>
          <w:rFonts w:asciiTheme="minorBidi" w:eastAsia="Times New Roman" w:hAnsiTheme="minorBidi"/>
          <w:b/>
          <w:bCs/>
          <w:sz w:val="24"/>
          <w:szCs w:val="24"/>
        </w:rPr>
        <w:t>Review Report</w:t>
      </w:r>
    </w:p>
    <w:p w:rsidR="009202FC" w:rsidRPr="009202FC" w:rsidRDefault="005D1437" w:rsidP="009202FC">
      <w:pPr>
        <w:tabs>
          <w:tab w:val="left" w:pos="1513"/>
        </w:tabs>
        <w:jc w:val="both"/>
        <w:rPr>
          <w:rFonts w:asciiTheme="minorBidi" w:eastAsia="Times New Roman" w:hAnsiTheme="minorBidi"/>
          <w:color w:val="1F4E79" w:themeColor="accent1" w:themeShade="80"/>
          <w:sz w:val="24"/>
          <w:szCs w:val="24"/>
        </w:rPr>
      </w:pPr>
      <w:r>
        <w:rPr>
          <w:rFonts w:ascii="Arial" w:hAnsi="Arial" w:cs="Arial"/>
          <w:color w:val="222222"/>
        </w:rPr>
        <w:br/>
      </w:r>
      <w:r w:rsidR="009202FC" w:rsidRPr="009202FC">
        <w:rPr>
          <w:rFonts w:asciiTheme="minorBidi" w:eastAsia="Times New Roman" w:hAnsiTheme="minorBidi"/>
          <w:color w:val="1F4E79" w:themeColor="accent1" w:themeShade="80"/>
          <w:sz w:val="24"/>
          <w:szCs w:val="24"/>
        </w:rPr>
        <w:t>The manuscript entitled “Neurophysiological Validation of Deep Learning Models for Motor Imagery BCIs Using Saliency Maps and ERD/ERS Patterns” compares four established EEG decoding architectures, namely EEGNetv4, Deep4Net, EEGItNet, and EEGConformer.</w:t>
      </w:r>
    </w:p>
    <w:p w:rsidR="005D1437" w:rsidRDefault="009202FC" w:rsidP="009202FC">
      <w:pPr>
        <w:tabs>
          <w:tab w:val="left" w:pos="1513"/>
        </w:tabs>
        <w:jc w:val="both"/>
      </w:pPr>
      <w:r w:rsidRPr="009202FC">
        <w:rPr>
          <w:rFonts w:asciiTheme="minorBidi" w:eastAsia="Times New Roman" w:hAnsiTheme="minorBidi"/>
          <w:color w:val="1F4E79" w:themeColor="accent1" w:themeShade="80"/>
          <w:sz w:val="24"/>
          <w:szCs w:val="24"/>
        </w:rPr>
        <w:t>The contribution is useful, but it is mainly a benchmarking and methodological integration study. Gradient-based channel selection has already been investigated in EEG motor-imagery decoding. Quantitative evaluation of EEG explanations has also been studied. The present manuscript acknowledges several relevant studies. Its more specific contribution is the joint comparison of multiple architectures and attribution methods against ERD/ERS maps, followed by reduced-channel evaluation and equivalence testing. This could add value if the physiological comparison and evaluation protocol were sound. At present, the work does not establish a new validated measure of neurophysiological fidelity, and its practical channel-selection advantage is inconsistent.</w:t>
      </w:r>
      <w:r w:rsidR="005D1437">
        <w:rPr>
          <w:rFonts w:ascii="Arial" w:hAnsi="Arial" w:cs="Arial"/>
          <w:color w:val="222222"/>
        </w:rPr>
        <w:br/>
      </w:r>
    </w:p>
    <w:p w:rsidR="00F4540F" w:rsidRDefault="00F4540F" w:rsidP="009202FC">
      <w:pPr>
        <w:tabs>
          <w:tab w:val="left" w:pos="1513"/>
        </w:tabs>
        <w:jc w:val="both"/>
      </w:pPr>
    </w:p>
    <w:p w:rsidR="00F4540F" w:rsidRPr="00F4540F" w:rsidRDefault="00F4540F" w:rsidP="009202FC">
      <w:pPr>
        <w:tabs>
          <w:tab w:val="left" w:pos="1513"/>
        </w:tabs>
        <w:jc w:val="both"/>
        <w:rPr>
          <w:rFonts w:asciiTheme="minorBidi" w:eastAsia="Times New Roman" w:hAnsiTheme="minorBidi"/>
          <w:b/>
          <w:bCs/>
          <w:sz w:val="24"/>
          <w:szCs w:val="24"/>
        </w:rPr>
      </w:pPr>
      <w:r w:rsidRPr="00F4540F">
        <w:rPr>
          <w:rFonts w:asciiTheme="minorBidi" w:eastAsia="Times New Roman" w:hAnsiTheme="minorBidi"/>
          <w:b/>
          <w:bCs/>
          <w:sz w:val="24"/>
          <w:szCs w:val="24"/>
        </w:rPr>
        <w:t>Major comments</w:t>
      </w:r>
    </w:p>
    <w:p w:rsidR="00F4540F" w:rsidRPr="00F4540F" w:rsidRDefault="00F4540F" w:rsidP="00F4540F">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4540F">
        <w:rPr>
          <w:rFonts w:asciiTheme="minorBidi" w:eastAsia="Times New Roman" w:hAnsiTheme="minorBidi"/>
          <w:color w:val="1F4E79" w:themeColor="accent1" w:themeShade="80"/>
          <w:sz w:val="24"/>
          <w:szCs w:val="24"/>
        </w:rPr>
        <w:t>The EEGItNet results in Table 1, which reports four-class HGD classification, are identical to those in Table 4, which reports two-class HGD classification. This applies to all five configurations, all 14 participant values, and the reported means. Even the unusual value of 68.41% for one participant under mutual-information selection is repeated. These are different classification experiments, so the complete duplication needs an explanation. Were results copied between tables, or were the same predictions used for both analyses? There are also arithmetic inconsistencies. Recalculating the means from the displayed participant values gives the following results.</w:t>
      </w:r>
    </w:p>
    <w:p w:rsidR="00F4540F" w:rsidRPr="00F4540F" w:rsidRDefault="00F4540F" w:rsidP="00F4540F">
      <w:pPr>
        <w:pStyle w:val="ListParagraph"/>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4540F">
        <w:rPr>
          <w:rFonts w:asciiTheme="minorBidi" w:eastAsia="Times New Roman" w:hAnsiTheme="minorBidi"/>
          <w:color w:val="1F4E79" w:themeColor="accent1" w:themeShade="80"/>
          <w:sz w:val="24"/>
          <w:szCs w:val="24"/>
        </w:rPr>
        <w:t>• In Table 1, the proposed EEGConformer configuration averages 92.27%, not the reported 93.45%.</w:t>
      </w:r>
    </w:p>
    <w:p w:rsidR="005D1437" w:rsidRPr="008452F4" w:rsidRDefault="00F4540F" w:rsidP="00F4540F">
      <w:pPr>
        <w:pStyle w:val="ListParagraph"/>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4540F">
        <w:rPr>
          <w:rFonts w:asciiTheme="minorBidi" w:eastAsia="Times New Roman" w:hAnsiTheme="minorBidi"/>
          <w:color w:val="1F4E79" w:themeColor="accent1" w:themeShade="80"/>
          <w:sz w:val="24"/>
          <w:szCs w:val="24"/>
        </w:rPr>
        <w:t>• In Table 2, the proposed EEGNetv4 configuration averages 61.09%, not 61.54%.</w:t>
      </w:r>
    </w:p>
    <w:p w:rsidR="005D1437" w:rsidRPr="00A940F8" w:rsidRDefault="005D1437" w:rsidP="005D1437">
      <w:pPr>
        <w:pStyle w:val="ListParagraph"/>
        <w:autoSpaceDE w:val="0"/>
        <w:autoSpaceDN w:val="0"/>
        <w:adjustRightInd w:val="0"/>
        <w:spacing w:after="0" w:line="26" w:lineRule="atLeast"/>
        <w:ind w:left="709"/>
        <w:jc w:val="both"/>
        <w:rPr>
          <w:rFonts w:asciiTheme="minorBidi" w:eastAsia="Times New Roman" w:hAnsiTheme="minorBidi"/>
          <w:color w:val="1F4E79" w:themeColor="accent1" w:themeShade="80"/>
          <w:sz w:val="24"/>
          <w:szCs w:val="24"/>
        </w:rPr>
      </w:pPr>
    </w:p>
    <w:p w:rsidR="005D1437" w:rsidRPr="00B26037" w:rsidRDefault="005D1437" w:rsidP="005D1437">
      <w:pPr>
        <w:pStyle w:val="ListParagraph"/>
        <w:numPr>
          <w:ilvl w:val="0"/>
          <w:numId w:val="3"/>
        </w:numPr>
        <w:shd w:val="clear" w:color="auto" w:fill="FFFFFF"/>
        <w:spacing w:after="0"/>
        <w:ind w:left="1134" w:hanging="567"/>
        <w:jc w:val="both"/>
        <w:rPr>
          <w:rFonts w:asciiTheme="minorBidi" w:hAnsiTheme="minorBidi"/>
          <w:color w:val="FF0000"/>
        </w:rPr>
      </w:pPr>
      <w:r w:rsidRPr="00B26037">
        <w:rPr>
          <w:rFonts w:asciiTheme="minorBidi" w:hAnsiTheme="minorBidi"/>
          <w:color w:val="FF0000"/>
        </w:rPr>
        <w:t>Answer:</w:t>
      </w:r>
    </w:p>
    <w:p w:rsidR="00F4540F" w:rsidRDefault="005D1437" w:rsidP="00F4540F">
      <w:pPr>
        <w:tabs>
          <w:tab w:val="left" w:pos="1080"/>
        </w:tabs>
        <w:ind w:left="1069"/>
        <w:jc w:val="both"/>
        <w:rPr>
          <w:rFonts w:asciiTheme="minorBidi" w:hAnsiTheme="minorBidi"/>
        </w:rPr>
      </w:pPr>
      <w:r w:rsidRPr="00B9412F">
        <w:rPr>
          <w:rFonts w:asciiTheme="minorBidi" w:eastAsia="Times New Roman" w:hAnsiTheme="minorBidi"/>
        </w:rPr>
        <w:t>Thanks for your comment. You are right, the EEG-ITNet rows in Table 4 were the same as in Table 1. This was an error in the first version of our tables.</w:t>
      </w:r>
    </w:p>
    <w:p w:rsidR="00F4540F" w:rsidRDefault="005D1437" w:rsidP="00F4540F">
      <w:pPr>
        <w:tabs>
          <w:tab w:val="left" w:pos="1080"/>
        </w:tabs>
        <w:ind w:left="1069"/>
        <w:jc w:val="both"/>
        <w:rPr>
          <w:rFonts w:asciiTheme="minorBidi" w:hAnsiTheme="minorBidi"/>
        </w:rPr>
      </w:pPr>
      <w:r w:rsidRPr="00B9412F">
        <w:rPr>
          <w:rFonts w:asciiTheme="minorBidi" w:eastAsia="Times New Roman" w:hAnsiTheme="minorBidi"/>
        </w:rPr>
        <w:t>In the revised manuscript, we re-ran all experiments for all models and datasets and regenerated every table with a script from the saved per-subject results, so no value is typed or copied by hand. The new Tables 1 and 4 are different, as expected. For example, EEG-ITNet on HGD gives 83.79% (full) and 82.23% (Ours) with four classes, and 74.55% and 71.70% with two classes. The two wrong means you found (92.27% vs 93.45%, and 61.09% vs 61.54%) do not exist anymore. In the new tables, the mean is always computed from the displayed per-subject values (for example, EEGConformer with our montage on HGD four classes is 89.29% in Table 1, and EEGNetv4 with our montage on BNCI2014-001 four classes is 60.88% in Table 2).</w:t>
      </w:r>
    </w:p>
    <w:p w:rsidR="00F4540F" w:rsidRDefault="005D1437" w:rsidP="00F4540F">
      <w:pPr>
        <w:tabs>
          <w:tab w:val="left" w:pos="1080"/>
        </w:tabs>
        <w:ind w:left="1069"/>
        <w:jc w:val="both"/>
        <w:rPr>
          <w:rFonts w:asciiTheme="minorBidi" w:hAnsiTheme="minorBidi"/>
        </w:rPr>
      </w:pPr>
      <w:r w:rsidRPr="00B9412F">
        <w:rPr>
          <w:rFonts w:asciiTheme="minorBidi" w:eastAsia="Times New Roman" w:hAnsiTheme="minorBidi"/>
        </w:rPr>
        <w:t>We also have to report something else we found during the re-run. For several HGD subjects, the test recording in our local data cache was a copy of the training recording. We replaced these files, checked them against the sizes on the dataset server, and re-ran the HGD experiments. The accuracies in the first version were too high for this reason (for example, EEGNetv4 with four classes was 95.77% before and is 87.05% now, Table 1). We thank the reviewer for this comment, which led us to check the complete pipeline again.</w:t>
      </w:r>
    </w:p>
    <w:p w:rsidR="00496613" w:rsidRDefault="00496613" w:rsidP="00496613">
      <w:pPr>
        <w:shd w:val="clear" w:color="auto" w:fill="FFFFFF"/>
        <w:tabs>
          <w:tab w:val="left" w:pos="1080"/>
        </w:tabs>
        <w:spacing w:after="0"/>
        <w:ind w:left="1080"/>
        <w:jc w:val="both"/>
        <w:rPr>
          <w:rFonts w:asciiTheme="minorBidi" w:hAnsiTheme="minorBidi"/>
        </w:rPr>
      </w:pPr>
    </w:p>
    <w:p w:rsidR="00582973" w:rsidRDefault="00582973" w:rsidP="00496613">
      <w:pPr>
        <w:shd w:val="clear" w:color="auto" w:fill="FFFFFF"/>
        <w:tabs>
          <w:tab w:val="left" w:pos="1080"/>
        </w:tabs>
        <w:spacing w:after="0"/>
        <w:ind w:left="1080"/>
        <w:jc w:val="both"/>
        <w:rPr>
          <w:rFonts w:asciiTheme="minorBidi" w:hAnsiTheme="minorBidi"/>
        </w:rPr>
      </w:pPr>
    </w:p>
    <w:p w:rsidR="005D1437" w:rsidRDefault="00F2776E" w:rsidP="00F2776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2776E">
        <w:rPr>
          <w:rFonts w:asciiTheme="minorBidi" w:eastAsia="Times New Roman" w:hAnsiTheme="minorBidi"/>
          <w:color w:val="1F4E79" w:themeColor="accent1" w:themeShade="80"/>
          <w:sz w:val="24"/>
          <w:szCs w:val="24"/>
        </w:rPr>
        <w:t xml:space="preserve">For the HGD EEGConformer comparison, Table 7 reports a full-minus-reduced difference of 1.31 percentage points. This agrees with the participant-level values, but not with the difference between the printed means in Table 1. Thus, the summary tables and statistical table are not consistently reporting the same </w:t>
      </w:r>
      <w:r w:rsidRPr="00F2776E">
        <w:rPr>
          <w:rFonts w:asciiTheme="minorBidi" w:eastAsia="Times New Roman" w:hAnsiTheme="minorBidi"/>
          <w:color w:val="1F4E79" w:themeColor="accent1" w:themeShade="80"/>
          <w:sz w:val="24"/>
          <w:szCs w:val="24"/>
        </w:rPr>
        <w:lastRenderedPageBreak/>
        <w:t>quantities. These may be table-generation or transcription errors, but they cannot be treated as minor until their extent is known. The authors should regenerate all tables directly from saved participant-level predictions and provide a machine-readable results file. The duplicated experiments and incorrect means must be resolved before the performance or equivalence conclusions can be assessed reliably.</w:t>
      </w:r>
    </w:p>
    <w:p w:rsidR="005D1437" w:rsidRDefault="005D1437" w:rsidP="005D1437">
      <w:p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p>
    <w:p w:rsidR="005D1437" w:rsidRPr="00B26037" w:rsidRDefault="005D1437" w:rsidP="005D1437">
      <w:pPr>
        <w:pStyle w:val="ListParagraph"/>
        <w:numPr>
          <w:ilvl w:val="0"/>
          <w:numId w:val="3"/>
        </w:numPr>
        <w:shd w:val="clear" w:color="auto" w:fill="FFFFFF"/>
        <w:spacing w:after="0"/>
        <w:ind w:left="1134" w:hanging="567"/>
        <w:jc w:val="both"/>
        <w:rPr>
          <w:rFonts w:asciiTheme="minorBidi" w:hAnsiTheme="minorBidi"/>
          <w:color w:val="FF0000"/>
        </w:rPr>
      </w:pPr>
      <w:r w:rsidRPr="00B26037">
        <w:rPr>
          <w:rFonts w:asciiTheme="minorBidi" w:hAnsiTheme="minorBidi"/>
          <w:color w:val="FF0000"/>
        </w:rPr>
        <w:t>Answer:</w:t>
      </w:r>
    </w:p>
    <w:p w:rsidR="005D1437" w:rsidRPr="00B8682C" w:rsidRDefault="00D672CD" w:rsidP="00F2776E">
      <w:pPr>
        <w:tabs>
          <w:tab w:val="left" w:pos="995"/>
        </w:tabs>
        <w:ind w:left="1069"/>
        <w:jc w:val="both"/>
        <w:rPr>
          <w:rFonts w:asciiTheme="minorBidi" w:eastAsia="Times New Roman" w:hAnsiTheme="minorBidi"/>
        </w:rPr>
      </w:pPr>
      <w:r w:rsidRPr="00F715FF">
        <w:rPr>
          <w:rFonts w:asciiTheme="minorBidi" w:hAnsiTheme="minorBidi"/>
        </w:rPr>
        <w:t>Thanks for your care and valuable comment. We agree. In the revised manuscript, all tables (Tables 1–8) are generated by one script from the saved per-subject results of the experiments, so that the tables and the statistical table use the same numbers. For example, the difference in Table 7 for EEGConformer on HGD with four classes (1.426 points) agrees with the difference of the means in Table 1 (90.71% − 89.29%) up to rounding.</w:t>
      </w:r>
    </w:p>
    <w:p w:rsidR="005D1437" w:rsidRPr="00B8682C" w:rsidRDefault="00D672CD" w:rsidP="00F2776E">
      <w:pPr>
        <w:tabs>
          <w:tab w:val="left" w:pos="995"/>
        </w:tabs>
        <w:ind w:left="1069"/>
        <w:jc w:val="both"/>
        <w:rPr>
          <w:rFonts w:asciiTheme="minorBidi" w:eastAsia="Times New Roman" w:hAnsiTheme="minorBidi"/>
        </w:rPr>
      </w:pPr>
      <w:r w:rsidRPr="00F715FF">
        <w:rPr>
          <w:rFonts w:asciiTheme="minorBidi" w:hAnsiTheme="minorBidi"/>
        </w:rPr>
        <w:t>We provide the per-subject and per-participant results as machine-readable files in the supplementary material and in the code repository [repository link]. The duplicated experiments and incorrect means were corrected before we recomputed the performance and equivalence results (Sections 4.1 and 4.2).</w:t>
      </w:r>
    </w:p>
    <w:p w:rsidR="005D1437" w:rsidRDefault="005D1437" w:rsidP="005D1437">
      <w:pPr>
        <w:tabs>
          <w:tab w:val="left" w:pos="1710"/>
        </w:tabs>
        <w:autoSpaceDE w:val="0"/>
        <w:autoSpaceDN w:val="0"/>
        <w:adjustRightInd w:val="0"/>
        <w:spacing w:after="0" w:line="26" w:lineRule="atLeast"/>
        <w:ind w:left="1080"/>
        <w:jc w:val="both"/>
        <w:rPr>
          <w:rFonts w:asciiTheme="minorBidi" w:eastAsia="Times New Roman" w:hAnsiTheme="minorBidi"/>
        </w:rPr>
      </w:pPr>
    </w:p>
    <w:p w:rsidR="005D1437" w:rsidRDefault="005D1437" w:rsidP="005D1437">
      <w:pPr>
        <w:tabs>
          <w:tab w:val="left" w:pos="995"/>
        </w:tabs>
        <w:ind w:left="1069"/>
        <w:jc w:val="both"/>
        <w:rPr>
          <w:rFonts w:asciiTheme="minorBidi" w:eastAsia="Times New Roman" w:hAnsiTheme="minorBidi"/>
        </w:rPr>
      </w:pPr>
    </w:p>
    <w:p w:rsidR="005D1437" w:rsidRPr="00B72EBC" w:rsidRDefault="00F2776E" w:rsidP="00F2776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2776E">
        <w:rPr>
          <w:rFonts w:asciiTheme="minorBidi" w:eastAsia="Times New Roman" w:hAnsiTheme="minorBidi"/>
          <w:color w:val="1F4E79" w:themeColor="accent1" w:themeShade="80"/>
          <w:sz w:val="24"/>
          <w:szCs w:val="24"/>
        </w:rPr>
        <w:t>The manuscript describes HGD as a motor-imagery dataset. However, the original acquisition involved executed movements of the left hand, right hand, and feet, together with rest. The dataset creator’s description explicitly distinguishes these executed movements from the imagined movements in BCI Competition IV-2a. This does not prevent HGD from being included, but it changes the scope of the study. Motor execution and motor imagery should not be treated as interchangeable evidence of MI-specific neurophysiology. The title, abstract, dataset section, and interpretation should distinguish the two.</w:t>
      </w:r>
    </w:p>
    <w:p w:rsidR="005D1437" w:rsidRPr="00B26037" w:rsidRDefault="005D1437" w:rsidP="004C6CDC">
      <w:pPr>
        <w:pStyle w:val="ListParagraph"/>
        <w:numPr>
          <w:ilvl w:val="0"/>
          <w:numId w:val="3"/>
        </w:numPr>
        <w:shd w:val="clear" w:color="auto" w:fill="FFFFFF"/>
        <w:spacing w:after="0"/>
        <w:ind w:left="1080" w:hanging="513"/>
        <w:jc w:val="both"/>
        <w:rPr>
          <w:rFonts w:asciiTheme="minorBidi" w:hAnsiTheme="minorBidi"/>
          <w:color w:val="FF0000"/>
        </w:rPr>
      </w:pPr>
      <w:r w:rsidRPr="00B26037">
        <w:rPr>
          <w:rFonts w:asciiTheme="minorBidi" w:hAnsiTheme="minorBidi"/>
          <w:color w:val="FF0000"/>
        </w:rPr>
        <w:t>Answer:</w:t>
      </w:r>
    </w:p>
    <w:p w:rsidR="005D1437" w:rsidRDefault="005D1437" w:rsidP="00F2776E">
      <w:pPr>
        <w:shd w:val="clear" w:color="auto" w:fill="FFFFFF"/>
        <w:tabs>
          <w:tab w:val="left" w:pos="450"/>
        </w:tabs>
        <w:autoSpaceDE w:val="0"/>
        <w:autoSpaceDN w:val="0"/>
        <w:adjustRightInd w:val="0"/>
        <w:spacing w:after="0" w:line="240" w:lineRule="auto"/>
        <w:ind w:left="1069"/>
        <w:jc w:val="both"/>
        <w:rPr>
          <w:rFonts w:asciiTheme="minorBidi" w:hAnsiTheme="minorBidi"/>
          <w:b/>
          <w:bCs/>
          <w:color w:val="FF0000"/>
          <w:u w:val="single"/>
        </w:rPr>
      </w:pPr>
      <w:r w:rsidRPr="001F1D50">
        <w:rPr>
          <w:rFonts w:asciiTheme="minorBidi" w:hAnsiTheme="minorBidi"/>
        </w:rPr>
        <w:t>Thanks for your comment. We agree. HGD contains executed movements, and this is now clear in the revised manuscript. Section 3.1 states that HGD contains executed movements of left hand, right hand, feet and rest, that BNCI2014-001 contains motor imagery, and that for PhysioNet we use only the motor-imagery runs. The title and keywords now say Motor Imagery/Execution, and the abstract and the introduction describe HGD as motor execution and PhysioNet as motor imagery.</w:t>
      </w:r>
    </w:p>
    <w:p w:rsidR="005D1437" w:rsidRDefault="005D1437" w:rsidP="00F2776E">
      <w:pPr>
        <w:shd w:val="clear" w:color="auto" w:fill="FFFFFF"/>
        <w:tabs>
          <w:tab w:val="left" w:pos="450"/>
        </w:tabs>
        <w:autoSpaceDE w:val="0"/>
        <w:autoSpaceDN w:val="0"/>
        <w:adjustRightInd w:val="0"/>
        <w:spacing w:after="0" w:line="240" w:lineRule="auto"/>
        <w:ind w:left="1069"/>
        <w:jc w:val="both"/>
        <w:rPr>
          <w:rFonts w:asciiTheme="minorBidi" w:hAnsiTheme="minorBidi"/>
          <w:b/>
          <w:bCs/>
          <w:color w:val="FF0000"/>
          <w:u w:val="single"/>
        </w:rPr>
      </w:pPr>
      <w:r w:rsidRPr="001F1D50">
        <w:rPr>
          <w:rFonts w:asciiTheme="minorBidi" w:hAnsiTheme="minorBidi"/>
        </w:rPr>
        <w:t>We report the results separately for each dataset (Sections 4.1–4.4) and we do not combine execution and imagery results as one evidence for MI-specific neurophysiology. This limit is also written in Section 5.3.</w:t>
      </w:r>
    </w:p>
    <w:p w:rsidR="00582973" w:rsidRDefault="00582973" w:rsidP="009F252C">
      <w:pPr>
        <w:tabs>
          <w:tab w:val="left" w:pos="995"/>
        </w:tabs>
        <w:ind w:left="1069"/>
        <w:jc w:val="both"/>
        <w:rPr>
          <w:rFonts w:asciiTheme="minorBidi" w:eastAsia="Times New Roman" w:hAnsiTheme="minorBidi"/>
        </w:rPr>
      </w:pPr>
    </w:p>
    <w:p w:rsidR="005D1437" w:rsidRPr="00B72EBC" w:rsidRDefault="00F2776E" w:rsidP="00F2776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2776E">
        <w:rPr>
          <w:rFonts w:asciiTheme="minorBidi" w:eastAsia="Times New Roman" w:hAnsiTheme="minorBidi"/>
          <w:color w:val="1F4E79" w:themeColor="accent1" w:themeShade="80"/>
          <w:sz w:val="24"/>
          <w:szCs w:val="24"/>
        </w:rPr>
        <w:t xml:space="preserve">For </w:t>
      </w:r>
      <w:proofErr w:type="spellStart"/>
      <w:r w:rsidRPr="00F2776E">
        <w:rPr>
          <w:rFonts w:asciiTheme="minorBidi" w:eastAsia="Times New Roman" w:hAnsiTheme="minorBidi"/>
          <w:color w:val="1F4E79" w:themeColor="accent1" w:themeShade="80"/>
          <w:sz w:val="24"/>
          <w:szCs w:val="24"/>
        </w:rPr>
        <w:t>PhysioNet</w:t>
      </w:r>
      <w:proofErr w:type="spellEnd"/>
      <w:r w:rsidRPr="00F2776E">
        <w:rPr>
          <w:rFonts w:asciiTheme="minorBidi" w:eastAsia="Times New Roman" w:hAnsiTheme="minorBidi"/>
          <w:color w:val="1F4E79" w:themeColor="accent1" w:themeShade="80"/>
          <w:sz w:val="24"/>
          <w:szCs w:val="24"/>
        </w:rPr>
        <w:t xml:space="preserve">, the manuscript does not provide the run numbers, event-remapping rules, or exact class definitions. This is important because the meanings of T1 and T2 depend on the run type, and the resource contains both executed and imagined movements. The official documentation requires labels to be interpreted together with the run number. The two-class experiments are also not sufficiently defined. Furthermore, Tables 3 and 6 display only ten </w:t>
      </w:r>
      <w:proofErr w:type="spellStart"/>
      <w:r w:rsidRPr="00F2776E">
        <w:rPr>
          <w:rFonts w:asciiTheme="minorBidi" w:eastAsia="Times New Roman" w:hAnsiTheme="minorBidi"/>
          <w:color w:val="1F4E79" w:themeColor="accent1" w:themeShade="80"/>
          <w:sz w:val="24"/>
          <w:szCs w:val="24"/>
        </w:rPr>
        <w:t>PhysioNet</w:t>
      </w:r>
      <w:proofErr w:type="spellEnd"/>
      <w:r w:rsidRPr="00F2776E">
        <w:rPr>
          <w:rFonts w:asciiTheme="minorBidi" w:eastAsia="Times New Roman" w:hAnsiTheme="minorBidi"/>
          <w:color w:val="1F4E79" w:themeColor="accent1" w:themeShade="80"/>
          <w:sz w:val="24"/>
          <w:szCs w:val="24"/>
        </w:rPr>
        <w:t xml:space="preserve"> participants, whereas Table 7 states that 109 participants contributed to the equivalence tests. The reported means do not consistently match the ten displayed values. This could be explained if the tables show an illustrative subset while the means use all 109 participants, but that is not stated. Could the authors provide the complete participant list, trial counts, exclusions, class definitions, and results for the actual </w:t>
      </w:r>
      <w:proofErr w:type="spellStart"/>
      <w:r w:rsidRPr="00F2776E">
        <w:rPr>
          <w:rFonts w:asciiTheme="minorBidi" w:eastAsia="Times New Roman" w:hAnsiTheme="minorBidi"/>
          <w:color w:val="1F4E79" w:themeColor="accent1" w:themeShade="80"/>
          <w:sz w:val="24"/>
          <w:szCs w:val="24"/>
        </w:rPr>
        <w:t>analysed</w:t>
      </w:r>
      <w:proofErr w:type="spellEnd"/>
      <w:r w:rsidRPr="00F2776E">
        <w:rPr>
          <w:rFonts w:asciiTheme="minorBidi" w:eastAsia="Times New Roman" w:hAnsiTheme="minorBidi"/>
          <w:color w:val="1F4E79" w:themeColor="accent1" w:themeShade="80"/>
          <w:sz w:val="24"/>
          <w:szCs w:val="24"/>
        </w:rPr>
        <w:t xml:space="preserve"> cohort?</w:t>
      </w:r>
    </w:p>
    <w:p w:rsidR="005D1437" w:rsidRPr="00B26037" w:rsidRDefault="005D1437" w:rsidP="005D1437">
      <w:pPr>
        <w:pStyle w:val="ListParagraph"/>
        <w:numPr>
          <w:ilvl w:val="0"/>
          <w:numId w:val="3"/>
        </w:numPr>
        <w:shd w:val="clear" w:color="auto" w:fill="FFFFFF"/>
        <w:spacing w:after="0"/>
        <w:ind w:left="1134" w:hanging="567"/>
        <w:jc w:val="both"/>
        <w:rPr>
          <w:rFonts w:asciiTheme="minorBidi" w:hAnsiTheme="minorBidi"/>
          <w:color w:val="FF0000"/>
        </w:rPr>
      </w:pPr>
      <w:r w:rsidRPr="00B26037">
        <w:rPr>
          <w:rFonts w:asciiTheme="minorBidi" w:hAnsiTheme="minorBidi"/>
          <w:color w:val="FF0000"/>
        </w:rPr>
        <w:t>Answer:</w:t>
      </w:r>
    </w:p>
    <w:p w:rsidR="005D1437" w:rsidRPr="00582973" w:rsidRDefault="005D1437" w:rsidP="00F2776E">
      <w:pPr>
        <w:autoSpaceDE w:val="0"/>
        <w:autoSpaceDN w:val="0"/>
        <w:adjustRightInd w:val="0"/>
        <w:spacing w:after="0" w:line="240" w:lineRule="auto"/>
        <w:ind w:left="1170"/>
        <w:jc w:val="both"/>
        <w:rPr>
          <w:rFonts w:asciiTheme="minorBidi" w:eastAsia="Times New Roman" w:hAnsiTheme="minorBidi"/>
        </w:rPr>
      </w:pPr>
      <w:r w:rsidRPr="001F1D50">
        <w:rPr>
          <w:rFonts w:asciiTheme="minorBidi" w:hAnsiTheme="minorBidi"/>
        </w:rPr>
        <w:t>Thanks for your comment. As suggested, we gave the exact definitions in Section 3.1. We use the motor-imagery runs only (runs 4, 6, 8, 10, 12 and 14), and the labels T1 and T2 are interpreted together with the run number. The two-class task is imagined left fist versus right fist (runs 4, 8, 12). The four-class task has in addition imagined both fists and both feet (runs 6, 10, 14). The rest condition is not used as a class. For each run type the last run is the test run, and the earlier runs are used for training.</w:t>
      </w:r>
      <w:proofErr w:type="gramStart"/>
      <w:proofErr w:type="gramEnd"/>
    </w:p>
    <w:p w:rsidR="005D1437" w:rsidRPr="00582973" w:rsidRDefault="005D1437" w:rsidP="00F2776E">
      <w:pPr>
        <w:autoSpaceDE w:val="0"/>
        <w:autoSpaceDN w:val="0"/>
        <w:adjustRightInd w:val="0"/>
        <w:spacing w:after="0" w:line="240" w:lineRule="auto"/>
        <w:ind w:left="1170"/>
        <w:jc w:val="both"/>
        <w:rPr>
          <w:rFonts w:asciiTheme="minorBidi" w:eastAsia="Times New Roman" w:hAnsiTheme="minorBidi"/>
        </w:rPr>
      </w:pPr>
      <w:r w:rsidRPr="001F1D50">
        <w:rPr>
          <w:rFonts w:asciiTheme="minorBidi" w:hAnsiTheme="minorBidi"/>
        </w:rPr>
        <w:t>We analysed 105 participants. Participants 88, 92, 100 and 104 were excluded because their recordings do not follow the standard format of the dataset (for example a different sampling rate or trial timing). Table 7 now says N = 105. You are right that Tables 3 and 6 showed only ten participants. In the revised tables, we show nine participants (S104 is one of the excluded participants), and the last column is the mean over all 105 participants. This is written in the captions of Tables 3 and 6. The complete participant list, the trial counts per participant and class (Supplementary Table S6), and the results of all 105 participants are given in the supplementary files.</w:t>
      </w:r>
      <w:proofErr w:type="gramStart"/>
      <w:proofErr w:type="gramEnd"/>
    </w:p>
    <w:p w:rsidR="00582973" w:rsidRPr="00DB27EF" w:rsidRDefault="00582973" w:rsidP="00582973">
      <w:pPr>
        <w:pStyle w:val="ListParagraph"/>
        <w:tabs>
          <w:tab w:val="left" w:pos="1890"/>
          <w:tab w:val="left" w:pos="2070"/>
        </w:tabs>
        <w:ind w:left="2070"/>
        <w:jc w:val="both"/>
        <w:rPr>
          <w:rFonts w:asciiTheme="minorBidi" w:eastAsia="Times New Roman" w:hAnsiTheme="minorBidi"/>
        </w:rPr>
      </w:pPr>
    </w:p>
    <w:p w:rsidR="005D1437" w:rsidRPr="0087565B" w:rsidRDefault="00F2776E" w:rsidP="006C2A2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2776E">
        <w:rPr>
          <w:rFonts w:asciiTheme="minorBidi" w:eastAsia="Times New Roman" w:hAnsiTheme="minorBidi"/>
          <w:color w:val="1F4E79" w:themeColor="accent1" w:themeShade="80"/>
          <w:sz w:val="24"/>
          <w:szCs w:val="24"/>
        </w:rPr>
        <w:t xml:space="preserve">The manuscript alternates between 10-channel and 12-channel reduced montages. Figure 1 describes training on 22 channels and selecting the top 10. The Methods mention selecting both 10 and 12 channels from an original 22-channel montage. The Results mainly discuss 12-channel models. </w:t>
      </w:r>
      <w:proofErr w:type="spellStart"/>
      <w:r w:rsidRPr="00F2776E">
        <w:rPr>
          <w:rFonts w:asciiTheme="minorBidi" w:eastAsia="Times New Roman" w:hAnsiTheme="minorBidi"/>
          <w:color w:val="1F4E79" w:themeColor="accent1" w:themeShade="80"/>
          <w:sz w:val="24"/>
          <w:szCs w:val="24"/>
        </w:rPr>
        <w:t>PhysioNet</w:t>
      </w:r>
      <w:proofErr w:type="spellEnd"/>
      <w:r w:rsidRPr="00F2776E">
        <w:rPr>
          <w:rFonts w:asciiTheme="minorBidi" w:eastAsia="Times New Roman" w:hAnsiTheme="minorBidi"/>
          <w:color w:val="1F4E79" w:themeColor="accent1" w:themeShade="80"/>
          <w:sz w:val="24"/>
          <w:szCs w:val="24"/>
        </w:rPr>
        <w:t xml:space="preserve"> is described in some passages as using all 64 channels, but its baseline rows are labelled “22ch”. This directly affects the claimed hardware reduction. Reducing 64 channels to 12 removes 81.25% of the channels. Reducing 22 to 12 removes approximately 45.45%. These are substantially different results. The authors </w:t>
      </w:r>
      <w:r w:rsidRPr="00F2776E">
        <w:rPr>
          <w:rFonts w:asciiTheme="minorBidi" w:eastAsia="Times New Roman" w:hAnsiTheme="minorBidi"/>
          <w:color w:val="1F4E79" w:themeColor="accent1" w:themeShade="80"/>
          <w:sz w:val="24"/>
          <w:szCs w:val="24"/>
        </w:rPr>
        <w:lastRenderedPageBreak/>
        <w:t>should provide one unambiguous configuration table showing the original recording montage, channels actually used for baseline training, reduced channel count, and selected electrode names for every experiment. Local and global selections should be reported separately. At present, a reader cannot reconstruct the montage that supposedly preserves performance.</w:t>
      </w:r>
    </w:p>
    <w:p w:rsidR="005D1437" w:rsidRPr="0087565B" w:rsidRDefault="005D1437" w:rsidP="005D1437">
      <w:pPr>
        <w:pStyle w:val="ListParagraph"/>
        <w:numPr>
          <w:ilvl w:val="0"/>
          <w:numId w:val="3"/>
        </w:numPr>
        <w:shd w:val="clear" w:color="auto" w:fill="FFFFFF"/>
        <w:spacing w:after="0"/>
        <w:ind w:left="1134" w:hanging="567"/>
        <w:jc w:val="both"/>
        <w:rPr>
          <w:rFonts w:asciiTheme="minorBidi" w:hAnsiTheme="minorBidi"/>
          <w:color w:val="FF0000"/>
        </w:rPr>
      </w:pPr>
      <w:r w:rsidRPr="0087565B">
        <w:rPr>
          <w:rFonts w:asciiTheme="minorBidi" w:hAnsiTheme="minorBidi"/>
          <w:color w:val="FF0000"/>
        </w:rPr>
        <w:t>Answer:</w:t>
      </w:r>
    </w:p>
    <w:p w:rsidR="005D1437" w:rsidRPr="008D5D6D" w:rsidRDefault="00F2776E" w:rsidP="00F2776E">
      <w:pPr>
        <w:shd w:val="clear" w:color="auto" w:fill="FFFFFF"/>
        <w:spacing w:after="0"/>
        <w:ind w:left="1170"/>
        <w:jc w:val="both"/>
        <w:rPr>
          <w:rFonts w:asciiTheme="minorBidi" w:eastAsia="Times New Roman" w:hAnsiTheme="minorBidi"/>
        </w:rPr>
      </w:pPr>
      <w:r w:rsidRPr="000551F6">
        <w:rPr>
          <w:rFonts w:asciiTheme="minorBidi" w:hAnsiTheme="minorBidi"/>
          <w:color w:val="000000" w:themeColor="text1"/>
        </w:rPr>
        <w:t>Thank you for this valuable suggestion. In the revised manuscript, the reduced montage always has 12 channels, and the 10-channel setting does not exist anymore (Section 3.8 and the new Figure 1). The full montage is 22 channels for HGD (22 sensorimotor channels selected from the 128 recorded channels, listed in Section 3.1), 22 channels for BNCI2014-001, and 64 channels for PhysioNet. The tables use the labels 22ch and 64ch in this way. The reduction is therefore about 45% for HGD and BNCI2014-001 and about 81% for PhysioNet, and we say this in Section 5.2.</w:t>
      </w:r>
    </w:p>
    <w:p w:rsidR="005D1437" w:rsidRPr="008D5D6D" w:rsidRDefault="00F2776E" w:rsidP="00F2776E">
      <w:pPr>
        <w:shd w:val="clear" w:color="auto" w:fill="FFFFFF"/>
        <w:spacing w:after="0"/>
        <w:ind w:left="1170"/>
        <w:jc w:val="both"/>
        <w:rPr>
          <w:rFonts w:asciiTheme="minorBidi" w:eastAsia="Times New Roman" w:hAnsiTheme="minorBidi"/>
        </w:rPr>
      </w:pPr>
      <w:r w:rsidRPr="000551F6">
        <w:rPr>
          <w:rFonts w:asciiTheme="minorBidi" w:hAnsiTheme="minorBidi"/>
          <w:color w:val="000000" w:themeColor="text1"/>
        </w:rPr>
        <w:t>The selected electrode names for every dataset, model, method and subject are given in Supplementary Table S3. We report only global montages: the montage of a subject is calculated from the other subjects (leave-one-subject-out, Section 3.8). We did not run local (subject-specific) selection in this version, and we removed the sentence about local and global subsets from Section 3.8. We write this as a limitation in Section 5.3.</w:t>
      </w:r>
    </w:p>
    <w:p w:rsidR="005D1437" w:rsidRDefault="005D1437" w:rsidP="005D1437">
      <w:pPr>
        <w:tabs>
          <w:tab w:val="left" w:pos="995"/>
        </w:tabs>
        <w:ind w:left="1069"/>
        <w:jc w:val="both"/>
        <w:rPr>
          <w:rFonts w:asciiTheme="minorBidi" w:eastAsia="Times New Roman" w:hAnsiTheme="minorBidi"/>
        </w:rPr>
      </w:pPr>
    </w:p>
    <w:p w:rsidR="005D1437" w:rsidRPr="00B72EBC" w:rsidRDefault="00F2776E" w:rsidP="00F2776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2776E">
        <w:rPr>
          <w:rFonts w:asciiTheme="minorBidi" w:eastAsia="Times New Roman" w:hAnsiTheme="minorBidi"/>
          <w:color w:val="1F4E79" w:themeColor="accent1" w:themeShade="80"/>
          <w:sz w:val="24"/>
          <w:szCs w:val="24"/>
        </w:rPr>
        <w:t xml:space="preserve">Section 3.4 states that final performance and attribution maps were obtained from completely untouched test partitions. Section 3.5 instead states that saliency maps were calculated from the held-out validation set. The paper also uses validation accuracy to choose checkpoints and then uses explanations to determine which channels enter the reduced model. These statements need to be reconciled. Using validation data for channel selection can be acceptable if a genuinely separate outer test set remains untouched. However, selecting channels from test-set saliency and then evaluating reduced models on those same trials would introduce information from the evaluation set into model development. Could the authors show the complete nested evaluation procedure? The reader needs to know which trials are used for initial model fitting, checkpoint selection, attribution-method selection, channel ranking, reduced-model fitting, and final testing. The same issue applies to global montages. If a population-level montage is intended for new users, it should be estimated without using the held-out user. Within-subject testing is legitimate for </w:t>
      </w:r>
      <w:proofErr w:type="spellStart"/>
      <w:r w:rsidRPr="00F2776E">
        <w:rPr>
          <w:rFonts w:asciiTheme="minorBidi" w:eastAsia="Times New Roman" w:hAnsiTheme="minorBidi"/>
          <w:color w:val="1F4E79" w:themeColor="accent1" w:themeShade="80"/>
          <w:sz w:val="24"/>
          <w:szCs w:val="24"/>
        </w:rPr>
        <w:t>personalised</w:t>
      </w:r>
      <w:proofErr w:type="spellEnd"/>
      <w:r w:rsidRPr="00F2776E">
        <w:rPr>
          <w:rFonts w:asciiTheme="minorBidi" w:eastAsia="Times New Roman" w:hAnsiTheme="minorBidi"/>
          <w:color w:val="1F4E79" w:themeColor="accent1" w:themeShade="80"/>
          <w:sz w:val="24"/>
          <w:szCs w:val="24"/>
        </w:rPr>
        <w:t xml:space="preserve"> decoding, but it does not establish </w:t>
      </w:r>
      <w:proofErr w:type="spellStart"/>
      <w:r w:rsidRPr="00F2776E">
        <w:rPr>
          <w:rFonts w:asciiTheme="minorBidi" w:eastAsia="Times New Roman" w:hAnsiTheme="minorBidi"/>
          <w:color w:val="1F4E79" w:themeColor="accent1" w:themeShade="80"/>
          <w:sz w:val="24"/>
          <w:szCs w:val="24"/>
        </w:rPr>
        <w:t>generalisation</w:t>
      </w:r>
      <w:proofErr w:type="spellEnd"/>
      <w:r w:rsidRPr="00F2776E">
        <w:rPr>
          <w:rFonts w:asciiTheme="minorBidi" w:eastAsia="Times New Roman" w:hAnsiTheme="minorBidi"/>
          <w:color w:val="1F4E79" w:themeColor="accent1" w:themeShade="80"/>
          <w:sz w:val="24"/>
          <w:szCs w:val="24"/>
        </w:rPr>
        <w:t xml:space="preserve"> of a global montage to unseen participants.</w:t>
      </w:r>
    </w:p>
    <w:p w:rsidR="005D1437" w:rsidRPr="000551F6" w:rsidRDefault="005D1437" w:rsidP="005D1437">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5D1437" w:rsidRDefault="005D1437" w:rsidP="00F2776E">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We agree that the two sections were not consistent, and we rewrote Sections 3.4, 3.5 and 3.8. The test data (HGD test runs, BNCI2014-001 session 2, the last PhysioNet run of each type) are used only once, for the final accuracy. The procedure is now as follows. (1) The training data are split chronologically; the last 25% is the validation set. (2) A model is fitted on the training part, and the validation set is used for early stopping, for the choice of the training profile (using the other subjects only), and to compute the saliency maps (Section 3.5). (3) Channels are ranked from the saliency of these models; the ranking for a subject uses only the other subjects (leave-one-subject-out). (4) The reduced model is fitted from scratch on the training data of the subject with the selected montage, and then refitted on training plus validation with the chosen number of epochs. (5) The test data are scored once.</w:t>
      </w:r>
    </w:p>
    <w:p w:rsidR="005D1437" w:rsidRDefault="005D1437" w:rsidP="00F2776E">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Because the montage of a subject is calculated without that subject, the global montage is estimated without the held-out user, as the reviewer suggests (Section 3.8). The deletion test (Section 3.9) uses the test trials for evaluation only, and the channel ranking in it comes from the validation saliency.</w:t>
      </w:r>
    </w:p>
    <w:p w:rsidR="00F2776E" w:rsidRDefault="00F2776E" w:rsidP="00F2776E">
      <w:pPr>
        <w:shd w:val="clear" w:color="auto" w:fill="FFFFFF"/>
        <w:spacing w:after="0"/>
        <w:ind w:left="1170"/>
        <w:jc w:val="both"/>
        <w:rPr>
          <w:rFonts w:asciiTheme="minorBidi" w:hAnsiTheme="minorBidi"/>
          <w:color w:val="000000" w:themeColor="text1"/>
        </w:rPr>
      </w:pPr>
    </w:p>
    <w:p w:rsidR="00F2776E" w:rsidRDefault="00F2776E" w:rsidP="00F2776E">
      <w:pPr>
        <w:shd w:val="clear" w:color="auto" w:fill="FFFFFF"/>
        <w:spacing w:after="0"/>
        <w:ind w:left="1170"/>
        <w:jc w:val="both"/>
        <w:rPr>
          <w:rFonts w:asciiTheme="minorBidi" w:hAnsiTheme="minorBidi"/>
          <w:color w:val="000000" w:themeColor="text1"/>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 xml:space="preserve">The authors take the absolute value of the gradient attribution before averaging it. Their saliency values therefore represent non-negative importance. In contrast, the ERD/ERS calculation is signed, with power suppression producing negative ERD values. A channel with strong task-related suppression could therefore have high saliency and a strongly negative ERD value. A negative correlation would not necessarily indicate poor physiological correspondence. The problem is even clearer for the left-minus-right ERD contrast. Reversing the subtraction order changes the sign of the correlation without changing either the underlying physiology or the model. Therefore, a positive correlation cannot automatically be interpreted as better neurophysiological alignment than a negative correlation. Nevertheless, the Discussion uses positive correlations for Deep4Net and a negative correlation for EEGConformer to support different conclusions about their physiological relevance. The authors should first define what their validation metric is intended to measure. Is it overlap with the magnitude of task modulation, agreement with class-specific </w:t>
      </w:r>
      <w:proofErr w:type="spellStart"/>
      <w:r w:rsidRPr="00E10A3C">
        <w:rPr>
          <w:rFonts w:asciiTheme="minorBidi" w:eastAsia="Times New Roman" w:hAnsiTheme="minorBidi"/>
          <w:color w:val="1F4E79" w:themeColor="accent1" w:themeShade="80"/>
          <w:sz w:val="24"/>
          <w:szCs w:val="24"/>
        </w:rPr>
        <w:t>lateralisation</w:t>
      </w:r>
      <w:proofErr w:type="spellEnd"/>
      <w:r w:rsidRPr="00E10A3C">
        <w:rPr>
          <w:rFonts w:asciiTheme="minorBidi" w:eastAsia="Times New Roman" w:hAnsiTheme="minorBidi"/>
          <w:color w:val="1F4E79" w:themeColor="accent1" w:themeShade="80"/>
          <w:sz w:val="24"/>
          <w:szCs w:val="24"/>
        </w:rPr>
        <w:t>, or agreement with the direction of a predictive effect? These require different comparisons. In addition, averaging unsigned saliency across all classes removes information needed to assess class-</w:t>
      </w:r>
      <w:r w:rsidRPr="00E10A3C">
        <w:rPr>
          <w:rFonts w:asciiTheme="minorBidi" w:eastAsia="Times New Roman" w:hAnsiTheme="minorBidi"/>
          <w:color w:val="1F4E79" w:themeColor="accent1" w:themeShade="80"/>
          <w:sz w:val="24"/>
          <w:szCs w:val="24"/>
        </w:rPr>
        <w:lastRenderedPageBreak/>
        <w:t xml:space="preserve">specific </w:t>
      </w:r>
      <w:proofErr w:type="spellStart"/>
      <w:r w:rsidRPr="00E10A3C">
        <w:rPr>
          <w:rFonts w:asciiTheme="minorBidi" w:eastAsia="Times New Roman" w:hAnsiTheme="minorBidi"/>
          <w:color w:val="1F4E79" w:themeColor="accent1" w:themeShade="80"/>
          <w:sz w:val="24"/>
          <w:szCs w:val="24"/>
        </w:rPr>
        <w:t>lateralisation</w:t>
      </w:r>
      <w:proofErr w:type="spellEnd"/>
      <w:r w:rsidRPr="00E10A3C">
        <w:rPr>
          <w:rFonts w:asciiTheme="minorBidi" w:eastAsia="Times New Roman" w:hAnsiTheme="minorBidi"/>
          <w:color w:val="1F4E79" w:themeColor="accent1" w:themeShade="80"/>
          <w:sz w:val="24"/>
          <w:szCs w:val="24"/>
        </w:rPr>
        <w:t xml:space="preserve">. Left-hand explanations should be compared with left-hand physiological references, and right-hand explanations with right-hand references, before drawing conclusions about contralateral </w:t>
      </w:r>
      <w:proofErr w:type="spellStart"/>
      <w:r w:rsidRPr="00E10A3C">
        <w:rPr>
          <w:rFonts w:asciiTheme="minorBidi" w:eastAsia="Times New Roman" w:hAnsiTheme="minorBidi"/>
          <w:color w:val="1F4E79" w:themeColor="accent1" w:themeShade="80"/>
          <w:sz w:val="24"/>
          <w:szCs w:val="24"/>
        </w:rPr>
        <w:t>organisation</w:t>
      </w:r>
      <w:proofErr w:type="spellEnd"/>
      <w:r w:rsidRPr="00E10A3C">
        <w:rPr>
          <w:rFonts w:asciiTheme="minorBidi" w:eastAsia="Times New Roman" w:hAnsiTheme="minorBidi"/>
          <w:color w:val="1F4E79" w:themeColor="accent1" w:themeShade="80"/>
          <w:sz w:val="24"/>
          <w:szCs w:val="24"/>
        </w:rPr>
        <w:t>.</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We agree with the reviewer, and we changed the analysis. In Section 3.7, we now define what is measured. Saliency is unsigned, so we compare it with the strength of desynchronisation using three sign-invariant measures (equations 6a–6c): (a) magnitude, the overlap between saliency and the magnitude of the ERD of both classes; (b) class-specific alignment, where the left-hand saliency is compared with the left-hand ERD and the right-hand saliency with the right-hand ERD; and (c) lateralisation, the difference between left and right saliency compared with the difference between left and right ERD. Reversing the subtraction order does not change these measures.</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The saliency is computed per true class (Section 3.5), not only averaged over all classes. The old signed correlation with the left-minus-right ERD is reported only in the supplement, and we state in Section 3.7 that its sign cannot be interpreted. For this reason, the Discussion does not use the positive correlation of Deep4Net or the negative correlation of EEGConformer anymore.</w:t>
      </w:r>
    </w:p>
    <w:p w:rsidR="00F2776E" w:rsidRDefault="00F2776E" w:rsidP="00F2776E">
      <w:pPr>
        <w:shd w:val="clear" w:color="auto" w:fill="FFFFFF"/>
        <w:spacing w:after="0"/>
        <w:ind w:left="1170"/>
        <w:jc w:val="both"/>
        <w:rPr>
          <w:rFonts w:asciiTheme="minorBidi" w:hAnsiTheme="minorBidi"/>
          <w:b/>
          <w:bCs/>
          <w:color w:val="FF0000"/>
          <w:u w:val="single"/>
        </w:rPr>
      </w:pP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The manuscript refers to the ERD/ERS maps as ground-truth neurophysiological patterns and treats agreement with them as validation of the learned representation. This is too strong. The maps are themselves estimates obtained from the same EEG and preprocessing pipeline. They do not establish that all predictive information must resemble that particular spatial summary. There are two different questions here. One is whether an explanation resembles an expected physiological pattern. The other is whether it faithfully describes the information that the model actually uses. The current analysis mainly addresses the first. This distinction is important in explainable AI. Earlier work has shown that visually convincing saliency maps do not necessarily provide reliable model explanations. The present study would be stronger with model-</w:t>
      </w:r>
      <w:proofErr w:type="spellStart"/>
      <w:r w:rsidRPr="00E10A3C">
        <w:rPr>
          <w:rFonts w:asciiTheme="minorBidi" w:eastAsia="Times New Roman" w:hAnsiTheme="minorBidi"/>
          <w:color w:val="1F4E79" w:themeColor="accent1" w:themeShade="80"/>
          <w:sz w:val="24"/>
          <w:szCs w:val="24"/>
        </w:rPr>
        <w:t>randomisation</w:t>
      </w:r>
      <w:proofErr w:type="spellEnd"/>
      <w:r w:rsidRPr="00E10A3C">
        <w:rPr>
          <w:rFonts w:asciiTheme="minorBidi" w:eastAsia="Times New Roman" w:hAnsiTheme="minorBidi"/>
          <w:color w:val="1F4E79" w:themeColor="accent1" w:themeShade="80"/>
          <w:sz w:val="24"/>
          <w:szCs w:val="24"/>
        </w:rPr>
        <w:t xml:space="preserve"> checks and controlled channel or frequency perturbations. For example, does removing a highly ranked channel impair the trained model more than removing a low-ranked channel? There is also a possible circularity. The pipeline selects explanation methods according to their ERD correspondence and then uses this correspondence to support their validity. Selection and final validation should use separate data, or this should be described as exploratory selection against a chosen physiological reference.</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We agree that the ERD/ERS maps are not ground truth. In Section 3.6 they are now described as a descriptive reference computed from the same data, and the text does not say that agreement with them validates the model. We also separate the two questions of the reviewer. Whether a map looks like the expected physiology is described by the three measures in Section 3.7. Whether a map describes what the model uses is tested in the new Section 3.9 and Section 4.4.</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We added the two checks that the reviewer suggested. The first is a model-randomisation check (saliency of the trained model against an untrained model), and the second is a deletion test, where the top-ranked, random or lowest-ranked channels are removed (Table 9). The results are in Section 4.4. On HGD, removing the two top-ranked channels reduces the accuracy more than removing two random channels in all eight conditions (p ≤ 0.010). On BNCI2014-001 this is true in four of eight conditions, and on PhysioNet the effect is below 1.1 points. The randomisation check was good in most conditions, except for EEG-ITNet on HGD (ρ = 0.27 and 0.38). We report all of this, also the weak results.</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About the circularity: the proposed method does not choose the attribution method by its ERD correspondence. The channels are ranked by the mean of the four attribution maps (Section 3.8), and the ERD is used only in the separate ERD-only control.</w:t>
      </w: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 xml:space="preserve">The Discussion </w:t>
      </w:r>
      <w:proofErr w:type="spellStart"/>
      <w:r w:rsidRPr="00E10A3C">
        <w:rPr>
          <w:rFonts w:asciiTheme="minorBidi" w:eastAsia="Times New Roman" w:hAnsiTheme="minorBidi"/>
          <w:color w:val="1F4E79" w:themeColor="accent1" w:themeShade="80"/>
          <w:sz w:val="24"/>
          <w:szCs w:val="24"/>
        </w:rPr>
        <w:t>emphasises</w:t>
      </w:r>
      <w:proofErr w:type="spellEnd"/>
      <w:r w:rsidRPr="00E10A3C">
        <w:rPr>
          <w:rFonts w:asciiTheme="minorBidi" w:eastAsia="Times New Roman" w:hAnsiTheme="minorBidi"/>
          <w:color w:val="1F4E79" w:themeColor="accent1" w:themeShade="80"/>
          <w:sz w:val="24"/>
          <w:szCs w:val="24"/>
        </w:rPr>
        <w:t xml:space="preserve"> correlations of approximately 0.31 and 0.29 for Deep4Net and −0.27 for EEGConformer. These are modest associations, and the manuscript does not provide a complete participant-level table showing their variability, confidence intervals, or consistency across attribution methods and datasets. It is also unclear whether the highlighted correlations are calculated from group-averaged scalp maps or </w:t>
      </w:r>
      <w:proofErr w:type="spellStart"/>
      <w:r w:rsidRPr="00E10A3C">
        <w:rPr>
          <w:rFonts w:asciiTheme="minorBidi" w:eastAsia="Times New Roman" w:hAnsiTheme="minorBidi"/>
          <w:color w:val="1F4E79" w:themeColor="accent1" w:themeShade="80"/>
          <w:sz w:val="24"/>
          <w:szCs w:val="24"/>
        </w:rPr>
        <w:t>summarised</w:t>
      </w:r>
      <w:proofErr w:type="spellEnd"/>
      <w:r w:rsidRPr="00E10A3C">
        <w:rPr>
          <w:rFonts w:asciiTheme="minorBidi" w:eastAsia="Times New Roman" w:hAnsiTheme="minorBidi"/>
          <w:color w:val="1F4E79" w:themeColor="accent1" w:themeShade="80"/>
          <w:sz w:val="24"/>
          <w:szCs w:val="24"/>
        </w:rPr>
        <w:t xml:space="preserve"> from participant-level correlations. A correlation across electrodes in one group map is not evidence that the relationship holds consistently across participants. The authors should report participant-level effect distributions and paired comparisons between models. Any inferential procedure should respect the spatial dependence between electrodes and the repeated use of the same participants across models. The correction strategy should also be defined for the multiple model, attribution, dataset, and reference-map comparisons. Section 3.7 additionally promises temporal cross-correlation and </w:t>
      </w:r>
      <w:proofErr w:type="spellStart"/>
      <w:r w:rsidRPr="00E10A3C">
        <w:rPr>
          <w:rFonts w:asciiTheme="minorBidi" w:eastAsia="Times New Roman" w:hAnsiTheme="minorBidi"/>
          <w:color w:val="1F4E79" w:themeColor="accent1" w:themeShade="80"/>
          <w:sz w:val="24"/>
          <w:szCs w:val="24"/>
        </w:rPr>
        <w:t>centre</w:t>
      </w:r>
      <w:proofErr w:type="spellEnd"/>
      <w:r w:rsidRPr="00E10A3C">
        <w:rPr>
          <w:rFonts w:asciiTheme="minorBidi" w:eastAsia="Times New Roman" w:hAnsiTheme="minorBidi"/>
          <w:color w:val="1F4E79" w:themeColor="accent1" w:themeShade="80"/>
          <w:sz w:val="24"/>
          <w:szCs w:val="24"/>
        </w:rPr>
        <w:t>-of-mass distance analyses, but corresponding quantitative results are not presented clearly. These analyses should either be reported or removed from the Methods.</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In the revised manuscript, the alignment is always calculated per participant and per attribution method, and then summarised across participants by the Fisher-z mean with a 95% confidence interval (Section 3.7). It is not calculated from a group-averaged map. The participant-level values are summarised in Supplementary Table S4, and the values for every model, attribution method and dataset, with the 95% confidence intervals, are given in the supplementary data file. The comparison between architectures is descriptive, and we say in Section 5.1 that we did not test it formally. We removed the strong conclusions about Deep4Net and EEGConformer from the Discussion.</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For the multiple comparisons, we use Holm correction for the comparison of the proposed montage with the other montages (Section 3.10). The alignment values are not used for inference. We also removed the temporal cross-correlation and the centre-of-mass analysis from Section 3.7, because we did not report them.</w:t>
      </w: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 xml:space="preserve">The use of TOST is a positive aspect of the study. Recalculation from the displayed participant values reproduces the reported HGD and BNCI p values to rounding. Therefore, I would not </w:t>
      </w:r>
      <w:proofErr w:type="spellStart"/>
      <w:r w:rsidRPr="00E10A3C">
        <w:rPr>
          <w:rFonts w:asciiTheme="minorBidi" w:eastAsia="Times New Roman" w:hAnsiTheme="minorBidi"/>
          <w:color w:val="1F4E79" w:themeColor="accent1" w:themeShade="80"/>
          <w:sz w:val="24"/>
          <w:szCs w:val="24"/>
        </w:rPr>
        <w:t>criticise</w:t>
      </w:r>
      <w:proofErr w:type="spellEnd"/>
      <w:r w:rsidRPr="00E10A3C">
        <w:rPr>
          <w:rFonts w:asciiTheme="minorBidi" w:eastAsia="Times New Roman" w:hAnsiTheme="minorBidi"/>
          <w:color w:val="1F4E79" w:themeColor="accent1" w:themeShade="80"/>
          <w:sz w:val="24"/>
          <w:szCs w:val="24"/>
        </w:rPr>
        <w:t xml:space="preserve"> these calculations as intrinsically incorrect. The unresolved issues concern the underlying results, the choice of equivalence margin, and the claims made from the tests. The margin of six percentage points is not adequately justified. Why </w:t>
      </w:r>
      <w:proofErr w:type="gramStart"/>
      <w:r w:rsidRPr="00E10A3C">
        <w:rPr>
          <w:rFonts w:asciiTheme="minorBidi" w:eastAsia="Times New Roman" w:hAnsiTheme="minorBidi"/>
          <w:color w:val="1F4E79" w:themeColor="accent1" w:themeShade="80"/>
          <w:sz w:val="24"/>
          <w:szCs w:val="24"/>
        </w:rPr>
        <w:t>was this difference</w:t>
      </w:r>
      <w:proofErr w:type="gramEnd"/>
      <w:r w:rsidRPr="00E10A3C">
        <w:rPr>
          <w:rFonts w:asciiTheme="minorBidi" w:eastAsia="Times New Roman" w:hAnsiTheme="minorBidi"/>
          <w:color w:val="1F4E79" w:themeColor="accent1" w:themeShade="80"/>
          <w:sz w:val="24"/>
          <w:szCs w:val="24"/>
        </w:rPr>
        <w:t xml:space="preserve"> considered small enough to be practically unimportant? This is particularly relevant for datasets where full-channel accuracy is already modest. Equivalence within a specified margin does not demonstrate identical performance or prove that channel removal causes no loss. Equivalence bounds should reflect the largest difference considered acceptable for the intended application, and the corresponding confidence intervals should be reported. The authors should replace claims of preserving performance “without hurting accuracy” with the narrower conclusion that the mean difference fell within the chosen margin. They should also show individual losses, since average equivalence does not guarantee acceptable performance for every participant.</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We agree with these points. In the revised manuscript, Table 7 reports the 90% confidence interval of the difference together with the p-value, and the text of Section 4.2 describes the result in the narrower way: the mean difference was inside the margin of ±6 points in 22 of the 24 conditions. We removed the sentences about preserving performance without a loss.</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We did not choose the margin of 6 points from a specific application. For this reason, the confidence intervals in Table 7 allow the reader to use a stricter margin. For example, the upper limit is 5.7 points for EEG-ITNet on HGD with two classes, and we point out in Section 4.2 that this is close to the margin. We also point out that the datasets with low accuracy (BNCI2014-001, PhysioNet) have wide intervals, and that on PhysioNet the accuracy of the full montage is close to chance. For the individual losses, Supplementary Table S5 gives, for every condition, the number of participants who lose more than 6 points and the largest loss. This is important because many individual participants lose more than the mean difference.</w:t>
      </w: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 xml:space="preserve">The manuscript repeatedly states that saliency-guided selection outperforms conventional alternatives. The displayed results do not support this as a general conclusion. For example, in the four-class BNCI experiment, mutual-information selection reaches 60.34% with EEGConformer, compared with 59.72% for the proposed approach. For EEGItNet, mutual information reaches 55.17%, compared with 53.95% for the proposed approach. The proposed method performs better for some other configurations, particularly Deep4Net, but not consistently across architectures. The authors should present these mixed results directly. Equivalence to a full-channel baseline does not establish superiority over CSP, </w:t>
      </w:r>
      <w:proofErr w:type="spellStart"/>
      <w:r w:rsidRPr="00E10A3C">
        <w:rPr>
          <w:rFonts w:asciiTheme="minorBidi" w:eastAsia="Times New Roman" w:hAnsiTheme="minorBidi"/>
          <w:color w:val="1F4E79" w:themeColor="accent1" w:themeShade="80"/>
          <w:sz w:val="24"/>
          <w:szCs w:val="24"/>
        </w:rPr>
        <w:t>ReliefF</w:t>
      </w:r>
      <w:proofErr w:type="spellEnd"/>
      <w:r w:rsidRPr="00E10A3C">
        <w:rPr>
          <w:rFonts w:asciiTheme="minorBidi" w:eastAsia="Times New Roman" w:hAnsiTheme="minorBidi"/>
          <w:color w:val="1F4E79" w:themeColor="accent1" w:themeShade="80"/>
          <w:sz w:val="24"/>
          <w:szCs w:val="24"/>
        </w:rPr>
        <w:t>, or mutual information. The explanation that conventional methods fail because they cannot handle nonlinear relationships is also too general. The manuscript itself correctly notes that mutual information is not restricted to linear dependence. The relative performance should be explained through the actual feature representation and implementation, not through unsupported gener</w:t>
      </w:r>
      <w:r>
        <w:rPr>
          <w:rFonts w:asciiTheme="minorBidi" w:eastAsia="Times New Roman" w:hAnsiTheme="minorBidi"/>
          <w:color w:val="1F4E79" w:themeColor="accent1" w:themeShade="80"/>
          <w:sz w:val="24"/>
          <w:szCs w:val="24"/>
        </w:rPr>
        <w:t>al statements about each method</w:t>
      </w:r>
      <w:r w:rsidRPr="00E10A3C">
        <w:rPr>
          <w:rFonts w:asciiTheme="minorBidi" w:eastAsia="Times New Roman" w:hAnsiTheme="minorBidi"/>
          <w:color w:val="1F4E79" w:themeColor="accent1" w:themeShade="80"/>
          <w:sz w:val="24"/>
          <w:szCs w:val="24"/>
        </w:rPr>
        <w:t>.</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We agree, and we removed the statements that our method outperforms the other methods. Section 4.3 and Table 8 now show the mixed results directly. Our method has the highest mean accuracy among the four selection methods in 10 of 24 conditions, and its average advantage over CSP, ReliefF and Mutual Information is only 0.4, 0.1 and 0.5 points. For the examples of the reviewer, mutual information is now 60.57% for EEGConformer and 50.08% for EEG-ITNet in the four-class BNCI2014-001 experiment, compared with 60.46% and 50.58% for our method.</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With Holm correction, our montage is better in five comparisons and worse in two, and the fixed sensorimotor montage is as good as our montage in most conditions (Section 4.3). We say in Section 5.2 that equivalence with the full montage does not show superiority over CSP, ReliefF or Mutual Information. We also removed the general explanation that the conventional methods cannot handle nonlinear relationships.</w:t>
      </w: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 xml:space="preserve">The equations for CSP, </w:t>
      </w:r>
      <w:proofErr w:type="spellStart"/>
      <w:r w:rsidRPr="00E10A3C">
        <w:rPr>
          <w:rFonts w:asciiTheme="minorBidi" w:eastAsia="Times New Roman" w:hAnsiTheme="minorBidi"/>
          <w:color w:val="1F4E79" w:themeColor="accent1" w:themeShade="80"/>
          <w:sz w:val="24"/>
          <w:szCs w:val="24"/>
        </w:rPr>
        <w:t>ReliefF</w:t>
      </w:r>
      <w:proofErr w:type="spellEnd"/>
      <w:r w:rsidRPr="00E10A3C">
        <w:rPr>
          <w:rFonts w:asciiTheme="minorBidi" w:eastAsia="Times New Roman" w:hAnsiTheme="minorBidi"/>
          <w:color w:val="1F4E79" w:themeColor="accent1" w:themeShade="80"/>
          <w:sz w:val="24"/>
          <w:szCs w:val="24"/>
        </w:rPr>
        <w:t xml:space="preserve">, and mutual information do not provide enough information to reproduce the channel rankings. For CSP, the authors describe a two-class covariance problem but also report four-class results. The multiclass extension, number of filters, covariance </w:t>
      </w:r>
      <w:proofErr w:type="spellStart"/>
      <w:r w:rsidRPr="00E10A3C">
        <w:rPr>
          <w:rFonts w:asciiTheme="minorBidi" w:eastAsia="Times New Roman" w:hAnsiTheme="minorBidi"/>
          <w:color w:val="1F4E79" w:themeColor="accent1" w:themeShade="80"/>
          <w:sz w:val="24"/>
          <w:szCs w:val="24"/>
        </w:rPr>
        <w:t>regularisation</w:t>
      </w:r>
      <w:proofErr w:type="spellEnd"/>
      <w:r w:rsidRPr="00E10A3C">
        <w:rPr>
          <w:rFonts w:asciiTheme="minorBidi" w:eastAsia="Times New Roman" w:hAnsiTheme="minorBidi"/>
          <w:color w:val="1F4E79" w:themeColor="accent1" w:themeShade="80"/>
          <w:sz w:val="24"/>
          <w:szCs w:val="24"/>
        </w:rPr>
        <w:t xml:space="preserve">, and aggregation of spatial-pattern weights are not specified. For </w:t>
      </w:r>
      <w:proofErr w:type="spellStart"/>
      <w:r w:rsidRPr="00E10A3C">
        <w:rPr>
          <w:rFonts w:asciiTheme="minorBidi" w:eastAsia="Times New Roman" w:hAnsiTheme="minorBidi"/>
          <w:color w:val="1F4E79" w:themeColor="accent1" w:themeShade="80"/>
          <w:sz w:val="24"/>
          <w:szCs w:val="24"/>
        </w:rPr>
        <w:t>ReliefF</w:t>
      </w:r>
      <w:proofErr w:type="spellEnd"/>
      <w:r w:rsidRPr="00E10A3C">
        <w:rPr>
          <w:rFonts w:asciiTheme="minorBidi" w:eastAsia="Times New Roman" w:hAnsiTheme="minorBidi"/>
          <w:color w:val="1F4E79" w:themeColor="accent1" w:themeShade="80"/>
          <w:sz w:val="24"/>
          <w:szCs w:val="24"/>
        </w:rPr>
        <w:t xml:space="preserve"> and mutual information, the reader </w:t>
      </w:r>
      <w:r w:rsidRPr="00E10A3C">
        <w:rPr>
          <w:rFonts w:asciiTheme="minorBidi" w:eastAsia="Times New Roman" w:hAnsiTheme="minorBidi"/>
          <w:color w:val="1F4E79" w:themeColor="accent1" w:themeShade="80"/>
          <w:sz w:val="24"/>
          <w:szCs w:val="24"/>
        </w:rPr>
        <w:lastRenderedPageBreak/>
        <w:t>is not told what channel features enter the selection algorithm, how they are scaled, or which estimator settings are used. The proposed method also needs one consolidated algorithm. It is unclear how the attribution method is selected, whether channels are ranked separately for each architecture, how scores are combined across folds, and which results use local rather than global selection. Two simple controls would be particularly informative. The authors should compare their selected montage with a fixed sensorimotor montage of the same size and with repeatedly sampled random montages. An ERD-only selection baseline would also show whether the neural-network explanation adds value beyond the physiological reference already used to guide selection</w:t>
      </w:r>
      <w:r w:rsidRPr="00E10A3C">
        <w:rPr>
          <w:rFonts w:asciiTheme="minorBidi" w:eastAsia="Times New Roman" w:hAnsiTheme="minorBidi"/>
          <w:color w:val="1F4E79" w:themeColor="accent1" w:themeShade="80"/>
          <w:sz w:val="24"/>
          <w:szCs w:val="24"/>
        </w:rPr>
        <w:t>.</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In Section 3.8, we now describe all methods with enough details to reproduce the rankings. CSP uses four components, the channel score is the sum of the absolute spatial patterns (as given by MNE-Python, without covariance regularisation), and for four classes CSP is applied one-versus-rest and the scores are averaged. ReliefF and Mutual Information use the logarithm of the temporal variance of each channel as the feature. ReliefF scales the features to [0, 1] and uses k = 10 neighbours (the corrected equation 8), and Mutual Information uses a k-nearest-neighbour estimator with 3 neighbours. The scores of all selection methods are calculated from the training data only.</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The proposed method is described in one paragraph in Section 3.8 and in Figure 1: the four attribution maps (Section 3.5) are normalised and averaged, this is done separately for each architecture and dataset using its own full-montage models, and the scores of the other subjects are averaged (leave-one-subject-out). No attribution method is selected by the ERD. All results use global montages.</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We also added the controls that the reviewer suggested: a fixed sensorimotor montage with 12 channels, five random 12-channel montages, and an ERD-only montage (Section 3.8, Table 8).</w:t>
      </w: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 xml:space="preserve">The input is restricted to 8–32 Hz and subjected to exponential moving </w:t>
      </w:r>
      <w:proofErr w:type="spellStart"/>
      <w:r w:rsidRPr="00E10A3C">
        <w:rPr>
          <w:rFonts w:asciiTheme="minorBidi" w:eastAsia="Times New Roman" w:hAnsiTheme="minorBidi"/>
          <w:color w:val="1F4E79" w:themeColor="accent1" w:themeShade="80"/>
          <w:sz w:val="24"/>
          <w:szCs w:val="24"/>
        </w:rPr>
        <w:t>standardisation</w:t>
      </w:r>
      <w:proofErr w:type="spellEnd"/>
      <w:r w:rsidRPr="00E10A3C">
        <w:rPr>
          <w:rFonts w:asciiTheme="minorBidi" w:eastAsia="Times New Roman" w:hAnsiTheme="minorBidi"/>
          <w:color w:val="1F4E79" w:themeColor="accent1" w:themeShade="80"/>
          <w:sz w:val="24"/>
          <w:szCs w:val="24"/>
        </w:rPr>
        <w:t xml:space="preserve"> before the analysis. The ERD/ERS reference is then described as being calculated from preprocessed EEG. It is not clear whether this includes the time-varying </w:t>
      </w:r>
      <w:proofErr w:type="spellStart"/>
      <w:r w:rsidRPr="00E10A3C">
        <w:rPr>
          <w:rFonts w:asciiTheme="minorBidi" w:eastAsia="Times New Roman" w:hAnsiTheme="minorBidi"/>
          <w:color w:val="1F4E79" w:themeColor="accent1" w:themeShade="80"/>
          <w:sz w:val="24"/>
          <w:szCs w:val="24"/>
        </w:rPr>
        <w:t>standardisation</w:t>
      </w:r>
      <w:proofErr w:type="spellEnd"/>
      <w:r w:rsidRPr="00E10A3C">
        <w:rPr>
          <w:rFonts w:asciiTheme="minorBidi" w:eastAsia="Times New Roman" w:hAnsiTheme="minorBidi"/>
          <w:color w:val="1F4E79" w:themeColor="accent1" w:themeShade="80"/>
          <w:sz w:val="24"/>
          <w:szCs w:val="24"/>
        </w:rPr>
        <w:t xml:space="preserve">. If it does, the authors should explain whether rescaling each channel over time changes the baseline-to-task power relationship. A physiologically interpretable ERD analysis should be checked against filtered EEG before adaptive amplitude </w:t>
      </w:r>
      <w:proofErr w:type="spellStart"/>
      <w:r w:rsidRPr="00E10A3C">
        <w:rPr>
          <w:rFonts w:asciiTheme="minorBidi" w:eastAsia="Times New Roman" w:hAnsiTheme="minorBidi"/>
          <w:color w:val="1F4E79" w:themeColor="accent1" w:themeShade="80"/>
          <w:sz w:val="24"/>
          <w:szCs w:val="24"/>
        </w:rPr>
        <w:t>standardisation</w:t>
      </w:r>
      <w:proofErr w:type="spellEnd"/>
      <w:r w:rsidRPr="00E10A3C">
        <w:rPr>
          <w:rFonts w:asciiTheme="minorBidi" w:eastAsia="Times New Roman" w:hAnsiTheme="minorBidi"/>
          <w:color w:val="1F4E79" w:themeColor="accent1" w:themeShade="80"/>
          <w:sz w:val="24"/>
          <w:szCs w:val="24"/>
        </w:rPr>
        <w:t xml:space="preserve">. There is also a timing ambiguity. Classification uses epochs from 0.5 to 2.5 seconds, whereas ERD/ERS requires a pre-cue baseline and an active interval extending to 3 seconds. These calculations are possible from longer continuous data, but the manuscript needs to state that a separate, sufficiently long epoch is used and define the exact intervals for every dataset. The absence of ICA is not automatically a weakness. However, because the paper makes claims about neural rather than </w:t>
      </w:r>
      <w:proofErr w:type="spellStart"/>
      <w:r w:rsidRPr="00E10A3C">
        <w:rPr>
          <w:rFonts w:asciiTheme="minorBidi" w:eastAsia="Times New Roman" w:hAnsiTheme="minorBidi"/>
          <w:color w:val="1F4E79" w:themeColor="accent1" w:themeShade="80"/>
          <w:sz w:val="24"/>
          <w:szCs w:val="24"/>
        </w:rPr>
        <w:t>artefactual</w:t>
      </w:r>
      <w:proofErr w:type="spellEnd"/>
      <w:r w:rsidRPr="00E10A3C">
        <w:rPr>
          <w:rFonts w:asciiTheme="minorBidi" w:eastAsia="Times New Roman" w:hAnsiTheme="minorBidi"/>
          <w:color w:val="1F4E79" w:themeColor="accent1" w:themeShade="80"/>
          <w:sz w:val="24"/>
          <w:szCs w:val="24"/>
        </w:rPr>
        <w:t xml:space="preserve"> information, it should provide signal-quality checks and a sensitivity analysis using a documented artefact-screened subset. Band-pass filtering alone does not establish that the </w:t>
      </w:r>
      <w:r w:rsidR="00CB5D9E">
        <w:rPr>
          <w:rFonts w:asciiTheme="minorBidi" w:eastAsia="Times New Roman" w:hAnsiTheme="minorBidi"/>
          <w:color w:val="1F4E79" w:themeColor="accent1" w:themeShade="80"/>
          <w:sz w:val="24"/>
          <w:szCs w:val="24"/>
        </w:rPr>
        <w:t>remaining information is neural</w:t>
      </w:r>
      <w:r w:rsidRPr="00E10A3C">
        <w:rPr>
          <w:rFonts w:asciiTheme="minorBidi" w:eastAsia="Times New Roman" w:hAnsiTheme="minorBidi"/>
          <w:color w:val="1F4E79" w:themeColor="accent1" w:themeShade="80"/>
          <w:sz w:val="24"/>
          <w:szCs w:val="24"/>
        </w:rPr>
        <w:t>.</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In Section 3.2 we now say that the ERD/ERS reference is computed in a separate pipeline that is the same for all models: 128 Hz, band-pass 8–30 Hz, and no standardisation. The exponential moving standardisation is used only for the models (and only in the profiles that include it), so it does not change the baseline-to-task power relationship of the ERD. The ERD epochs are cut from the continuous data from 0.5 s before the cue to 3 s after the cue, so the baseline (−0.5 to 0 s) and the active interval (1–3 s) are available in all datasets (Section 3.6). The window for the classification depends on the training profile (at most from 0.5 s before to 4 s after the cue) and is given in Supplementary Table S1.</w:t>
      </w:r>
    </w:p>
    <w:p w:rsidR="00E10A3C" w:rsidRDefault="00E10A3C" w:rsidP="00E10A3C">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About the artefacts: we did not do an artefact-screened sensitivity analysis in this version, and we did not use ICA. We now say clearly in Sections 3.2 and 5.3 that no artefact rejection was used, and we do not claim that the information used by the models is purely neural. This is more important for HGD, where the movements are executed and muscle activity is possible.</w:t>
      </w:r>
    </w:p>
    <w:p w:rsidR="00E10A3C" w:rsidRDefault="00E10A3C" w:rsidP="00F2776E">
      <w:pPr>
        <w:shd w:val="clear" w:color="auto" w:fill="FFFFFF"/>
        <w:spacing w:after="0"/>
        <w:ind w:left="1170"/>
        <w:jc w:val="both"/>
        <w:rPr>
          <w:rFonts w:asciiTheme="minorBidi" w:hAnsiTheme="minorBidi"/>
          <w:b/>
          <w:bCs/>
          <w:color w:val="FF0000"/>
          <w:u w:val="single"/>
        </w:rPr>
      </w:pPr>
    </w:p>
    <w:p w:rsidR="00CB5D9E" w:rsidRDefault="00CB5D9E" w:rsidP="00CB5D9E">
      <w:pPr>
        <w:shd w:val="clear" w:color="auto" w:fill="FFFFFF"/>
        <w:spacing w:after="0"/>
        <w:ind w:left="1170"/>
        <w:jc w:val="both"/>
        <w:rPr>
          <w:rFonts w:asciiTheme="minorBidi" w:hAnsiTheme="minorBidi"/>
          <w:b/>
          <w:bCs/>
          <w:color w:val="FF0000"/>
          <w:u w:val="single"/>
        </w:rPr>
      </w:pPr>
    </w:p>
    <w:p w:rsidR="00CB5D9E" w:rsidRPr="00B72EBC" w:rsidRDefault="00CB5D9E" w:rsidP="00CB5D9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 xml:space="preserve">Section 3.3 states that no dataset-specific architectural changes were made apart from adapting the output layer. Section 3.4 then describes changes to temporal filters, pooling, and dropout for </w:t>
      </w:r>
      <w:proofErr w:type="spellStart"/>
      <w:r w:rsidRPr="00CB5D9E">
        <w:rPr>
          <w:rFonts w:asciiTheme="minorBidi" w:eastAsia="Times New Roman" w:hAnsiTheme="minorBidi"/>
          <w:color w:val="1F4E79" w:themeColor="accent1" w:themeShade="80"/>
          <w:sz w:val="24"/>
          <w:szCs w:val="24"/>
        </w:rPr>
        <w:t>PhysioNet</w:t>
      </w:r>
      <w:proofErr w:type="spellEnd"/>
      <w:r w:rsidRPr="00CB5D9E">
        <w:rPr>
          <w:rFonts w:asciiTheme="minorBidi" w:eastAsia="Times New Roman" w:hAnsiTheme="minorBidi"/>
          <w:color w:val="1F4E79" w:themeColor="accent1" w:themeShade="80"/>
          <w:sz w:val="24"/>
          <w:szCs w:val="24"/>
        </w:rPr>
        <w:t xml:space="preserve">. The stated reason is its lower sampling rate, although all datasets were reportedly resampled to 160 Hz. These descriptions are inconsistent. The manuscript also attributes differences in saliency to architectural design, but architecture is not isolated from </w:t>
      </w:r>
      <w:proofErr w:type="spellStart"/>
      <w:r w:rsidRPr="00CB5D9E">
        <w:rPr>
          <w:rFonts w:asciiTheme="minorBidi" w:eastAsia="Times New Roman" w:hAnsiTheme="minorBidi"/>
          <w:color w:val="1F4E79" w:themeColor="accent1" w:themeShade="80"/>
          <w:sz w:val="24"/>
          <w:szCs w:val="24"/>
        </w:rPr>
        <w:t>optimisation</w:t>
      </w:r>
      <w:proofErr w:type="spellEnd"/>
      <w:r w:rsidRPr="00CB5D9E">
        <w:rPr>
          <w:rFonts w:asciiTheme="minorBidi" w:eastAsia="Times New Roman" w:hAnsiTheme="minorBidi"/>
          <w:color w:val="1F4E79" w:themeColor="accent1" w:themeShade="80"/>
          <w:sz w:val="24"/>
          <w:szCs w:val="24"/>
        </w:rPr>
        <w:t xml:space="preserve">, </w:t>
      </w:r>
      <w:proofErr w:type="spellStart"/>
      <w:r w:rsidRPr="00CB5D9E">
        <w:rPr>
          <w:rFonts w:asciiTheme="minorBidi" w:eastAsia="Times New Roman" w:hAnsiTheme="minorBidi"/>
          <w:color w:val="1F4E79" w:themeColor="accent1" w:themeShade="80"/>
          <w:sz w:val="24"/>
          <w:szCs w:val="24"/>
        </w:rPr>
        <w:t>regularisation</w:t>
      </w:r>
      <w:proofErr w:type="spellEnd"/>
      <w:r w:rsidRPr="00CB5D9E">
        <w:rPr>
          <w:rFonts w:asciiTheme="minorBidi" w:eastAsia="Times New Roman" w:hAnsiTheme="minorBidi"/>
          <w:color w:val="1F4E79" w:themeColor="accent1" w:themeShade="80"/>
          <w:sz w:val="24"/>
          <w:szCs w:val="24"/>
        </w:rPr>
        <w:t xml:space="preserve">, convergence, or predictive performance. EEGConformer also contains convolutional processing, so the comparison is not a clean experiment contrasting convolution with attention. The authors should provide the final configuration of every model, repeat training with several random seeds, and report stability of both decoding performance and saliency. The current Methods do not provide enough information about repeated </w:t>
      </w:r>
      <w:proofErr w:type="spellStart"/>
      <w:r w:rsidRPr="00CB5D9E">
        <w:rPr>
          <w:rFonts w:asciiTheme="minorBidi" w:eastAsia="Times New Roman" w:hAnsiTheme="minorBidi"/>
          <w:color w:val="1F4E79" w:themeColor="accent1" w:themeShade="80"/>
          <w:sz w:val="24"/>
          <w:szCs w:val="24"/>
        </w:rPr>
        <w:t>initialisations</w:t>
      </w:r>
      <w:proofErr w:type="spellEnd"/>
      <w:r w:rsidRPr="00CB5D9E">
        <w:rPr>
          <w:rFonts w:asciiTheme="minorBidi" w:eastAsia="Times New Roman" w:hAnsiTheme="minorBidi"/>
          <w:color w:val="1F4E79" w:themeColor="accent1" w:themeShade="80"/>
          <w:sz w:val="24"/>
          <w:szCs w:val="24"/>
        </w:rPr>
        <w:t xml:space="preserve"> to assess this. </w:t>
      </w:r>
      <w:r w:rsidRPr="00CB5D9E">
        <w:rPr>
          <w:rFonts w:asciiTheme="minorBidi" w:eastAsia="Times New Roman" w:hAnsiTheme="minorBidi"/>
          <w:color w:val="1F4E79" w:themeColor="accent1" w:themeShade="80"/>
          <w:sz w:val="24"/>
          <w:szCs w:val="24"/>
        </w:rPr>
        <w:lastRenderedPageBreak/>
        <w:t>Differences between one trained CNN and one trained Conformer should not be presented as general properties of their architectural families.</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5F3F17" w:rsidP="00CB5D9E">
      <w:pPr>
        <w:shd w:val="clear" w:color="auto" w:fill="FFFFFF"/>
        <w:spacing w:after="0"/>
        <w:ind w:left="1170"/>
        <w:jc w:val="both"/>
        <w:rPr>
          <w:rFonts w:asciiTheme="minorBidi" w:hAnsiTheme="minorBidi"/>
          <w:color w:val="000000" w:themeColor="text1"/>
        </w:rPr>
      </w:pPr>
      <w:r w:rsidRPr="00DC5F50">
        <w:rPr>
          <w:rFonts w:asciiTheme="minorBidi" w:hAnsiTheme="minorBidi"/>
          <w:color w:val="000000" w:themeColor="text1"/>
        </w:rPr>
        <w:t>Thanks for your care. We agree that the descriptions were not consistent. In the revised manuscript, Section 3.3 states exactly which hyperparameters depend on the training profile and the task (temporal kernel length, dropout, the depth and number of heads of EEGConformer, and the pooling of Deep4Net). The old sentence about changes of the filters and pooling only for PhysioNet was removed from Section 3.4. The complete configuration of every model and dataset is in Supplementary Table S1, and the profile selected for each subject is in Supplementary Table S2.</w:t>
      </w:r>
    </w:p>
    <w:p w:rsidR="00CB5D9E" w:rsidRDefault="005F3F17" w:rsidP="00CB5D9E">
      <w:pPr>
        <w:shd w:val="clear" w:color="auto" w:fill="FFFFFF"/>
        <w:spacing w:after="0"/>
        <w:ind w:left="1170"/>
        <w:jc w:val="both"/>
        <w:rPr>
          <w:rFonts w:asciiTheme="minorBidi" w:hAnsiTheme="minorBidi"/>
          <w:color w:val="000000" w:themeColor="text1"/>
        </w:rPr>
      </w:pPr>
      <w:r w:rsidRPr="00DC5F50">
        <w:rPr>
          <w:rFonts w:asciiTheme="minorBidi" w:hAnsiTheme="minorBidi"/>
          <w:color w:val="000000" w:themeColor="text1"/>
        </w:rPr>
        <w:t>Every result is the average of three models with different random seeds (42, 43 and 44, Section 3.4). The accuracy of the single seeds is in the supplementary files. We did not test the stability of the saliency maps between seeds, and this is written as a limitation in Section 5.3. We also removed the general statements about architecture families: Section 3.3 says that the differences between the models are the result of the architecture and its training recipe together, and EEGConformer is described as a hybrid convolution–Transformer model.</w:t>
      </w:r>
    </w:p>
    <w:p w:rsidR="00CB5D9E" w:rsidRDefault="00CB5D9E" w:rsidP="00F2776E">
      <w:pPr>
        <w:shd w:val="clear" w:color="auto" w:fill="FFFFFF"/>
        <w:spacing w:after="0"/>
        <w:ind w:left="1170"/>
        <w:jc w:val="both"/>
        <w:rPr>
          <w:rFonts w:asciiTheme="minorBidi" w:hAnsiTheme="minorBidi"/>
          <w:b/>
          <w:bCs/>
          <w:color w:val="FF0000"/>
          <w:u w:val="single"/>
        </w:rPr>
      </w:pPr>
    </w:p>
    <w:p w:rsidR="00CB5D9E" w:rsidRPr="00B72EBC" w:rsidRDefault="00CB5D9E" w:rsidP="00CB5D9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 xml:space="preserve">HGD contains many exact or near-perfect participant accuracies across models and channel-selection methods. </w:t>
      </w:r>
      <w:proofErr w:type="spellStart"/>
      <w:r w:rsidRPr="00CB5D9E">
        <w:rPr>
          <w:rFonts w:asciiTheme="minorBidi" w:eastAsia="Times New Roman" w:hAnsiTheme="minorBidi"/>
          <w:color w:val="1F4E79" w:themeColor="accent1" w:themeShade="80"/>
          <w:sz w:val="24"/>
          <w:szCs w:val="24"/>
        </w:rPr>
        <w:t>PhysioNet</w:t>
      </w:r>
      <w:proofErr w:type="spellEnd"/>
      <w:r w:rsidRPr="00CB5D9E">
        <w:rPr>
          <w:rFonts w:asciiTheme="minorBidi" w:eastAsia="Times New Roman" w:hAnsiTheme="minorBidi"/>
          <w:color w:val="1F4E79" w:themeColor="accent1" w:themeShade="80"/>
          <w:sz w:val="24"/>
          <w:szCs w:val="24"/>
        </w:rPr>
        <w:t xml:space="preserve"> EEGConformer results are unusually similar across several displayed participants, and some reduced-channel baselines repeatedly return approximately 48.28%. High or repeated accuracy values do not themselves prove an error. However, together with the duplicated tables and unclear evaluation pipeline, they justify a closer check of class balance, prediction distributions, split construction, and model </w:t>
      </w:r>
      <w:proofErr w:type="spellStart"/>
      <w:r w:rsidRPr="00CB5D9E">
        <w:rPr>
          <w:rFonts w:asciiTheme="minorBidi" w:eastAsia="Times New Roman" w:hAnsiTheme="minorBidi"/>
          <w:color w:val="1F4E79" w:themeColor="accent1" w:themeShade="80"/>
          <w:sz w:val="24"/>
          <w:szCs w:val="24"/>
        </w:rPr>
        <w:t>reinitialisation</w:t>
      </w:r>
      <w:proofErr w:type="spellEnd"/>
      <w:r w:rsidRPr="00CB5D9E">
        <w:rPr>
          <w:rFonts w:asciiTheme="minorBidi" w:eastAsia="Times New Roman" w:hAnsiTheme="minorBidi"/>
          <w:color w:val="1F4E79" w:themeColor="accent1" w:themeShade="80"/>
          <w:sz w:val="24"/>
          <w:szCs w:val="24"/>
        </w:rPr>
        <w:t xml:space="preserve">. The authors should provide participant-level confusion matrices, class counts, and out-of-fold predictions. They should also confirm that models are </w:t>
      </w:r>
      <w:proofErr w:type="spellStart"/>
      <w:r w:rsidRPr="00CB5D9E">
        <w:rPr>
          <w:rFonts w:asciiTheme="minorBidi" w:eastAsia="Times New Roman" w:hAnsiTheme="minorBidi"/>
          <w:color w:val="1F4E79" w:themeColor="accent1" w:themeShade="80"/>
          <w:sz w:val="24"/>
          <w:szCs w:val="24"/>
        </w:rPr>
        <w:t>reinitialised</w:t>
      </w:r>
      <w:proofErr w:type="spellEnd"/>
      <w:r w:rsidRPr="00CB5D9E">
        <w:rPr>
          <w:rFonts w:asciiTheme="minorBidi" w:eastAsia="Times New Roman" w:hAnsiTheme="minorBidi"/>
          <w:color w:val="1F4E79" w:themeColor="accent1" w:themeShade="80"/>
          <w:sz w:val="24"/>
          <w:szCs w:val="24"/>
        </w:rPr>
        <w:t xml:space="preserve"> independently for each fold and that no predictions or result arrays are reused across experiments. The description of approximately 48% accuracy as approaching chance in a four-class experiment is incorrect unless a different class distribution or chance definition is being used. For balanced four-class classification, chance is 25%. Any majority-class baseline should be reported separately</w:t>
      </w:r>
      <w:r w:rsidRPr="00CB5D9E">
        <w:rPr>
          <w:rFonts w:asciiTheme="minorBidi" w:eastAsia="Times New Roman" w:hAnsiTheme="minorBidi"/>
          <w:color w:val="1F4E79" w:themeColor="accent1" w:themeShade="80"/>
          <w:sz w:val="24"/>
          <w:szCs w:val="24"/>
        </w:rPr>
        <w:t>.</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5F3F17" w:rsidRDefault="00CB5D9E" w:rsidP="005F3F17">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In the revised manuscript, we checked all these points. The repeated values in the first version, such as 48.28%, were not correct. They are consistent with models that predicted almost one class, and the first version also had an error in the class labels of PhysioNet. We re-ran all experiments. In Section 3.1 the class definitions are now given, and in Section 4.1 we say that the chance level is 50% for two classes and 25% for four classes. In the new results, PhysioNet accuracies are close to chance (52.1–64.0% with two classes and 27.7–37.5% with four classes), and we say that these results must be read as a test of whether the montage keeps the little information that is available.</w:t>
      </w:r>
      <w:proofErr w:type="gramStart"/>
      <w:proofErr w:type="gramEnd"/>
    </w:p>
    <w:p w:rsidR="005F3F17" w:rsidRDefault="00CB5D9E" w:rsidP="005F3F17">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The participant-level confusion matrices and the class counts are given in the supplementary data file (Supplementary Table S6). All models are initialised again for each subject, seed and montage, and each experiment is run separately, so no predictions or arrays are reused between experiments. For the data, we also found and corrected the problem in the HGD test files that we explain in our answer to the first comment.</w:t>
      </w:r>
      <w:proofErr w:type="gramStart"/>
      <w:proofErr w:type="gramEnd"/>
    </w:p>
    <w:p w:rsidR="00CB5D9E" w:rsidRPr="00B72EBC" w:rsidRDefault="00CB5D9E" w:rsidP="00CB5D9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 xml:space="preserve">The study evaluates reduced channel inputs offline. It does not test a physically reduced headset, preparation time, power consumption, real-time latency, or performance across repeated visits. The description of the method as a route towards clinically deployable hardware is therefore a potential application rather than a demonstrated result. There is also a practical calibration issue. If a </w:t>
      </w:r>
      <w:proofErr w:type="spellStart"/>
      <w:r w:rsidRPr="00CB5D9E">
        <w:rPr>
          <w:rFonts w:asciiTheme="minorBidi" w:eastAsia="Times New Roman" w:hAnsiTheme="minorBidi"/>
          <w:color w:val="1F4E79" w:themeColor="accent1" w:themeShade="80"/>
          <w:sz w:val="24"/>
          <w:szCs w:val="24"/>
        </w:rPr>
        <w:t>personalised</w:t>
      </w:r>
      <w:proofErr w:type="spellEnd"/>
      <w:r w:rsidRPr="00CB5D9E">
        <w:rPr>
          <w:rFonts w:asciiTheme="minorBidi" w:eastAsia="Times New Roman" w:hAnsiTheme="minorBidi"/>
          <w:color w:val="1F4E79" w:themeColor="accent1" w:themeShade="80"/>
          <w:sz w:val="24"/>
          <w:szCs w:val="24"/>
        </w:rPr>
        <w:t xml:space="preserve"> low-density montage is identified using a model trained on the individual’s higher-density recording, then an initial higher-density acquisition is still required. The authors should explain how often this selection must be repeated and whether the selected channels remain stable across sessions. For a global montage, the relevant test is whether a channel set derived from training participants transfers to new participants. The current subject-dependent experiments do not answer that question. Finally, planned channel selection followed by retraining is not the same as robustness to unexpected electrode dropout. The manuscript should distinguish these settings rather than using them interchangeably.</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CB5D9E" w:rsidP="00CB5D9E">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We agree. We changed the text in the Introduction and in Section 5.2: the lightweight and clinical use is now described as a possible application, and not as a result. The experiments are offline, and we did not test a physical headset, preparation time, power or latency. We write this in Section 5.3.</w:t>
      </w:r>
    </w:p>
    <w:p w:rsidR="00CB5D9E" w:rsidRDefault="00CB5D9E" w:rsidP="00CB5D9E">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We also explain two practical limits in Section 5.3. First, a personalised montage needs an initial recording with higher density, and we did not study how often the selection must be repeated or if the channels are stable between sessions. Second, we separate two settings: the planned channel selection followed by retraining (which we studied), and the robustness to unexpected electrode loss (which we did not study). For a global montage, the montage of each subject is estimated from the other subjects only (Section 3.8), which tests the transfer of the channel set to a new participant. The model of that participant is still trained on his or her own data.</w:t>
      </w:r>
    </w:p>
    <w:p w:rsidR="00CB5D9E" w:rsidRDefault="00CB5D9E" w:rsidP="00CB5D9E">
      <w:pPr>
        <w:shd w:val="clear" w:color="auto" w:fill="FFFFFF"/>
        <w:spacing w:after="0"/>
        <w:ind w:left="1170"/>
        <w:jc w:val="both"/>
        <w:rPr>
          <w:rFonts w:asciiTheme="minorBidi" w:hAnsiTheme="minorBidi"/>
          <w:color w:val="000000" w:themeColor="text1"/>
        </w:rPr>
      </w:pPr>
    </w:p>
    <w:p w:rsidR="00CB5D9E" w:rsidRDefault="00CB5D9E" w:rsidP="00CB5D9E">
      <w:pPr>
        <w:shd w:val="clear" w:color="auto" w:fill="FFFFFF"/>
        <w:spacing w:after="0"/>
        <w:ind w:left="1170"/>
        <w:jc w:val="both"/>
        <w:rPr>
          <w:rFonts w:asciiTheme="minorBidi" w:hAnsiTheme="minorBidi"/>
          <w:color w:val="000000" w:themeColor="text1"/>
        </w:rPr>
      </w:pPr>
    </w:p>
    <w:p w:rsidR="00CB5D9E" w:rsidRDefault="00CB5D9E" w:rsidP="00CB5D9E">
      <w:pPr>
        <w:shd w:val="clear" w:color="auto" w:fill="FFFFFF"/>
        <w:spacing w:after="0"/>
        <w:ind w:left="1170"/>
        <w:jc w:val="both"/>
        <w:rPr>
          <w:rFonts w:asciiTheme="minorBidi" w:hAnsiTheme="minorBidi"/>
          <w:color w:val="000000" w:themeColor="text1"/>
        </w:rPr>
      </w:pPr>
    </w:p>
    <w:p w:rsidR="00CB5D9E" w:rsidRDefault="00CB5D9E" w:rsidP="00CB5D9E">
      <w:pPr>
        <w:spacing w:after="0" w:line="26" w:lineRule="atLeast"/>
        <w:jc w:val="both"/>
        <w:rPr>
          <w:rFonts w:asciiTheme="minorBidi" w:eastAsia="Times New Roman" w:hAnsiTheme="minorBidi"/>
          <w:b/>
          <w:bCs/>
          <w:sz w:val="24"/>
          <w:szCs w:val="24"/>
        </w:rPr>
      </w:pPr>
      <w:r w:rsidRPr="00CB5D9E">
        <w:rPr>
          <w:rFonts w:asciiTheme="minorBidi" w:eastAsia="Times New Roman" w:hAnsiTheme="minorBidi"/>
          <w:b/>
          <w:bCs/>
          <w:sz w:val="24"/>
          <w:szCs w:val="24"/>
        </w:rPr>
        <w:t>Minor comments</w:t>
      </w:r>
    </w:p>
    <w:p w:rsidR="00CB5D9E" w:rsidRDefault="00CB5D9E" w:rsidP="00CB5D9E">
      <w:pPr>
        <w:spacing w:after="0" w:line="26" w:lineRule="atLeast"/>
        <w:jc w:val="both"/>
        <w:rPr>
          <w:rFonts w:asciiTheme="minorBidi" w:eastAsia="Times New Roman" w:hAnsiTheme="minorBidi"/>
          <w:b/>
          <w:bCs/>
          <w:sz w:val="24"/>
          <w:szCs w:val="24"/>
        </w:rPr>
      </w:pP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Section 3.7 is used twice. Section numbering should be corrected throughout.</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D672CD" w:rsidRDefault="00D672CD" w:rsidP="00D672CD">
      <w:pPr>
        <w:autoSpaceDE w:val="0"/>
        <w:autoSpaceDN w:val="0"/>
        <w:adjustRightInd w:val="0"/>
        <w:spacing w:after="0" w:line="240" w:lineRule="auto"/>
        <w:ind w:left="1080"/>
        <w:jc w:val="both"/>
        <w:rPr>
          <w:rFonts w:asciiTheme="minorBidi" w:hAnsiTheme="minorBidi"/>
        </w:rPr>
      </w:pPr>
      <w:r w:rsidRPr="000273C0">
        <w:rPr>
          <w:rFonts w:asciiTheme="minorBidi" w:hAnsiTheme="minorBidi"/>
        </w:rPr>
        <w:t>We thank you for your careful reading of the manuscript. The numbering of the sections in Section 3 was corrected: it now goes from 3.1 to 3.10 (3.7 Quantitative Validation, 3.8 Feature-Based Channel Selection, 3.9 Faithfulness checks, and 3.10 Statistical Analysis).</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Several table headers repeat S07 where another participant identifier appears to be intended. The participant labels should be checked against the underlying results.</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5F3F17" w:rsidP="00D672CD">
      <w:pPr>
        <w:autoSpaceDE w:val="0"/>
        <w:autoSpaceDN w:val="0"/>
        <w:adjustRightInd w:val="0"/>
        <w:spacing w:after="0" w:line="240" w:lineRule="auto"/>
        <w:ind w:left="1080"/>
        <w:jc w:val="both"/>
        <w:rPr>
          <w:rFonts w:asciiTheme="minorBidi" w:hAnsiTheme="minorBidi"/>
          <w:color w:val="000000" w:themeColor="text1"/>
        </w:rPr>
      </w:pPr>
      <w:r w:rsidRPr="008C1734">
        <w:rPr>
          <w:rFonts w:asciiTheme="minorBidi" w:hAnsiTheme="minorBidi"/>
          <w:color w:val="000000" w:themeColor="text1"/>
        </w:rPr>
        <w:t>Thanks for your comment. As suggested, in the revised manuscript we generated the tables again from the saved results, and the participant labels are taken directly from the results (S01–S14 for HGD, S01–S09 for BNCI2014-001, and the participant numbers for PhysioNet). The repeated S07 does not exist anymore.</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The text states that tables provide mean and standard deviation, but the displayed tables generally provide means without the promised standard deviations.</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CB5D9E" w:rsidP="00CB5D9E">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We corrected the text. It now describes only what the tables show: the accuracy per subject and the mean (Tables 1–6). The standard deviations and the individual values are given in the supplementary files.</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Use one consistent model name for EEGItNet and distinguish EEGConformer from a pure</w:t>
      </w:r>
      <w:r>
        <w:rPr>
          <w:rFonts w:asciiTheme="minorBidi" w:eastAsia="Times New Roman" w:hAnsiTheme="minorBidi"/>
          <w:color w:val="1F4E79" w:themeColor="accent1" w:themeShade="80"/>
          <w:sz w:val="24"/>
          <w:szCs w:val="24"/>
        </w:rPr>
        <w:t>ly attention-based architecture</w:t>
      </w:r>
      <w:r w:rsidRPr="00CB5D9E">
        <w:rPr>
          <w:rFonts w:asciiTheme="minorBidi" w:eastAsia="Times New Roman" w:hAnsiTheme="minorBidi"/>
          <w:color w:val="1F4E79" w:themeColor="accent1" w:themeShade="80"/>
          <w:sz w:val="24"/>
          <w:szCs w:val="24"/>
        </w:rPr>
        <w:t>.</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CB5D9E" w:rsidP="00CB5D9E">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In the revised manuscript, we use the name EEG-ITNet everywhere. EEGConformer is described in Section 3.3 as a hybrid model with convolutional processing and self-attention, and not as a purely attention-based model.</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 xml:space="preserve">The topographic figures should identify whether they show individual or group results, the reference convention, and the </w:t>
      </w:r>
      <w:proofErr w:type="spellStart"/>
      <w:r w:rsidRPr="00CB5D9E">
        <w:rPr>
          <w:rFonts w:asciiTheme="minorBidi" w:eastAsia="Times New Roman" w:hAnsiTheme="minorBidi"/>
          <w:color w:val="1F4E79" w:themeColor="accent1" w:themeShade="80"/>
          <w:sz w:val="24"/>
          <w:szCs w:val="24"/>
        </w:rPr>
        <w:t>normalisation</w:t>
      </w:r>
      <w:proofErr w:type="spellEnd"/>
      <w:r w:rsidRPr="00CB5D9E">
        <w:rPr>
          <w:rFonts w:asciiTheme="minorBidi" w:eastAsia="Times New Roman" w:hAnsiTheme="minorBidi"/>
          <w:color w:val="1F4E79" w:themeColor="accent1" w:themeShade="80"/>
          <w:sz w:val="24"/>
          <w:szCs w:val="24"/>
        </w:rPr>
        <w:t xml:space="preserve"> applied. Independently scaled </w:t>
      </w:r>
      <w:proofErr w:type="spellStart"/>
      <w:r w:rsidRPr="00CB5D9E">
        <w:rPr>
          <w:rFonts w:asciiTheme="minorBidi" w:eastAsia="Times New Roman" w:hAnsiTheme="minorBidi"/>
          <w:color w:val="1F4E79" w:themeColor="accent1" w:themeShade="80"/>
          <w:sz w:val="24"/>
          <w:szCs w:val="24"/>
        </w:rPr>
        <w:t>colour</w:t>
      </w:r>
      <w:proofErr w:type="spellEnd"/>
      <w:r w:rsidRPr="00CB5D9E">
        <w:rPr>
          <w:rFonts w:asciiTheme="minorBidi" w:eastAsia="Times New Roman" w:hAnsiTheme="minorBidi"/>
          <w:color w:val="1F4E79" w:themeColor="accent1" w:themeShade="80"/>
          <w:sz w:val="24"/>
          <w:szCs w:val="24"/>
        </w:rPr>
        <w:t xml:space="preserve"> bars should not be used to imply comparable effec</w:t>
      </w:r>
      <w:r>
        <w:rPr>
          <w:rFonts w:asciiTheme="minorBidi" w:eastAsia="Times New Roman" w:hAnsiTheme="minorBidi"/>
          <w:color w:val="1F4E79" w:themeColor="accent1" w:themeShade="80"/>
          <w:sz w:val="24"/>
          <w:szCs w:val="24"/>
        </w:rPr>
        <w:t>t magnitudes</w:t>
      </w:r>
      <w:r w:rsidRPr="00CB5D9E">
        <w:rPr>
          <w:rFonts w:asciiTheme="minorBidi" w:eastAsia="Times New Roman" w:hAnsiTheme="minorBidi"/>
          <w:color w:val="1F4E79" w:themeColor="accent1" w:themeShade="80"/>
          <w:sz w:val="24"/>
          <w:szCs w:val="24"/>
        </w:rPr>
        <w:t>.</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CB5D9E" w:rsidP="00CB5D9E">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The captions of Figures 2–4 now say that each figure shows the maps of one individual subject (not a group result), that the ERD/ERS maps are in %, with the pre-cue baseline (−0.5 to 0 s) and the active interval (1–3 s) as the reference, and that each map is normalised separately. We also say that the colour bars are not comparable between maps, so they are not used for the size of the effects. We removed the statement that the maps show a strong alignment with the contralateral regions.</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“Attention”, “saliency”, “activation”, and “neurophysiological relevance” should not be used interchangeably. Gradient attribution is not the same quantity as an internal attention weight.</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CB5D9E" w:rsidP="00CB5D9E">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In the revised manuscript, we use “saliency” or “attribution” for the gradient-based maps, “ERD/ERS” for the physiological reference, and “alignment” for the comparison between them. We use “attention” only for the self-attention of EEGConformer. We use the term “neurophysiological relevance” only to describe the aim of the comparison, not as a result, because the alignment alone does not show it.</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 xml:space="preserve">The discussion of </w:t>
      </w:r>
      <w:proofErr w:type="spellStart"/>
      <w:r w:rsidRPr="00CB5D9E">
        <w:rPr>
          <w:rFonts w:asciiTheme="minorBidi" w:eastAsia="Times New Roman" w:hAnsiTheme="minorBidi"/>
          <w:color w:val="1F4E79" w:themeColor="accent1" w:themeShade="80"/>
          <w:sz w:val="24"/>
          <w:szCs w:val="24"/>
        </w:rPr>
        <w:t>Göktepe-Kavis</w:t>
      </w:r>
      <w:proofErr w:type="spellEnd"/>
      <w:r w:rsidRPr="00CB5D9E">
        <w:rPr>
          <w:rFonts w:asciiTheme="minorBidi" w:eastAsia="Times New Roman" w:hAnsiTheme="minorBidi"/>
          <w:color w:val="1F4E79" w:themeColor="accent1" w:themeShade="80"/>
          <w:sz w:val="24"/>
          <w:szCs w:val="24"/>
        </w:rPr>
        <w:t xml:space="preserve"> and colleagues should reflect the actual visual and auditory tasks studied in that paper rather than presenting it as direct evidence from </w:t>
      </w:r>
      <w:proofErr w:type="spellStart"/>
      <w:r w:rsidRPr="00CB5D9E">
        <w:rPr>
          <w:rFonts w:asciiTheme="minorBidi" w:eastAsia="Times New Roman" w:hAnsiTheme="minorBidi"/>
          <w:color w:val="1F4E79" w:themeColor="accent1" w:themeShade="80"/>
          <w:sz w:val="24"/>
          <w:szCs w:val="24"/>
        </w:rPr>
        <w:t>lateralised</w:t>
      </w:r>
      <w:proofErr w:type="spellEnd"/>
      <w:r w:rsidRPr="00CB5D9E">
        <w:rPr>
          <w:rFonts w:asciiTheme="minorBidi" w:eastAsia="Times New Roman" w:hAnsiTheme="minorBidi"/>
          <w:color w:val="1F4E79" w:themeColor="accent1" w:themeShade="80"/>
          <w:sz w:val="24"/>
          <w:szCs w:val="24"/>
        </w:rPr>
        <w:t xml:space="preserve"> motor-imagery networks.</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CB5D9E" w:rsidP="00CB5D9E">
      <w:pPr>
        <w:shd w:val="clear" w:color="auto" w:fill="FFFFFF"/>
        <w:spacing w:after="0"/>
        <w:ind w:left="1170"/>
        <w:jc w:val="both"/>
        <w:rPr>
          <w:rFonts w:asciiTheme="minorBidi" w:hAnsiTheme="minorBidi"/>
          <w:color w:val="000000" w:themeColor="text1"/>
        </w:rPr>
      </w:pPr>
      <w:r w:rsidRPr="000551F6">
        <w:rPr>
          <w:rFonts w:asciiTheme="minorBidi" w:hAnsiTheme="minorBidi"/>
          <w:color w:val="000000" w:themeColor="text1"/>
        </w:rPr>
        <w:t>Thank you for this valuable suggestion. We corrected this in Sections 2.2 and 2.3. In Section 2.2 the work is no longer cited as a Grad-CAM study of motor imagery, and the text now says that Göktepe-Kavis et al. studied the channel- and time-resolved relevance in different EEG decoding tasks, with visual and auditory tasks, and it does not present this work as direct evidence for lateralised motor-imagery networks.</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Expressions such as “drops off a cliff”, “abysmal”, and “flawlessly preserving” should be removed. The Results should describe the numerical findin</w:t>
      </w:r>
      <w:r>
        <w:rPr>
          <w:rFonts w:asciiTheme="minorBidi" w:eastAsia="Times New Roman" w:hAnsiTheme="minorBidi"/>
          <w:color w:val="1F4E79" w:themeColor="accent1" w:themeShade="80"/>
          <w:sz w:val="24"/>
          <w:szCs w:val="24"/>
        </w:rPr>
        <w:t>gs without promotional language</w:t>
      </w:r>
      <w:r w:rsidRPr="00CB5D9E">
        <w:rPr>
          <w:rFonts w:asciiTheme="minorBidi" w:eastAsia="Times New Roman" w:hAnsiTheme="minorBidi"/>
          <w:color w:val="1F4E79" w:themeColor="accent1" w:themeShade="80"/>
          <w:sz w:val="24"/>
          <w:szCs w:val="24"/>
        </w:rPr>
        <w:t>.</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D672CD" w:rsidP="00CB5D9E">
      <w:pPr>
        <w:shd w:val="clear" w:color="auto" w:fill="FFFFFF"/>
        <w:spacing w:after="0"/>
        <w:ind w:left="1170"/>
        <w:jc w:val="both"/>
        <w:rPr>
          <w:rFonts w:asciiTheme="minorBidi" w:hAnsiTheme="minorBidi"/>
          <w:color w:val="000000" w:themeColor="text1"/>
        </w:rPr>
      </w:pPr>
      <w:r w:rsidRPr="00CB3C12">
        <w:rPr>
          <w:rFonts w:asciiTheme="minorBidi" w:eastAsia="Times New Roman" w:hAnsiTheme="minorBidi"/>
        </w:rPr>
        <w:t>Thanks for your comment. We carefully revised the paper and removed the promotional expressions. Section 4 now describes the numerical results only, with the numbers, the confidence intervals and the limits of each result.</w:t>
      </w:r>
      <w:proofErr w:type="gramStart"/>
      <w:proofErr w:type="gramEnd"/>
    </w:p>
    <w:p w:rsidR="00CB5D9E" w:rsidRDefault="00CB5D9E" w:rsidP="00CB5D9E">
      <w:pPr>
        <w:shd w:val="clear" w:color="auto" w:fill="FFFFFF"/>
        <w:spacing w:after="0"/>
        <w:ind w:left="1170"/>
        <w:jc w:val="both"/>
        <w:rPr>
          <w:rFonts w:asciiTheme="minorBidi" w:hAnsiTheme="minorBidi"/>
          <w:color w:val="000000" w:themeColor="text1"/>
        </w:rPr>
      </w:pPr>
    </w:p>
    <w:p w:rsidR="00CB5D9E" w:rsidRDefault="00CB5D9E" w:rsidP="00CB5D9E">
      <w:pPr>
        <w:shd w:val="clear" w:color="auto" w:fill="FFFFFF"/>
        <w:spacing w:after="0"/>
        <w:ind w:left="1170"/>
        <w:jc w:val="both"/>
        <w:rPr>
          <w:rFonts w:asciiTheme="minorBidi" w:hAnsiTheme="minorBidi"/>
          <w:color w:val="000000" w:themeColor="text1"/>
        </w:rPr>
      </w:pPr>
    </w:p>
    <w:p w:rsidR="00CB5D9E" w:rsidRDefault="00CB5D9E" w:rsidP="00CB5D9E">
      <w:pPr>
        <w:shd w:val="clear" w:color="auto" w:fill="FFFFFF"/>
        <w:spacing w:after="0"/>
        <w:ind w:left="1170"/>
        <w:jc w:val="both"/>
        <w:rPr>
          <w:rFonts w:asciiTheme="minorBidi" w:hAnsiTheme="minorBidi"/>
          <w:color w:val="000000" w:themeColor="text1"/>
        </w:rPr>
      </w:pPr>
    </w:p>
    <w:p w:rsidR="00CB5D9E" w:rsidRDefault="00CB5D9E" w:rsidP="00CB5D9E">
      <w:pPr>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 xml:space="preserve">The paper addresses a worthwhile question and could contribute to more careful evaluation of EEG explanations. The combination of several datasets, architectures, attribution methods, and reduced-channel experiments is potentially useful. Equivalence testing is also an appropriate choice in principle. However, the present manuscript is not suitable for publication. The duplicated two-class and four-class EEGItNet results, incorrect summary means, unresolved participant and channel counts, and contradictory validation descriptions prevent reliable assessment of the reported performance. The central physiological interpretation also needs to be reconsidered because unsigned saliency is compared with signed ERD and </w:t>
      </w:r>
      <w:proofErr w:type="spellStart"/>
      <w:r w:rsidRPr="00CB5D9E">
        <w:rPr>
          <w:rFonts w:asciiTheme="minorBidi" w:eastAsia="Times New Roman" w:hAnsiTheme="minorBidi"/>
          <w:color w:val="1F4E79" w:themeColor="accent1" w:themeShade="80"/>
          <w:sz w:val="24"/>
          <w:szCs w:val="24"/>
        </w:rPr>
        <w:t>lateralisation</w:t>
      </w:r>
      <w:proofErr w:type="spellEnd"/>
      <w:r w:rsidRPr="00CB5D9E">
        <w:rPr>
          <w:rFonts w:asciiTheme="minorBidi" w:eastAsia="Times New Roman" w:hAnsiTheme="minorBidi"/>
          <w:color w:val="1F4E79" w:themeColor="accent1" w:themeShade="80"/>
          <w:sz w:val="24"/>
          <w:szCs w:val="24"/>
        </w:rPr>
        <w:t xml:space="preserve"> measures.</w:t>
      </w:r>
    </w:p>
    <w:p w:rsidR="009B340C" w:rsidRPr="000551F6" w:rsidRDefault="009B340C" w:rsidP="009B340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lastRenderedPageBreak/>
        <w:t>Answer:</w:t>
      </w:r>
    </w:p>
    <w:p w:rsidR="009B340C" w:rsidRDefault="009B340C" w:rsidP="009B340C">
      <w:pPr>
        <w:shd w:val="clear" w:color="auto" w:fill="FFFFFF"/>
        <w:spacing w:after="0"/>
        <w:ind w:left="1170"/>
        <w:jc w:val="both"/>
        <w:rPr>
          <w:rFonts w:asciiTheme="minorBidi" w:hAnsiTheme="minorBidi"/>
          <w:color w:val="000000" w:themeColor="text1"/>
        </w:rPr>
      </w:pPr>
      <w:r w:rsidRPr="00CB3C12">
        <w:rPr>
          <w:rFonts w:asciiTheme="minorBidi" w:eastAsia="Times New Roman" w:hAnsiTheme="minorBidi"/>
        </w:rPr>
        <w:t>Thanks for your comment. We carefully revised the paper. We re-ran all experiments, corrected the duplicated EEG-ITNet results, the wrong means, the participant and channel counts, and the description of the validation procedure (Sections 3.1–3.10 and Tables 1–8). For the physiological interpretation, we replaced the signed correlations with sign-invariant measures, we added the faithfulness checks, and we describe the ERD/ERS maps as a reference and not as ground truth (Sections 3.6, 3.7, 3.9 and 4.4).</w:t>
      </w:r>
      <w:proofErr w:type="gramStart"/>
      <w:proofErr w:type="gramEnd"/>
    </w:p>
    <w:p w:rsidR="009B340C" w:rsidRDefault="009B340C" w:rsidP="009B340C">
      <w:pPr>
        <w:shd w:val="clear" w:color="auto" w:fill="FFFFFF"/>
        <w:spacing w:after="0"/>
        <w:ind w:left="1170"/>
        <w:jc w:val="both"/>
        <w:rPr>
          <w:rFonts w:asciiTheme="minorBidi" w:hAnsiTheme="minorBidi"/>
          <w:color w:val="000000" w:themeColor="text1"/>
        </w:rPr>
      </w:pPr>
      <w:r w:rsidRPr="00CB3C12">
        <w:rPr>
          <w:rFonts w:asciiTheme="minorBidi" w:eastAsia="Times New Roman" w:hAnsiTheme="minorBidi"/>
        </w:rPr>
        <w:t>The conclusions are now narrower. The 12-channel montage is equivalent to the full montage within ±6 points in 22 of 24 conditions, but our method is not consistently better than the other selection methods, and the saliency maps are faithful on HGD, partly on BNCI2014-001, and not on PhysioNet. We thank the reviewer again for the detailed comments, which improved the manuscript.</w:t>
      </w:r>
      <w:proofErr w:type="gramStart"/>
      <w:proofErr w:type="gramEnd"/>
    </w:p>
    <w:p w:rsidR="009B340C" w:rsidRPr="00CB5D9E" w:rsidRDefault="009B340C" w:rsidP="00CB5D9E">
      <w:pPr>
        <w:spacing w:after="0" w:line="26" w:lineRule="atLeast"/>
        <w:jc w:val="both"/>
        <w:rPr>
          <w:rFonts w:asciiTheme="minorBidi" w:eastAsia="Times New Roman" w:hAnsiTheme="minorBidi"/>
          <w:color w:val="1F4E79" w:themeColor="accent1" w:themeShade="80"/>
          <w:sz w:val="24"/>
          <w:szCs w:val="24"/>
        </w:rPr>
      </w:pPr>
      <w:bookmarkStart w:id="0" w:name="_GoBack"/>
      <w:bookmarkEnd w:id="0"/>
    </w:p>
    <w:sectPr w:rsidR="009B340C" w:rsidRPr="00CB5D9E" w:rsidSect="009F2FC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1017" w:rsidRDefault="009B1017" w:rsidP="00564D5D">
      <w:pPr>
        <w:spacing w:after="0" w:line="240" w:lineRule="auto"/>
      </w:pPr>
      <w:r>
        <w:separator/>
      </w:r>
    </w:p>
  </w:endnote>
  <w:endnote w:type="continuationSeparator" w:id="0">
    <w:p w:rsidR="009B1017" w:rsidRDefault="009B1017" w:rsidP="00564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0791997"/>
      <w:docPartObj>
        <w:docPartGallery w:val="Page Numbers (Bottom of Page)"/>
        <w:docPartUnique/>
      </w:docPartObj>
    </w:sdtPr>
    <w:sdtEndPr>
      <w:rPr>
        <w:noProof/>
      </w:rPr>
    </w:sdtEndPr>
    <w:sdtContent>
      <w:p w:rsidR="00A47D67" w:rsidRDefault="00A47D67">
        <w:pPr>
          <w:pStyle w:val="Footer"/>
          <w:jc w:val="center"/>
        </w:pPr>
        <w:r>
          <w:fldChar w:fldCharType="begin"/>
        </w:r>
        <w:r>
          <w:instrText xml:space="preserve"> PAGE   \* MERGEFORMAT </w:instrText>
        </w:r>
        <w:r>
          <w:fldChar w:fldCharType="separate"/>
        </w:r>
        <w:r w:rsidR="009B340C">
          <w:rPr>
            <w:noProof/>
          </w:rPr>
          <w:t>11</w:t>
        </w:r>
        <w:r>
          <w:rPr>
            <w:noProof/>
          </w:rPr>
          <w:fldChar w:fldCharType="end"/>
        </w:r>
      </w:p>
    </w:sdtContent>
  </w:sdt>
  <w:p w:rsidR="00A47D67" w:rsidRDefault="00A47D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1017" w:rsidRDefault="009B1017" w:rsidP="00564D5D">
      <w:pPr>
        <w:spacing w:after="0" w:line="240" w:lineRule="auto"/>
      </w:pPr>
      <w:r>
        <w:separator/>
      </w:r>
    </w:p>
  </w:footnote>
  <w:footnote w:type="continuationSeparator" w:id="0">
    <w:p w:rsidR="009B1017" w:rsidRDefault="009B1017" w:rsidP="00564D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D60E8794"/>
    <w:lvl w:ilvl="0">
      <w:start w:val="1"/>
      <w:numFmt w:val="upperRoman"/>
      <w:pStyle w:val="Heading1"/>
      <w:lvlText w:val="%1."/>
      <w:legacy w:legacy="1" w:legacySpace="144" w:legacyIndent="144"/>
      <w:lvlJc w:val="left"/>
      <w:rPr>
        <w:sz w:val="20"/>
        <w:szCs w:val="20"/>
      </w:rPr>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val="0"/>
        <w:iCs w:val="0"/>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00561673"/>
    <w:multiLevelType w:val="hybridMultilevel"/>
    <w:tmpl w:val="5A46A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B20384"/>
    <w:multiLevelType w:val="hybridMultilevel"/>
    <w:tmpl w:val="764CD5C4"/>
    <w:lvl w:ilvl="0" w:tplc="04090009">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
    <w:nsid w:val="06EC2DE3"/>
    <w:multiLevelType w:val="hybridMultilevel"/>
    <w:tmpl w:val="316AF4B8"/>
    <w:lvl w:ilvl="0" w:tplc="27C63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961A31"/>
    <w:multiLevelType w:val="hybridMultilevel"/>
    <w:tmpl w:val="EB4C842A"/>
    <w:lvl w:ilvl="0" w:tplc="04090009">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
    <w:nsid w:val="0D0073D2"/>
    <w:multiLevelType w:val="hybridMultilevel"/>
    <w:tmpl w:val="F3826B4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5F6F81"/>
    <w:multiLevelType w:val="hybridMultilevel"/>
    <w:tmpl w:val="0E2AC22C"/>
    <w:lvl w:ilvl="0" w:tplc="890E582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5C549C2"/>
    <w:multiLevelType w:val="hybridMultilevel"/>
    <w:tmpl w:val="704225F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18F80A37"/>
    <w:multiLevelType w:val="hybridMultilevel"/>
    <w:tmpl w:val="0D04CB94"/>
    <w:lvl w:ilvl="0" w:tplc="890E582C">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nsid w:val="1EA4404A"/>
    <w:multiLevelType w:val="hybridMultilevel"/>
    <w:tmpl w:val="713683D4"/>
    <w:lvl w:ilvl="0" w:tplc="04090009">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0">
    <w:nsid w:val="2E315785"/>
    <w:multiLevelType w:val="hybridMultilevel"/>
    <w:tmpl w:val="30FCC4E8"/>
    <w:lvl w:ilvl="0" w:tplc="27C63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DE0BD4"/>
    <w:multiLevelType w:val="hybridMultilevel"/>
    <w:tmpl w:val="5FE401D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326B72B8"/>
    <w:multiLevelType w:val="hybridMultilevel"/>
    <w:tmpl w:val="0DCA393A"/>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nsid w:val="36F50DB6"/>
    <w:multiLevelType w:val="hybridMultilevel"/>
    <w:tmpl w:val="FA7C0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7D61EE"/>
    <w:multiLevelType w:val="hybridMultilevel"/>
    <w:tmpl w:val="C84CC15E"/>
    <w:lvl w:ilvl="0" w:tplc="890E582C">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40F94243"/>
    <w:multiLevelType w:val="hybridMultilevel"/>
    <w:tmpl w:val="AE16F652"/>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nsid w:val="44D32840"/>
    <w:multiLevelType w:val="hybridMultilevel"/>
    <w:tmpl w:val="D4348138"/>
    <w:lvl w:ilvl="0" w:tplc="04090009">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7">
    <w:nsid w:val="45800B1A"/>
    <w:multiLevelType w:val="hybridMultilevel"/>
    <w:tmpl w:val="52C603FC"/>
    <w:lvl w:ilvl="0" w:tplc="119E554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BD567BB"/>
    <w:multiLevelType w:val="hybridMultilevel"/>
    <w:tmpl w:val="7BB8A086"/>
    <w:lvl w:ilvl="0" w:tplc="890E582C">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9">
    <w:nsid w:val="51975D6C"/>
    <w:multiLevelType w:val="hybridMultilevel"/>
    <w:tmpl w:val="5A46A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59B63E8"/>
    <w:multiLevelType w:val="hybridMultilevel"/>
    <w:tmpl w:val="CE4E020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4140F70"/>
    <w:multiLevelType w:val="hybridMultilevel"/>
    <w:tmpl w:val="316AF4B8"/>
    <w:lvl w:ilvl="0" w:tplc="27C63A48">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4FC5D6D"/>
    <w:multiLevelType w:val="hybridMultilevel"/>
    <w:tmpl w:val="ED1AAC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nsid w:val="6EC70C50"/>
    <w:multiLevelType w:val="hybridMultilevel"/>
    <w:tmpl w:val="1C345C36"/>
    <w:lvl w:ilvl="0" w:tplc="890E582C">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6F2C2F88"/>
    <w:multiLevelType w:val="hybridMultilevel"/>
    <w:tmpl w:val="4232C6E6"/>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378023A"/>
    <w:multiLevelType w:val="hybridMultilevel"/>
    <w:tmpl w:val="6F2C6FF2"/>
    <w:lvl w:ilvl="0" w:tplc="890E582C">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6">
    <w:nsid w:val="74D27A41"/>
    <w:multiLevelType w:val="hybridMultilevel"/>
    <w:tmpl w:val="F64ECE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A5B459F"/>
    <w:multiLevelType w:val="hybridMultilevel"/>
    <w:tmpl w:val="85E4FFC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7B694DFA"/>
    <w:multiLevelType w:val="hybridMultilevel"/>
    <w:tmpl w:val="41EC76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6"/>
  </w:num>
  <w:num w:numId="3">
    <w:abstractNumId w:val="20"/>
  </w:num>
  <w:num w:numId="4">
    <w:abstractNumId w:val="22"/>
  </w:num>
  <w:num w:numId="5">
    <w:abstractNumId w:val="19"/>
  </w:num>
  <w:num w:numId="6">
    <w:abstractNumId w:val="16"/>
  </w:num>
  <w:num w:numId="7">
    <w:abstractNumId w:val="28"/>
  </w:num>
  <w:num w:numId="8">
    <w:abstractNumId w:val="23"/>
  </w:num>
  <w:num w:numId="9">
    <w:abstractNumId w:val="6"/>
  </w:num>
  <w:num w:numId="10">
    <w:abstractNumId w:val="13"/>
  </w:num>
  <w:num w:numId="11">
    <w:abstractNumId w:val="5"/>
  </w:num>
  <w:num w:numId="12">
    <w:abstractNumId w:val="0"/>
  </w:num>
  <w:num w:numId="13">
    <w:abstractNumId w:val="8"/>
  </w:num>
  <w:num w:numId="14">
    <w:abstractNumId w:val="27"/>
  </w:num>
  <w:num w:numId="15">
    <w:abstractNumId w:val="18"/>
  </w:num>
  <w:num w:numId="16">
    <w:abstractNumId w:val="9"/>
  </w:num>
  <w:num w:numId="17">
    <w:abstractNumId w:val="11"/>
  </w:num>
  <w:num w:numId="18">
    <w:abstractNumId w:val="21"/>
  </w:num>
  <w:num w:numId="19">
    <w:abstractNumId w:val="10"/>
  </w:num>
  <w:num w:numId="20">
    <w:abstractNumId w:val="14"/>
  </w:num>
  <w:num w:numId="21">
    <w:abstractNumId w:val="3"/>
  </w:num>
  <w:num w:numId="22">
    <w:abstractNumId w:val="7"/>
  </w:num>
  <w:num w:numId="23">
    <w:abstractNumId w:val="25"/>
  </w:num>
  <w:num w:numId="24">
    <w:abstractNumId w:val="24"/>
  </w:num>
  <w:num w:numId="25">
    <w:abstractNumId w:val="4"/>
  </w:num>
  <w:num w:numId="26">
    <w:abstractNumId w:val="2"/>
  </w:num>
  <w:num w:numId="27">
    <w:abstractNumId w:val="15"/>
  </w:num>
  <w:num w:numId="28">
    <w:abstractNumId w:val="12"/>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bAwMDYytTQwNDA1NTRU0lEKTi0uzszPAykwrAUAnuBqpywAAAA="/>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rt0dzwd7e5v0rezra8pppe4dvpzeeaatptd&quot;&gt;Response letter_TMI7&lt;record-ids&gt;&lt;item&gt;1&lt;/item&gt;&lt;item&gt;3&lt;/item&gt;&lt;item&gt;4&lt;/item&gt;&lt;item&gt;5&lt;/item&gt;&lt;item&gt;6&lt;/item&gt;&lt;item&gt;7&lt;/item&gt;&lt;item&gt;8&lt;/item&gt;&lt;item&gt;9&lt;/item&gt;&lt;item&gt;10&lt;/item&gt;&lt;item&gt;11&lt;/item&gt;&lt;item&gt;12&lt;/item&gt;&lt;item&gt;14&lt;/item&gt;&lt;item&gt;15&lt;/item&gt;&lt;item&gt;16&lt;/item&gt;&lt;item&gt;17&lt;/item&gt;&lt;item&gt;18&lt;/item&gt;&lt;item&gt;19&lt;/item&gt;&lt;item&gt;20&lt;/item&gt;&lt;item&gt;21&lt;/item&gt;&lt;item&gt;22&lt;/item&gt;&lt;item&gt;23&lt;/item&gt;&lt;item&gt;24&lt;/item&gt;&lt;item&gt;26&lt;/item&gt;&lt;item&gt;27&lt;/item&gt;&lt;item&gt;28&lt;/item&gt;&lt;item&gt;29&lt;/item&gt;&lt;item&gt;30&lt;/item&gt;&lt;item&gt;31&lt;/item&gt;&lt;item&gt;32&lt;/item&gt;&lt;item&gt;33&lt;/item&gt;&lt;item&gt;34&lt;/item&gt;&lt;item&gt;35&lt;/item&gt;&lt;item&gt;36&lt;/item&gt;&lt;item&gt;37&lt;/item&gt;&lt;item&gt;38&lt;/item&gt;&lt;/record-ids&gt;&lt;/item&gt;&lt;/Libraries&gt;"/>
  </w:docVars>
  <w:rsids>
    <w:rsidRoot w:val="00192AEE"/>
    <w:rsid w:val="00010C0B"/>
    <w:rsid w:val="00015816"/>
    <w:rsid w:val="00015AAF"/>
    <w:rsid w:val="00017EAF"/>
    <w:rsid w:val="00026D8A"/>
    <w:rsid w:val="000302B3"/>
    <w:rsid w:val="00031E1B"/>
    <w:rsid w:val="00036D05"/>
    <w:rsid w:val="00040D0A"/>
    <w:rsid w:val="00043A32"/>
    <w:rsid w:val="000453F5"/>
    <w:rsid w:val="000532F5"/>
    <w:rsid w:val="000559C3"/>
    <w:rsid w:val="00056796"/>
    <w:rsid w:val="00056E74"/>
    <w:rsid w:val="00057C5C"/>
    <w:rsid w:val="00057F19"/>
    <w:rsid w:val="00064EB2"/>
    <w:rsid w:val="00065BFB"/>
    <w:rsid w:val="000660B6"/>
    <w:rsid w:val="000678EB"/>
    <w:rsid w:val="00070569"/>
    <w:rsid w:val="00084866"/>
    <w:rsid w:val="00092D19"/>
    <w:rsid w:val="000A1435"/>
    <w:rsid w:val="000A57EF"/>
    <w:rsid w:val="000A780C"/>
    <w:rsid w:val="000B3DCD"/>
    <w:rsid w:val="000C0559"/>
    <w:rsid w:val="000C48A4"/>
    <w:rsid w:val="000C5515"/>
    <w:rsid w:val="000D34B8"/>
    <w:rsid w:val="000D43EF"/>
    <w:rsid w:val="000E1145"/>
    <w:rsid w:val="000F2855"/>
    <w:rsid w:val="000F3D8B"/>
    <w:rsid w:val="00101340"/>
    <w:rsid w:val="00102150"/>
    <w:rsid w:val="001135D6"/>
    <w:rsid w:val="001224D5"/>
    <w:rsid w:val="00122FE2"/>
    <w:rsid w:val="00125E0A"/>
    <w:rsid w:val="00126F3E"/>
    <w:rsid w:val="00132BEA"/>
    <w:rsid w:val="0013394E"/>
    <w:rsid w:val="001344B9"/>
    <w:rsid w:val="0014274D"/>
    <w:rsid w:val="001446D5"/>
    <w:rsid w:val="00146A57"/>
    <w:rsid w:val="00147CF2"/>
    <w:rsid w:val="001525ED"/>
    <w:rsid w:val="00152871"/>
    <w:rsid w:val="0015566A"/>
    <w:rsid w:val="0015651A"/>
    <w:rsid w:val="00160F69"/>
    <w:rsid w:val="00165FBE"/>
    <w:rsid w:val="0017029E"/>
    <w:rsid w:val="00175F73"/>
    <w:rsid w:val="00183028"/>
    <w:rsid w:val="00184D90"/>
    <w:rsid w:val="001925F7"/>
    <w:rsid w:val="00192AEE"/>
    <w:rsid w:val="00192B22"/>
    <w:rsid w:val="001A2002"/>
    <w:rsid w:val="001A3782"/>
    <w:rsid w:val="001C64E5"/>
    <w:rsid w:val="001C7200"/>
    <w:rsid w:val="001D166E"/>
    <w:rsid w:val="001D5888"/>
    <w:rsid w:val="001D72D2"/>
    <w:rsid w:val="001E5D33"/>
    <w:rsid w:val="001F3C71"/>
    <w:rsid w:val="00200738"/>
    <w:rsid w:val="00211BA7"/>
    <w:rsid w:val="00212EA8"/>
    <w:rsid w:val="00223765"/>
    <w:rsid w:val="002269FE"/>
    <w:rsid w:val="0023454C"/>
    <w:rsid w:val="0024183C"/>
    <w:rsid w:val="0024216B"/>
    <w:rsid w:val="002426A2"/>
    <w:rsid w:val="00244DAA"/>
    <w:rsid w:val="00251C8D"/>
    <w:rsid w:val="00264A86"/>
    <w:rsid w:val="00265C9F"/>
    <w:rsid w:val="0027520E"/>
    <w:rsid w:val="00280AFC"/>
    <w:rsid w:val="0028120B"/>
    <w:rsid w:val="002813B8"/>
    <w:rsid w:val="00281C5F"/>
    <w:rsid w:val="002906A7"/>
    <w:rsid w:val="0029225C"/>
    <w:rsid w:val="00293978"/>
    <w:rsid w:val="00295056"/>
    <w:rsid w:val="0029613B"/>
    <w:rsid w:val="00296E3F"/>
    <w:rsid w:val="002A04C2"/>
    <w:rsid w:val="002A197A"/>
    <w:rsid w:val="002A43BA"/>
    <w:rsid w:val="002A6419"/>
    <w:rsid w:val="002A7B06"/>
    <w:rsid w:val="002B2F4C"/>
    <w:rsid w:val="002B3053"/>
    <w:rsid w:val="002B4E37"/>
    <w:rsid w:val="002B5657"/>
    <w:rsid w:val="002C3B29"/>
    <w:rsid w:val="002C7A7C"/>
    <w:rsid w:val="002D4FCA"/>
    <w:rsid w:val="002E2799"/>
    <w:rsid w:val="002F62CA"/>
    <w:rsid w:val="00301FC3"/>
    <w:rsid w:val="00307F5F"/>
    <w:rsid w:val="00310E54"/>
    <w:rsid w:val="00325C4E"/>
    <w:rsid w:val="00327F91"/>
    <w:rsid w:val="003374A8"/>
    <w:rsid w:val="00342473"/>
    <w:rsid w:val="00343382"/>
    <w:rsid w:val="003471BB"/>
    <w:rsid w:val="00347543"/>
    <w:rsid w:val="00355435"/>
    <w:rsid w:val="0035625A"/>
    <w:rsid w:val="00365ED8"/>
    <w:rsid w:val="00371C5C"/>
    <w:rsid w:val="00372A15"/>
    <w:rsid w:val="00372C34"/>
    <w:rsid w:val="003732B0"/>
    <w:rsid w:val="00374651"/>
    <w:rsid w:val="00380EA6"/>
    <w:rsid w:val="00382AB4"/>
    <w:rsid w:val="00392407"/>
    <w:rsid w:val="003926CC"/>
    <w:rsid w:val="00393068"/>
    <w:rsid w:val="00395D0D"/>
    <w:rsid w:val="00395FA9"/>
    <w:rsid w:val="003A7662"/>
    <w:rsid w:val="003A7A24"/>
    <w:rsid w:val="003B7D7B"/>
    <w:rsid w:val="003C1BF8"/>
    <w:rsid w:val="003C7C27"/>
    <w:rsid w:val="003D1776"/>
    <w:rsid w:val="003D4491"/>
    <w:rsid w:val="003D517A"/>
    <w:rsid w:val="003D7638"/>
    <w:rsid w:val="003E13CB"/>
    <w:rsid w:val="003E3BEF"/>
    <w:rsid w:val="003E3D3D"/>
    <w:rsid w:val="003F01C3"/>
    <w:rsid w:val="00402BC3"/>
    <w:rsid w:val="00403239"/>
    <w:rsid w:val="004123CD"/>
    <w:rsid w:val="0042176D"/>
    <w:rsid w:val="004218B3"/>
    <w:rsid w:val="00424C03"/>
    <w:rsid w:val="0042618B"/>
    <w:rsid w:val="004312D4"/>
    <w:rsid w:val="00432C78"/>
    <w:rsid w:val="00434361"/>
    <w:rsid w:val="00437FCD"/>
    <w:rsid w:val="00445C6E"/>
    <w:rsid w:val="004550B6"/>
    <w:rsid w:val="004562FD"/>
    <w:rsid w:val="00457132"/>
    <w:rsid w:val="00457982"/>
    <w:rsid w:val="00464339"/>
    <w:rsid w:val="00467210"/>
    <w:rsid w:val="00471F7B"/>
    <w:rsid w:val="00472098"/>
    <w:rsid w:val="0047374A"/>
    <w:rsid w:val="00474953"/>
    <w:rsid w:val="00475AB4"/>
    <w:rsid w:val="00476176"/>
    <w:rsid w:val="004943DF"/>
    <w:rsid w:val="00495CA9"/>
    <w:rsid w:val="00495FFE"/>
    <w:rsid w:val="00496613"/>
    <w:rsid w:val="004A180B"/>
    <w:rsid w:val="004A293E"/>
    <w:rsid w:val="004B09EA"/>
    <w:rsid w:val="004B0C1D"/>
    <w:rsid w:val="004B324C"/>
    <w:rsid w:val="004B3F39"/>
    <w:rsid w:val="004B4A24"/>
    <w:rsid w:val="004B5F4F"/>
    <w:rsid w:val="004C4F6B"/>
    <w:rsid w:val="004C6CDC"/>
    <w:rsid w:val="004D0447"/>
    <w:rsid w:val="004D1007"/>
    <w:rsid w:val="004D1F2A"/>
    <w:rsid w:val="004D21DA"/>
    <w:rsid w:val="004D2AA8"/>
    <w:rsid w:val="004D33A1"/>
    <w:rsid w:val="004D4CDF"/>
    <w:rsid w:val="004E3398"/>
    <w:rsid w:val="004E37B9"/>
    <w:rsid w:val="004E46AC"/>
    <w:rsid w:val="004E7D4A"/>
    <w:rsid w:val="004F2540"/>
    <w:rsid w:val="004F2E1A"/>
    <w:rsid w:val="004F531B"/>
    <w:rsid w:val="00503AD9"/>
    <w:rsid w:val="005069D9"/>
    <w:rsid w:val="00512084"/>
    <w:rsid w:val="00516154"/>
    <w:rsid w:val="0051748D"/>
    <w:rsid w:val="00517AEC"/>
    <w:rsid w:val="00522291"/>
    <w:rsid w:val="00523494"/>
    <w:rsid w:val="00525121"/>
    <w:rsid w:val="00532B51"/>
    <w:rsid w:val="00537E4A"/>
    <w:rsid w:val="0054078D"/>
    <w:rsid w:val="005420F9"/>
    <w:rsid w:val="005429D6"/>
    <w:rsid w:val="00554BF1"/>
    <w:rsid w:val="0056014A"/>
    <w:rsid w:val="00561711"/>
    <w:rsid w:val="00564D5D"/>
    <w:rsid w:val="005804D7"/>
    <w:rsid w:val="005818F0"/>
    <w:rsid w:val="00582973"/>
    <w:rsid w:val="0058315E"/>
    <w:rsid w:val="005868A4"/>
    <w:rsid w:val="005A10EC"/>
    <w:rsid w:val="005A3F5F"/>
    <w:rsid w:val="005B3F43"/>
    <w:rsid w:val="005C125F"/>
    <w:rsid w:val="005C403F"/>
    <w:rsid w:val="005D000F"/>
    <w:rsid w:val="005D1437"/>
    <w:rsid w:val="005D3759"/>
    <w:rsid w:val="005D727C"/>
    <w:rsid w:val="005E4074"/>
    <w:rsid w:val="005F0CB8"/>
    <w:rsid w:val="005F3F17"/>
    <w:rsid w:val="005F4F8A"/>
    <w:rsid w:val="005F5493"/>
    <w:rsid w:val="005F5DAC"/>
    <w:rsid w:val="005F619F"/>
    <w:rsid w:val="006007FC"/>
    <w:rsid w:val="00600973"/>
    <w:rsid w:val="00604563"/>
    <w:rsid w:val="006056CB"/>
    <w:rsid w:val="00606617"/>
    <w:rsid w:val="00607A79"/>
    <w:rsid w:val="00617C2D"/>
    <w:rsid w:val="00620C7C"/>
    <w:rsid w:val="00627793"/>
    <w:rsid w:val="006303B6"/>
    <w:rsid w:val="0063199E"/>
    <w:rsid w:val="006321A7"/>
    <w:rsid w:val="00632A96"/>
    <w:rsid w:val="0063479F"/>
    <w:rsid w:val="006410AE"/>
    <w:rsid w:val="00642753"/>
    <w:rsid w:val="00643833"/>
    <w:rsid w:val="006622B9"/>
    <w:rsid w:val="006628A6"/>
    <w:rsid w:val="006656C8"/>
    <w:rsid w:val="00670DCF"/>
    <w:rsid w:val="0067317C"/>
    <w:rsid w:val="00680B2F"/>
    <w:rsid w:val="00693221"/>
    <w:rsid w:val="00693407"/>
    <w:rsid w:val="006A05E8"/>
    <w:rsid w:val="006A0888"/>
    <w:rsid w:val="006A40FA"/>
    <w:rsid w:val="006A4C61"/>
    <w:rsid w:val="006A79E7"/>
    <w:rsid w:val="006C22DB"/>
    <w:rsid w:val="006C2A2E"/>
    <w:rsid w:val="006C32C7"/>
    <w:rsid w:val="006C764F"/>
    <w:rsid w:val="006C7ACD"/>
    <w:rsid w:val="006D1F5B"/>
    <w:rsid w:val="006D3479"/>
    <w:rsid w:val="006D4CFA"/>
    <w:rsid w:val="007010CA"/>
    <w:rsid w:val="007113C8"/>
    <w:rsid w:val="00715CF2"/>
    <w:rsid w:val="007161B6"/>
    <w:rsid w:val="00717F71"/>
    <w:rsid w:val="00724305"/>
    <w:rsid w:val="007243ED"/>
    <w:rsid w:val="007270BB"/>
    <w:rsid w:val="00731F59"/>
    <w:rsid w:val="0073312F"/>
    <w:rsid w:val="007413F8"/>
    <w:rsid w:val="007448ED"/>
    <w:rsid w:val="007471CA"/>
    <w:rsid w:val="007516F3"/>
    <w:rsid w:val="00754CDD"/>
    <w:rsid w:val="007575B7"/>
    <w:rsid w:val="00761596"/>
    <w:rsid w:val="0076307E"/>
    <w:rsid w:val="00763151"/>
    <w:rsid w:val="007647E8"/>
    <w:rsid w:val="007654E8"/>
    <w:rsid w:val="0076749A"/>
    <w:rsid w:val="00772AA7"/>
    <w:rsid w:val="0077574E"/>
    <w:rsid w:val="0077697F"/>
    <w:rsid w:val="00782FF8"/>
    <w:rsid w:val="00791FE4"/>
    <w:rsid w:val="0079313A"/>
    <w:rsid w:val="007976F8"/>
    <w:rsid w:val="007A73D9"/>
    <w:rsid w:val="007B7F77"/>
    <w:rsid w:val="007C0119"/>
    <w:rsid w:val="007C16AA"/>
    <w:rsid w:val="007D4870"/>
    <w:rsid w:val="007D5BB6"/>
    <w:rsid w:val="007D6792"/>
    <w:rsid w:val="007D7973"/>
    <w:rsid w:val="007D7DDD"/>
    <w:rsid w:val="007E1135"/>
    <w:rsid w:val="007E4A83"/>
    <w:rsid w:val="007F2B2E"/>
    <w:rsid w:val="007F3B02"/>
    <w:rsid w:val="007F5F35"/>
    <w:rsid w:val="00800B90"/>
    <w:rsid w:val="00803BC7"/>
    <w:rsid w:val="00816D78"/>
    <w:rsid w:val="00817FFA"/>
    <w:rsid w:val="00820C48"/>
    <w:rsid w:val="00822D6E"/>
    <w:rsid w:val="00826296"/>
    <w:rsid w:val="00827815"/>
    <w:rsid w:val="0084381D"/>
    <w:rsid w:val="00844D4C"/>
    <w:rsid w:val="008452F4"/>
    <w:rsid w:val="00845C50"/>
    <w:rsid w:val="00847EBC"/>
    <w:rsid w:val="008524AC"/>
    <w:rsid w:val="00862E63"/>
    <w:rsid w:val="00864D8B"/>
    <w:rsid w:val="00867F2A"/>
    <w:rsid w:val="0087565B"/>
    <w:rsid w:val="0087584D"/>
    <w:rsid w:val="0089472E"/>
    <w:rsid w:val="008A5BB2"/>
    <w:rsid w:val="008A6861"/>
    <w:rsid w:val="008A7FDC"/>
    <w:rsid w:val="008B04D2"/>
    <w:rsid w:val="008B6646"/>
    <w:rsid w:val="008C04AA"/>
    <w:rsid w:val="008C0A37"/>
    <w:rsid w:val="008C0A83"/>
    <w:rsid w:val="008C358B"/>
    <w:rsid w:val="008C4101"/>
    <w:rsid w:val="008C6D61"/>
    <w:rsid w:val="008C7DC2"/>
    <w:rsid w:val="008D03D3"/>
    <w:rsid w:val="008D0DA3"/>
    <w:rsid w:val="008D3ACB"/>
    <w:rsid w:val="008D5844"/>
    <w:rsid w:val="008D5E36"/>
    <w:rsid w:val="008D76A0"/>
    <w:rsid w:val="008E5E98"/>
    <w:rsid w:val="008E60CF"/>
    <w:rsid w:val="00901384"/>
    <w:rsid w:val="0090212F"/>
    <w:rsid w:val="00903ECA"/>
    <w:rsid w:val="00910C99"/>
    <w:rsid w:val="00910D5A"/>
    <w:rsid w:val="009124C4"/>
    <w:rsid w:val="009202FC"/>
    <w:rsid w:val="00924BA2"/>
    <w:rsid w:val="00925919"/>
    <w:rsid w:val="00926BF9"/>
    <w:rsid w:val="00927951"/>
    <w:rsid w:val="009331FC"/>
    <w:rsid w:val="009342E4"/>
    <w:rsid w:val="009560EA"/>
    <w:rsid w:val="00956564"/>
    <w:rsid w:val="00957F0E"/>
    <w:rsid w:val="00961DF5"/>
    <w:rsid w:val="0097106D"/>
    <w:rsid w:val="0098240A"/>
    <w:rsid w:val="0098327D"/>
    <w:rsid w:val="009A5D25"/>
    <w:rsid w:val="009A77F4"/>
    <w:rsid w:val="009B1017"/>
    <w:rsid w:val="009B10AB"/>
    <w:rsid w:val="009B340C"/>
    <w:rsid w:val="009B3620"/>
    <w:rsid w:val="009B45FE"/>
    <w:rsid w:val="009B4F61"/>
    <w:rsid w:val="009B63E0"/>
    <w:rsid w:val="009B68D6"/>
    <w:rsid w:val="009C1139"/>
    <w:rsid w:val="009C120F"/>
    <w:rsid w:val="009D39DF"/>
    <w:rsid w:val="009E24E5"/>
    <w:rsid w:val="009E259D"/>
    <w:rsid w:val="009E34DE"/>
    <w:rsid w:val="009E5DBA"/>
    <w:rsid w:val="009F1F84"/>
    <w:rsid w:val="009F252C"/>
    <w:rsid w:val="009F2FC8"/>
    <w:rsid w:val="009F317D"/>
    <w:rsid w:val="009F3E6C"/>
    <w:rsid w:val="009F4034"/>
    <w:rsid w:val="009F46EA"/>
    <w:rsid w:val="00A15D0F"/>
    <w:rsid w:val="00A202B1"/>
    <w:rsid w:val="00A24442"/>
    <w:rsid w:val="00A47D67"/>
    <w:rsid w:val="00A5020F"/>
    <w:rsid w:val="00A53CCA"/>
    <w:rsid w:val="00A56AEF"/>
    <w:rsid w:val="00A61D9E"/>
    <w:rsid w:val="00A73618"/>
    <w:rsid w:val="00A85309"/>
    <w:rsid w:val="00A93945"/>
    <w:rsid w:val="00A95483"/>
    <w:rsid w:val="00A95C20"/>
    <w:rsid w:val="00AB56B2"/>
    <w:rsid w:val="00AC53E4"/>
    <w:rsid w:val="00AC56F0"/>
    <w:rsid w:val="00AC6E39"/>
    <w:rsid w:val="00AD5574"/>
    <w:rsid w:val="00AD5A8D"/>
    <w:rsid w:val="00AE6C9D"/>
    <w:rsid w:val="00AE7531"/>
    <w:rsid w:val="00AF1FA9"/>
    <w:rsid w:val="00AF2889"/>
    <w:rsid w:val="00AF4413"/>
    <w:rsid w:val="00B0283D"/>
    <w:rsid w:val="00B04598"/>
    <w:rsid w:val="00B17884"/>
    <w:rsid w:val="00B2348B"/>
    <w:rsid w:val="00B26D6B"/>
    <w:rsid w:val="00B30083"/>
    <w:rsid w:val="00B31069"/>
    <w:rsid w:val="00B3336A"/>
    <w:rsid w:val="00B34902"/>
    <w:rsid w:val="00B441DC"/>
    <w:rsid w:val="00B44E5C"/>
    <w:rsid w:val="00B4680B"/>
    <w:rsid w:val="00B53926"/>
    <w:rsid w:val="00B57CFC"/>
    <w:rsid w:val="00B629F5"/>
    <w:rsid w:val="00B63685"/>
    <w:rsid w:val="00B66FF3"/>
    <w:rsid w:val="00B81DF7"/>
    <w:rsid w:val="00B87AE7"/>
    <w:rsid w:val="00B9033B"/>
    <w:rsid w:val="00B916AA"/>
    <w:rsid w:val="00B93F81"/>
    <w:rsid w:val="00B9412F"/>
    <w:rsid w:val="00B95FAC"/>
    <w:rsid w:val="00B95FCC"/>
    <w:rsid w:val="00BA50FB"/>
    <w:rsid w:val="00BA5A9B"/>
    <w:rsid w:val="00BB07FF"/>
    <w:rsid w:val="00BB1316"/>
    <w:rsid w:val="00BB20D2"/>
    <w:rsid w:val="00BC0EBE"/>
    <w:rsid w:val="00BC276F"/>
    <w:rsid w:val="00BC3A37"/>
    <w:rsid w:val="00BD0C7B"/>
    <w:rsid w:val="00BD499D"/>
    <w:rsid w:val="00BE37A0"/>
    <w:rsid w:val="00BE490E"/>
    <w:rsid w:val="00BF2D62"/>
    <w:rsid w:val="00BF3C2B"/>
    <w:rsid w:val="00BF3FD1"/>
    <w:rsid w:val="00BF40E3"/>
    <w:rsid w:val="00BF638C"/>
    <w:rsid w:val="00BF77EF"/>
    <w:rsid w:val="00C01DD0"/>
    <w:rsid w:val="00C132B2"/>
    <w:rsid w:val="00C16BD4"/>
    <w:rsid w:val="00C17526"/>
    <w:rsid w:val="00C243F2"/>
    <w:rsid w:val="00C25132"/>
    <w:rsid w:val="00C25549"/>
    <w:rsid w:val="00C2708E"/>
    <w:rsid w:val="00C35542"/>
    <w:rsid w:val="00C37257"/>
    <w:rsid w:val="00C37736"/>
    <w:rsid w:val="00C44645"/>
    <w:rsid w:val="00C514DA"/>
    <w:rsid w:val="00C516BE"/>
    <w:rsid w:val="00C52297"/>
    <w:rsid w:val="00C5488B"/>
    <w:rsid w:val="00C56F4A"/>
    <w:rsid w:val="00C56FF1"/>
    <w:rsid w:val="00C627C3"/>
    <w:rsid w:val="00C64C0D"/>
    <w:rsid w:val="00C655BA"/>
    <w:rsid w:val="00C676EB"/>
    <w:rsid w:val="00C851AC"/>
    <w:rsid w:val="00C8656F"/>
    <w:rsid w:val="00C879FD"/>
    <w:rsid w:val="00C90D81"/>
    <w:rsid w:val="00C9190F"/>
    <w:rsid w:val="00C919B0"/>
    <w:rsid w:val="00C92B94"/>
    <w:rsid w:val="00C93B09"/>
    <w:rsid w:val="00C959C2"/>
    <w:rsid w:val="00CA24A0"/>
    <w:rsid w:val="00CA3358"/>
    <w:rsid w:val="00CB0293"/>
    <w:rsid w:val="00CB5D9E"/>
    <w:rsid w:val="00CC0A97"/>
    <w:rsid w:val="00CC27DE"/>
    <w:rsid w:val="00CD491D"/>
    <w:rsid w:val="00CD6FFF"/>
    <w:rsid w:val="00CE6AB8"/>
    <w:rsid w:val="00CF2B51"/>
    <w:rsid w:val="00CF3B0E"/>
    <w:rsid w:val="00CF5D22"/>
    <w:rsid w:val="00CF63E4"/>
    <w:rsid w:val="00CF69EB"/>
    <w:rsid w:val="00CF738C"/>
    <w:rsid w:val="00D04109"/>
    <w:rsid w:val="00D1024A"/>
    <w:rsid w:val="00D150AC"/>
    <w:rsid w:val="00D230E7"/>
    <w:rsid w:val="00D25583"/>
    <w:rsid w:val="00D31E00"/>
    <w:rsid w:val="00D33B69"/>
    <w:rsid w:val="00D42957"/>
    <w:rsid w:val="00D433EE"/>
    <w:rsid w:val="00D54CFB"/>
    <w:rsid w:val="00D61334"/>
    <w:rsid w:val="00D61CD6"/>
    <w:rsid w:val="00D672CD"/>
    <w:rsid w:val="00D70799"/>
    <w:rsid w:val="00D70BBF"/>
    <w:rsid w:val="00D74CB1"/>
    <w:rsid w:val="00D74FE9"/>
    <w:rsid w:val="00D85400"/>
    <w:rsid w:val="00D860E9"/>
    <w:rsid w:val="00D870D6"/>
    <w:rsid w:val="00D90115"/>
    <w:rsid w:val="00D97CD0"/>
    <w:rsid w:val="00DA3426"/>
    <w:rsid w:val="00DB27EF"/>
    <w:rsid w:val="00DC279A"/>
    <w:rsid w:val="00DC571D"/>
    <w:rsid w:val="00DD017B"/>
    <w:rsid w:val="00DD16EB"/>
    <w:rsid w:val="00DD6572"/>
    <w:rsid w:val="00DE2958"/>
    <w:rsid w:val="00DE3917"/>
    <w:rsid w:val="00DE74A0"/>
    <w:rsid w:val="00DF141F"/>
    <w:rsid w:val="00DF3198"/>
    <w:rsid w:val="00E02A79"/>
    <w:rsid w:val="00E10829"/>
    <w:rsid w:val="00E10A3C"/>
    <w:rsid w:val="00E12D69"/>
    <w:rsid w:val="00E234AC"/>
    <w:rsid w:val="00E27996"/>
    <w:rsid w:val="00E308D6"/>
    <w:rsid w:val="00E320E1"/>
    <w:rsid w:val="00E32B6C"/>
    <w:rsid w:val="00E3707B"/>
    <w:rsid w:val="00E416BF"/>
    <w:rsid w:val="00E42F3B"/>
    <w:rsid w:val="00E45A33"/>
    <w:rsid w:val="00E464E7"/>
    <w:rsid w:val="00E47EFE"/>
    <w:rsid w:val="00E624E1"/>
    <w:rsid w:val="00E65487"/>
    <w:rsid w:val="00E65F98"/>
    <w:rsid w:val="00E67712"/>
    <w:rsid w:val="00E71473"/>
    <w:rsid w:val="00E827FF"/>
    <w:rsid w:val="00EA2BD3"/>
    <w:rsid w:val="00EA3385"/>
    <w:rsid w:val="00EA540F"/>
    <w:rsid w:val="00EA598B"/>
    <w:rsid w:val="00EB3D48"/>
    <w:rsid w:val="00EB47FD"/>
    <w:rsid w:val="00EC01AD"/>
    <w:rsid w:val="00EC4A7F"/>
    <w:rsid w:val="00EC613D"/>
    <w:rsid w:val="00ED0500"/>
    <w:rsid w:val="00EE4959"/>
    <w:rsid w:val="00EF2D57"/>
    <w:rsid w:val="00EF31F5"/>
    <w:rsid w:val="00EF75F7"/>
    <w:rsid w:val="00F012B3"/>
    <w:rsid w:val="00F01D95"/>
    <w:rsid w:val="00F041CE"/>
    <w:rsid w:val="00F053F7"/>
    <w:rsid w:val="00F13BEC"/>
    <w:rsid w:val="00F155A2"/>
    <w:rsid w:val="00F205BD"/>
    <w:rsid w:val="00F241F7"/>
    <w:rsid w:val="00F2776E"/>
    <w:rsid w:val="00F32827"/>
    <w:rsid w:val="00F32A33"/>
    <w:rsid w:val="00F36187"/>
    <w:rsid w:val="00F37048"/>
    <w:rsid w:val="00F42CED"/>
    <w:rsid w:val="00F43C17"/>
    <w:rsid w:val="00F44F2F"/>
    <w:rsid w:val="00F4540F"/>
    <w:rsid w:val="00F464B8"/>
    <w:rsid w:val="00F47A42"/>
    <w:rsid w:val="00F51928"/>
    <w:rsid w:val="00F55A27"/>
    <w:rsid w:val="00F579FE"/>
    <w:rsid w:val="00F67E19"/>
    <w:rsid w:val="00F81034"/>
    <w:rsid w:val="00F8321C"/>
    <w:rsid w:val="00F833BF"/>
    <w:rsid w:val="00F83ADB"/>
    <w:rsid w:val="00F85CEC"/>
    <w:rsid w:val="00F85F90"/>
    <w:rsid w:val="00F870E3"/>
    <w:rsid w:val="00F90581"/>
    <w:rsid w:val="00F9496E"/>
    <w:rsid w:val="00F949F8"/>
    <w:rsid w:val="00F97234"/>
    <w:rsid w:val="00FA7954"/>
    <w:rsid w:val="00FB29C8"/>
    <w:rsid w:val="00FB698A"/>
    <w:rsid w:val="00FC2C33"/>
    <w:rsid w:val="00FC6B1C"/>
    <w:rsid w:val="00FD3656"/>
    <w:rsid w:val="00FD4A94"/>
    <w:rsid w:val="00FE1A98"/>
    <w:rsid w:val="00FE31A7"/>
    <w:rsid w:val="00FF4AE3"/>
    <w:rsid w:val="00FF68E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6D5337-5635-4E34-87EA-8A8AD0503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FC8"/>
  </w:style>
  <w:style w:type="paragraph" w:styleId="Heading1">
    <w:name w:val="heading 1"/>
    <w:basedOn w:val="Normal"/>
    <w:next w:val="Normal"/>
    <w:link w:val="Heading1Char"/>
    <w:uiPriority w:val="9"/>
    <w:qFormat/>
    <w:rsid w:val="005D1437"/>
    <w:pPr>
      <w:keepNext/>
      <w:numPr>
        <w:numId w:val="12"/>
      </w:numPr>
      <w:spacing w:before="240" w:after="80" w:line="240" w:lineRule="auto"/>
      <w:jc w:val="center"/>
      <w:outlineLvl w:val="0"/>
    </w:pPr>
    <w:rPr>
      <w:rFonts w:ascii="Times New Roman" w:eastAsia="Times New Roman" w:hAnsi="Times New Roman" w:cs="Times New Roman"/>
      <w:smallCaps/>
      <w:kern w:val="28"/>
      <w:sz w:val="20"/>
      <w:szCs w:val="20"/>
    </w:rPr>
  </w:style>
  <w:style w:type="paragraph" w:styleId="Heading2">
    <w:name w:val="heading 2"/>
    <w:basedOn w:val="Normal"/>
    <w:next w:val="Normal"/>
    <w:link w:val="Heading2Char"/>
    <w:qFormat/>
    <w:rsid w:val="005D1437"/>
    <w:pPr>
      <w:keepNext/>
      <w:numPr>
        <w:ilvl w:val="1"/>
        <w:numId w:val="12"/>
      </w:numPr>
      <w:spacing w:before="120" w:after="60" w:line="240" w:lineRule="auto"/>
      <w:outlineLvl w:val="1"/>
    </w:pPr>
    <w:rPr>
      <w:rFonts w:ascii="Times New Roman" w:eastAsia="Times New Roman" w:hAnsi="Times New Roman" w:cs="Times New Roman"/>
      <w:i/>
      <w:iCs/>
      <w:sz w:val="20"/>
      <w:szCs w:val="20"/>
    </w:rPr>
  </w:style>
  <w:style w:type="paragraph" w:styleId="Heading3">
    <w:name w:val="heading 3"/>
    <w:basedOn w:val="Normal"/>
    <w:next w:val="Normal"/>
    <w:link w:val="Heading3Char"/>
    <w:qFormat/>
    <w:rsid w:val="005D1437"/>
    <w:pPr>
      <w:keepNext/>
      <w:numPr>
        <w:ilvl w:val="2"/>
        <w:numId w:val="12"/>
      </w:numPr>
      <w:spacing w:after="0" w:line="240" w:lineRule="auto"/>
      <w:outlineLvl w:val="2"/>
    </w:pPr>
    <w:rPr>
      <w:rFonts w:ascii="Times New Roman" w:eastAsia="Times New Roman" w:hAnsi="Times New Roman" w:cs="Times New Roman"/>
      <w:i/>
      <w:iCs/>
      <w:sz w:val="20"/>
      <w:szCs w:val="20"/>
    </w:rPr>
  </w:style>
  <w:style w:type="paragraph" w:styleId="Heading4">
    <w:name w:val="heading 4"/>
    <w:basedOn w:val="Normal"/>
    <w:next w:val="Normal"/>
    <w:link w:val="Heading4Char"/>
    <w:qFormat/>
    <w:rsid w:val="005D1437"/>
    <w:pPr>
      <w:keepNext/>
      <w:numPr>
        <w:ilvl w:val="3"/>
        <w:numId w:val="12"/>
      </w:numPr>
      <w:spacing w:before="240" w:after="60" w:line="240" w:lineRule="auto"/>
      <w:outlineLvl w:val="3"/>
    </w:pPr>
    <w:rPr>
      <w:rFonts w:ascii="Times New Roman" w:eastAsia="Times New Roman" w:hAnsi="Times New Roman" w:cs="Times New Roman"/>
      <w:i/>
      <w:iCs/>
      <w:sz w:val="18"/>
      <w:szCs w:val="18"/>
    </w:rPr>
  </w:style>
  <w:style w:type="paragraph" w:styleId="Heading5">
    <w:name w:val="heading 5"/>
    <w:basedOn w:val="Normal"/>
    <w:next w:val="Normal"/>
    <w:link w:val="Heading5Char"/>
    <w:qFormat/>
    <w:rsid w:val="005D1437"/>
    <w:pPr>
      <w:numPr>
        <w:ilvl w:val="4"/>
        <w:numId w:val="12"/>
      </w:numPr>
      <w:spacing w:before="240" w:after="60" w:line="240" w:lineRule="auto"/>
      <w:outlineLvl w:val="4"/>
    </w:pPr>
    <w:rPr>
      <w:rFonts w:ascii="Times New Roman" w:eastAsia="Times New Roman" w:hAnsi="Times New Roman" w:cs="Times New Roman"/>
      <w:sz w:val="18"/>
      <w:szCs w:val="18"/>
    </w:rPr>
  </w:style>
  <w:style w:type="paragraph" w:styleId="Heading6">
    <w:name w:val="heading 6"/>
    <w:basedOn w:val="Normal"/>
    <w:next w:val="Normal"/>
    <w:link w:val="Heading6Char"/>
    <w:uiPriority w:val="9"/>
    <w:qFormat/>
    <w:rsid w:val="005D1437"/>
    <w:pPr>
      <w:numPr>
        <w:ilvl w:val="5"/>
        <w:numId w:val="12"/>
      </w:numPr>
      <w:spacing w:before="240" w:after="60" w:line="240" w:lineRule="auto"/>
      <w:outlineLvl w:val="5"/>
    </w:pPr>
    <w:rPr>
      <w:rFonts w:ascii="Times New Roman" w:eastAsia="Times New Roman" w:hAnsi="Times New Roman" w:cs="Times New Roman"/>
      <w:i/>
      <w:iCs/>
      <w:sz w:val="16"/>
      <w:szCs w:val="16"/>
    </w:rPr>
  </w:style>
  <w:style w:type="paragraph" w:styleId="Heading7">
    <w:name w:val="heading 7"/>
    <w:basedOn w:val="Normal"/>
    <w:next w:val="Normal"/>
    <w:link w:val="Heading7Char"/>
    <w:uiPriority w:val="9"/>
    <w:qFormat/>
    <w:rsid w:val="005D1437"/>
    <w:pPr>
      <w:numPr>
        <w:ilvl w:val="6"/>
        <w:numId w:val="12"/>
      </w:numPr>
      <w:spacing w:before="240" w:after="60" w:line="240" w:lineRule="auto"/>
      <w:outlineLvl w:val="6"/>
    </w:pPr>
    <w:rPr>
      <w:rFonts w:ascii="Times New Roman" w:eastAsia="Times New Roman" w:hAnsi="Times New Roman" w:cs="Times New Roman"/>
      <w:sz w:val="16"/>
      <w:szCs w:val="16"/>
    </w:rPr>
  </w:style>
  <w:style w:type="paragraph" w:styleId="Heading8">
    <w:name w:val="heading 8"/>
    <w:basedOn w:val="Normal"/>
    <w:next w:val="Normal"/>
    <w:link w:val="Heading8Char"/>
    <w:uiPriority w:val="9"/>
    <w:qFormat/>
    <w:rsid w:val="005D1437"/>
    <w:pPr>
      <w:numPr>
        <w:ilvl w:val="7"/>
        <w:numId w:val="12"/>
      </w:numPr>
      <w:spacing w:before="240" w:after="60" w:line="240" w:lineRule="auto"/>
      <w:outlineLvl w:val="7"/>
    </w:pPr>
    <w:rPr>
      <w:rFonts w:ascii="Times New Roman" w:eastAsia="Times New Roman" w:hAnsi="Times New Roman" w:cs="Times New Roman"/>
      <w:i/>
      <w:iCs/>
      <w:sz w:val="16"/>
      <w:szCs w:val="16"/>
    </w:rPr>
  </w:style>
  <w:style w:type="paragraph" w:styleId="Heading9">
    <w:name w:val="heading 9"/>
    <w:basedOn w:val="Normal"/>
    <w:next w:val="Normal"/>
    <w:link w:val="Heading9Char"/>
    <w:uiPriority w:val="9"/>
    <w:qFormat/>
    <w:rsid w:val="005D1437"/>
    <w:pPr>
      <w:numPr>
        <w:ilvl w:val="8"/>
        <w:numId w:val="12"/>
      </w:numPr>
      <w:spacing w:before="240" w:after="60" w:line="240" w:lineRule="auto"/>
      <w:outlineLvl w:val="8"/>
    </w:pPr>
    <w:rPr>
      <w:rFonts w:ascii="Times New Roman" w:eastAsia="Times New Roman"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4D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4D5D"/>
  </w:style>
  <w:style w:type="paragraph" w:styleId="Footer">
    <w:name w:val="footer"/>
    <w:basedOn w:val="Normal"/>
    <w:link w:val="FooterChar"/>
    <w:uiPriority w:val="99"/>
    <w:unhideWhenUsed/>
    <w:rsid w:val="00564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D5D"/>
  </w:style>
  <w:style w:type="character" w:customStyle="1" w:styleId="Heading1Char">
    <w:name w:val="Heading 1 Char"/>
    <w:basedOn w:val="DefaultParagraphFont"/>
    <w:link w:val="Heading1"/>
    <w:uiPriority w:val="9"/>
    <w:rsid w:val="005D1437"/>
    <w:rPr>
      <w:rFonts w:ascii="Times New Roman" w:eastAsia="Times New Roman" w:hAnsi="Times New Roman" w:cs="Times New Roman"/>
      <w:smallCaps/>
      <w:kern w:val="28"/>
      <w:sz w:val="20"/>
      <w:szCs w:val="20"/>
    </w:rPr>
  </w:style>
  <w:style w:type="character" w:customStyle="1" w:styleId="Heading2Char">
    <w:name w:val="Heading 2 Char"/>
    <w:basedOn w:val="DefaultParagraphFont"/>
    <w:link w:val="Heading2"/>
    <w:rsid w:val="005D1437"/>
    <w:rPr>
      <w:rFonts w:ascii="Times New Roman" w:eastAsia="Times New Roman" w:hAnsi="Times New Roman" w:cs="Times New Roman"/>
      <w:i/>
      <w:iCs/>
      <w:sz w:val="20"/>
      <w:szCs w:val="20"/>
    </w:rPr>
  </w:style>
  <w:style w:type="character" w:customStyle="1" w:styleId="Heading3Char">
    <w:name w:val="Heading 3 Char"/>
    <w:basedOn w:val="DefaultParagraphFont"/>
    <w:link w:val="Heading3"/>
    <w:rsid w:val="005D1437"/>
    <w:rPr>
      <w:rFonts w:ascii="Times New Roman" w:eastAsia="Times New Roman" w:hAnsi="Times New Roman" w:cs="Times New Roman"/>
      <w:i/>
      <w:iCs/>
      <w:sz w:val="20"/>
      <w:szCs w:val="20"/>
    </w:rPr>
  </w:style>
  <w:style w:type="character" w:customStyle="1" w:styleId="Heading4Char">
    <w:name w:val="Heading 4 Char"/>
    <w:basedOn w:val="DefaultParagraphFont"/>
    <w:link w:val="Heading4"/>
    <w:rsid w:val="005D1437"/>
    <w:rPr>
      <w:rFonts w:ascii="Times New Roman" w:eastAsia="Times New Roman" w:hAnsi="Times New Roman" w:cs="Times New Roman"/>
      <w:i/>
      <w:iCs/>
      <w:sz w:val="18"/>
      <w:szCs w:val="18"/>
    </w:rPr>
  </w:style>
  <w:style w:type="character" w:customStyle="1" w:styleId="Heading5Char">
    <w:name w:val="Heading 5 Char"/>
    <w:basedOn w:val="DefaultParagraphFont"/>
    <w:link w:val="Heading5"/>
    <w:rsid w:val="005D1437"/>
    <w:rPr>
      <w:rFonts w:ascii="Times New Roman" w:eastAsia="Times New Roman" w:hAnsi="Times New Roman" w:cs="Times New Roman"/>
      <w:sz w:val="18"/>
      <w:szCs w:val="18"/>
    </w:rPr>
  </w:style>
  <w:style w:type="character" w:customStyle="1" w:styleId="Heading6Char">
    <w:name w:val="Heading 6 Char"/>
    <w:basedOn w:val="DefaultParagraphFont"/>
    <w:link w:val="Heading6"/>
    <w:uiPriority w:val="9"/>
    <w:rsid w:val="005D1437"/>
    <w:rPr>
      <w:rFonts w:ascii="Times New Roman" w:eastAsia="Times New Roman" w:hAnsi="Times New Roman" w:cs="Times New Roman"/>
      <w:i/>
      <w:iCs/>
      <w:sz w:val="16"/>
      <w:szCs w:val="16"/>
    </w:rPr>
  </w:style>
  <w:style w:type="character" w:customStyle="1" w:styleId="Heading7Char">
    <w:name w:val="Heading 7 Char"/>
    <w:basedOn w:val="DefaultParagraphFont"/>
    <w:link w:val="Heading7"/>
    <w:uiPriority w:val="9"/>
    <w:rsid w:val="005D1437"/>
    <w:rPr>
      <w:rFonts w:ascii="Times New Roman" w:eastAsia="Times New Roman" w:hAnsi="Times New Roman" w:cs="Times New Roman"/>
      <w:sz w:val="16"/>
      <w:szCs w:val="16"/>
    </w:rPr>
  </w:style>
  <w:style w:type="character" w:customStyle="1" w:styleId="Heading8Char">
    <w:name w:val="Heading 8 Char"/>
    <w:basedOn w:val="DefaultParagraphFont"/>
    <w:link w:val="Heading8"/>
    <w:uiPriority w:val="9"/>
    <w:rsid w:val="005D1437"/>
    <w:rPr>
      <w:rFonts w:ascii="Times New Roman" w:eastAsia="Times New Roman" w:hAnsi="Times New Roman" w:cs="Times New Roman"/>
      <w:i/>
      <w:iCs/>
      <w:sz w:val="16"/>
      <w:szCs w:val="16"/>
    </w:rPr>
  </w:style>
  <w:style w:type="character" w:customStyle="1" w:styleId="Heading9Char">
    <w:name w:val="Heading 9 Char"/>
    <w:basedOn w:val="DefaultParagraphFont"/>
    <w:link w:val="Heading9"/>
    <w:uiPriority w:val="9"/>
    <w:rsid w:val="005D1437"/>
    <w:rPr>
      <w:rFonts w:ascii="Times New Roman" w:eastAsia="Times New Roman" w:hAnsi="Times New Roman" w:cs="Times New Roman"/>
      <w:sz w:val="16"/>
      <w:szCs w:val="16"/>
    </w:rPr>
  </w:style>
  <w:style w:type="paragraph" w:customStyle="1" w:styleId="Authors">
    <w:name w:val="Authors"/>
    <w:basedOn w:val="Normal"/>
    <w:next w:val="Normal"/>
    <w:rsid w:val="005D1437"/>
    <w:pPr>
      <w:framePr w:w="9072" w:hSpace="187" w:vSpace="187" w:wrap="notBeside" w:vAnchor="text" w:hAnchor="page" w:xAlign="center" w:y="1"/>
      <w:spacing w:after="320" w:line="240" w:lineRule="auto"/>
      <w:jc w:val="center"/>
    </w:pPr>
    <w:rPr>
      <w:rFonts w:ascii="Times New Roman" w:eastAsia="Times New Roman" w:hAnsi="Times New Roman" w:cs="Times New Roman"/>
    </w:rPr>
  </w:style>
  <w:style w:type="paragraph" w:styleId="ListParagraph">
    <w:name w:val="List Paragraph"/>
    <w:basedOn w:val="Normal"/>
    <w:link w:val="ListParagraphChar"/>
    <w:uiPriority w:val="34"/>
    <w:qFormat/>
    <w:rsid w:val="005D1437"/>
    <w:pPr>
      <w:ind w:left="720"/>
      <w:contextualSpacing/>
    </w:pPr>
  </w:style>
  <w:style w:type="character" w:customStyle="1" w:styleId="ListParagraphChar">
    <w:name w:val="List Paragraph Char"/>
    <w:basedOn w:val="DefaultParagraphFont"/>
    <w:link w:val="ListParagraph"/>
    <w:uiPriority w:val="34"/>
    <w:rsid w:val="005D1437"/>
  </w:style>
  <w:style w:type="paragraph" w:customStyle="1" w:styleId="EndNoteBibliographyTitle">
    <w:name w:val="EndNote Bibliography Title"/>
    <w:basedOn w:val="Normal"/>
    <w:link w:val="EndNoteBibliographyTitleChar"/>
    <w:rsid w:val="005D1437"/>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5D1437"/>
    <w:rPr>
      <w:rFonts w:ascii="Calibri" w:hAnsi="Calibri" w:cs="Calibri"/>
      <w:noProof/>
    </w:rPr>
  </w:style>
  <w:style w:type="paragraph" w:customStyle="1" w:styleId="EndNoteBibliography">
    <w:name w:val="EndNote Bibliography"/>
    <w:basedOn w:val="Normal"/>
    <w:link w:val="EndNoteBibliographyChar"/>
    <w:rsid w:val="005D1437"/>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5D1437"/>
    <w:rPr>
      <w:rFonts w:ascii="Calibri" w:hAnsi="Calibri" w:cs="Calibri"/>
      <w:noProof/>
    </w:rPr>
  </w:style>
  <w:style w:type="character" w:customStyle="1" w:styleId="PARAChar">
    <w:name w:val="PARA Char"/>
    <w:link w:val="PARA"/>
    <w:locked/>
    <w:rsid w:val="005D1437"/>
    <w:rPr>
      <w:rFonts w:ascii="Times" w:hAnsi="Times" w:cs="Times"/>
    </w:rPr>
  </w:style>
  <w:style w:type="paragraph" w:customStyle="1" w:styleId="PARA">
    <w:name w:val="PARA"/>
    <w:basedOn w:val="Normal"/>
    <w:link w:val="PARAChar"/>
    <w:rsid w:val="005D1437"/>
    <w:pPr>
      <w:widowControl w:val="0"/>
      <w:spacing w:after="0" w:line="252" w:lineRule="auto"/>
      <w:jc w:val="both"/>
    </w:pPr>
    <w:rPr>
      <w:rFonts w:ascii="Times" w:hAnsi="Times" w:cs="Times"/>
    </w:rPr>
  </w:style>
  <w:style w:type="table" w:styleId="TableGrid">
    <w:name w:val="Table Grid"/>
    <w:basedOn w:val="TableNormal"/>
    <w:uiPriority w:val="39"/>
    <w:rsid w:val="005D1437"/>
    <w:pPr>
      <w:spacing w:after="0" w:line="240" w:lineRule="auto"/>
      <w:ind w:left="461" w:hanging="274"/>
      <w:jc w:val="both"/>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ext">
    <w:name w:val="Text"/>
    <w:basedOn w:val="Normal"/>
    <w:link w:val="TextChar"/>
    <w:rsid w:val="005D1437"/>
    <w:pPr>
      <w:widowControl w:val="0"/>
      <w:spacing w:after="0" w:line="252" w:lineRule="auto"/>
      <w:ind w:firstLine="202"/>
      <w:jc w:val="both"/>
    </w:pPr>
    <w:rPr>
      <w:rFonts w:ascii="Times New Roman" w:eastAsia="Times New Roman" w:hAnsi="Times New Roman" w:cs="Times New Roman"/>
      <w:sz w:val="20"/>
      <w:szCs w:val="20"/>
    </w:rPr>
  </w:style>
  <w:style w:type="character" w:customStyle="1" w:styleId="TextChar">
    <w:name w:val="Text Char"/>
    <w:link w:val="Text"/>
    <w:rsid w:val="005D1437"/>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E40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40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9363161">
      <w:bodyDiv w:val="1"/>
      <w:marLeft w:val="0"/>
      <w:marRight w:val="0"/>
      <w:marTop w:val="0"/>
      <w:marBottom w:val="0"/>
      <w:divBdr>
        <w:top w:val="none" w:sz="0" w:space="0" w:color="auto"/>
        <w:left w:val="none" w:sz="0" w:space="0" w:color="auto"/>
        <w:bottom w:val="none" w:sz="0" w:space="0" w:color="auto"/>
        <w:right w:val="none" w:sz="0" w:space="0" w:color="auto"/>
      </w:divBdr>
    </w:div>
    <w:div w:id="201179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1EE5C-6421-4F73-8972-77EFE25F5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3697</Words>
  <Characters>21073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Daneshmand</dc:creator>
  <cp:lastModifiedBy>Pardis</cp:lastModifiedBy>
  <cp:revision>5</cp:revision>
  <cp:lastPrinted>2020-06-16T08:37:00Z</cp:lastPrinted>
  <dcterms:created xsi:type="dcterms:W3CDTF">2026-10-22T08:15:00Z</dcterms:created>
  <dcterms:modified xsi:type="dcterms:W3CDTF">2026-10-22T08:18:00Z</dcterms:modified>
</cp:coreProperties>
</file>