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/>
            <w:r>
              <w:rPr>
                <w:b/>
                <w:sz w:val="14"/>
              </w:rPr>
              <w:t>Dataset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Top-ranked removed (pp)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Random removed (pp)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Bottom-ranked removed (pp)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p (top vs random)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Randomisation ρ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  <w:t>HGD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+31.24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+15.19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+8.14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&lt;0.0001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+31.92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+7.81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+0.36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&lt;0.0001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+28.17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+12.76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+3.59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&lt;0.0001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+33.05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+15.27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+2.81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&lt;0.0001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0.02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+17.62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+12.14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+4.11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0.0082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0.02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+16.46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+3.83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+0.39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0.0034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-0.13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+13.21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+6.46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+1.34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0.0104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0.38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+17.77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+9.43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+3.39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0.0017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-0.01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  <w:t>BNCI2014-001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+17.09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+15.57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+12.27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0.3495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-0.06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+8.53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+2.35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0.0433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+5.80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+3.58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+0.98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0.0158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+21.06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+13.99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+6.84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0.0052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-0.03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+9.47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+6.08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+4.40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0.0875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0.06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+6.20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+0.99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+0.08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0.1266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0.03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+5.89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+2.45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+0.90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0.0152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0.07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+4.73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+0.70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0.0806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0.03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  <w:t>PhysioNet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+0.76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+0.38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0.2854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0.02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+0.70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+0.16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0.0050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0.10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+0.17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+0.19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0.9091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0.02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+0.58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0.2492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+0.93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+0.71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0.5971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-0.00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+0.11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+0.18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+0.17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0.5705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0.16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+0.07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+0.04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0.6514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0.03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+1.06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+0.53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0.0133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0.04</w:t>
            </w:r>
          </w:p>
        </w:tc>
      </w:tr>
    </w:tbl>
    <w:p>
      <w:r>
        <w:rPr>
          <w:i/>
          <w:sz w:val="18"/>
        </w:rPr>
        <w:t>Table 9. Faithfulness of the saliency maps. Deletion test: mean accuracy drop (percentage points) when the two top-ranked, two random (mean of 10 draws) or two bottom-ranked channels of the validation saliency are set to their standardised mean in the test trials; p = paired test of top-ranked vs random removal. Randomisation ρ: Spearman correlation between the saliency of the trained and of an untrained model, mean over the four attribution methods (values near 0 are expected).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r/>
            <w:r>
              <w:rPr>
                <w:b/>
                <w:sz w:val="12"/>
              </w:rPr>
              <w:t>Dataset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Model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Profile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fs (Hz)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Band (Hz)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Window (s)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Norm.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Kernel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Dropout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LR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WD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Scheduler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Max ep.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Batch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LS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Aug.</w:t>
            </w:r>
          </w:p>
        </w:tc>
        <w:tc>
          <w:tcPr>
            <w:tcW w:type="dxa" w:w="832"/>
          </w:tcPr>
          <w:p>
            <w:r/>
            <w:r>
              <w:rPr>
                <w:b/>
                <w:sz w:val="12"/>
              </w:rPr>
              <w:t>Other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  <w:t>HGD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EEGConformer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500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4–125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plateau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S&amp;R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song2022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72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S&amp;R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Deep4Net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plateau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96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schirrmeister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cosine100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EEG-ITNet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plateau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96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plateau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96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salami128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plateau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96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EEGNetv4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plateau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96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plateau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96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lawhern128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500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  <w:t>BNCI2014-001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EEGConformer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lr_2e-4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cue_0_4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Deep4Net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cue_0_4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no_aug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EEG-ITNet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cue_0_4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no_aug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drop_0.25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250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-0.5–4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SWA from 71% of epochs, mixup p=0.5, TTA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EEGNetv4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0.5–2.5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k64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0.5–2.5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k64_long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k64_aug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0.5–2.5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k64_long_aug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128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yes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  <w:t>PhysioNet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EEGConformer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zscore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z-score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Deep4Net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zscore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z-score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8–32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0.5–2.5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1e-05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multistep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milestones [20, 50]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EEG-ITNet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zscore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z-score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8–32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0.5–2.5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—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1e-05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multistep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milestones [20, 50]</w:t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EEGNetv4</w:t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zscore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z-score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4–40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0–3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ems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cosine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300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</w:r>
          </w:p>
        </w:tc>
      </w:tr>
      <w:tr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</w:r>
          </w:p>
        </w:tc>
        <w:tc>
          <w:tcPr>
            <w:tcW w:type="dxa" w:w="832"/>
          </w:tcPr>
          <w:p>
            <w:r/>
            <w:r>
              <w:rPr>
                <w:sz w:val="12"/>
              </w:rPr>
              <w:t>original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8–32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0.5–2.5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none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0.01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1e-05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multistep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100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64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no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sz w:val="12"/>
              </w:rPr>
              <w:t>milestones [20, 50]</w:t>
            </w:r>
          </w:p>
        </w:tc>
      </w:tr>
    </w:tbl>
    <w:p>
      <w:r>
        <w:rPr>
          <w:i/>
          <w:sz w:val="18"/>
        </w:rPr>
        <w:t>Supplementary Table S1. Candidate training profiles per dataset and model. fs = sampling rate; Kernel = temporal kernel length (EEGNetv4); Norm. = channel-wise normalisation (ems = exponential moving standardisation); LR = learning rate; WD = weight decay; LS = label smoothing; Aug. = amplitude scaling, noise and channel dropout (yes) or segmentation and reconstruction (S&amp;R); SWA = stochastic weight averaging; TTA = test-time augmentation. Windows are in seconds relative to the cue. All profiles use AdamW, cross-entropy and gradient clipping at 10. The profiles selected per subject are in Table S2.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/>
            <w:r>
              <w:rPr>
                <w:b/>
                <w:sz w:val="14"/>
              </w:rPr>
              <w:t>Dataset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4"/>
              </w:rPr>
              <w:t>Selected profile (number of subjects)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  <w:t>HGD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song2022 (14)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schirrmeister (14)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original (13), ems (1)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lawhern128 (14)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song2022 (14)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schirrmeister (14)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original (14)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lawhern128 (14)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  <w:t>BNCI2014-001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lr_2e-4 (9)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cue_0_4 (6), original (3)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cue_0_4 (9)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original (9)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original (9)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original (8), cue_0_4 (1)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original (5), cue_0_4 (4)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k64_aug (7), original (2)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  <w:t>PhysioNet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zscore (105)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zscore (105)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ems (105)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zscore (105)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zscore (105)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zscore (105)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zscore (85), ems (20)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3535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3535"/>
          </w:tcPr>
          <w:p>
            <w:pPr>
              <w:jc w:val="center"/>
            </w:pPr>
            <w:r/>
            <w:r>
              <w:rPr>
                <w:sz w:val="14"/>
              </w:rPr>
              <w:t>zscore (105)</w:t>
            </w:r>
          </w:p>
        </w:tc>
      </w:tr>
    </w:tbl>
    <w:p>
      <w:r>
        <w:rPr>
          <w:i/>
          <w:sz w:val="18"/>
        </w:rPr>
        <w:t>Supplementary Table S2. Training profile selected for each subject (leave-one-subject-out validation accuracy); number of subjects in brackets. The per-subject list is in Supplementary_Data.xlsx.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/>
            <w:r>
              <w:rPr>
                <w:b/>
                <w:sz w:val="13"/>
              </w:rPr>
              <w:t>Dataset</w:t>
            </w:r>
          </w:p>
        </w:tc>
        <w:tc>
          <w:tcPr>
            <w:tcW w:type="dxa" w:w="2020"/>
          </w:tcPr>
          <w:p>
            <w:r/>
            <w:r>
              <w:rPr>
                <w:b/>
                <w:sz w:val="13"/>
              </w:rPr>
              <w:t>Task</w:t>
            </w:r>
          </w:p>
        </w:tc>
        <w:tc>
          <w:tcPr>
            <w:tcW w:type="dxa" w:w="2020"/>
          </w:tcPr>
          <w:p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2020"/>
          </w:tcPr>
          <w:p>
            <w:r/>
            <w:r>
              <w:rPr>
                <w:b/>
                <w:sz w:val="13"/>
              </w:rPr>
              <w:t>Magnitude r</w:t>
            </w:r>
          </w:p>
        </w:tc>
        <w:tc>
          <w:tcPr>
            <w:tcW w:type="dxa" w:w="2020"/>
          </w:tcPr>
          <w:p>
            <w:r/>
            <w:r>
              <w:rPr>
                <w:b/>
                <w:sz w:val="13"/>
              </w:rPr>
              <w:t>Class-specific r</w:t>
            </w:r>
          </w:p>
        </w:tc>
        <w:tc>
          <w:tcPr>
            <w:tcW w:type="dxa" w:w="2020"/>
          </w:tcPr>
          <w:p>
            <w:r/>
            <w:r>
              <w:rPr>
                <w:b/>
                <w:sz w:val="13"/>
              </w:rPr>
              <w:t>Lateralisation r</w:t>
            </w:r>
          </w:p>
        </w:tc>
        <w:tc>
          <w:tcPr>
            <w:tcW w:type="dxa" w:w="2020"/>
          </w:tcPr>
          <w:p>
            <w:r/>
            <w:r>
              <w:rPr>
                <w:b/>
                <w:sz w:val="13"/>
              </w:rPr>
              <w:t>Legacy signed r (L−R)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  <w:t>HGD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4-class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EEGConformer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+0.22 (+0.20 to +0.23)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+0.28 (+0.19 to +0.35)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-0.12 (-0.15 to -0.06)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+0.03 (-0.05 to +0.06)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Deep4Net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+0.41 (+0.39 to +0.41)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+0.38 (+0.34 to +0.42)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-0.13 (-0.32 to +0.01)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+0.10 (+0.08 to +0.11)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EEG-ITNet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+0.22 (+0.13 to +0.32)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+0.14 (+0.11 to +0.19)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-0.04 (-0.28 to +0.11)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+0.12 (+0.06 to +0.17)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EEGNetv4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+0.43 (+0.39 to +0.45)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+0.35 (+0.26 to +0.43)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-0.07 (-0.12 to -0.03)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+0.19 (+0.18 to +0.20)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2-class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EEGConformer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+0.29 (+0.19 to +0.34)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+0.29 (+0.19 to +0.36)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-0.11 (-0.15 to -0.07)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+0.04 (-0.03 to +0.08)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Deep4Net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+0.27 (+0.22 to +0.31)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+0.30 (+0.24 to +0.35)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-0.20 (-0.38 to -0.08)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+0.07 (+0.03 to +0.10)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EEG-ITNet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+0.05 (+0.01 to +0.09)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+0.10 (+0.07 to +0.12)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-0.17 (-0.31 to -0.05)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+0.12 (+0.08 to +0.17)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EEGNetv4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+0.21 (+0.13 to +0.29)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+0.17 (+0.05 to +0.28)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-0.27 (-0.37 to -0.19)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+0.15 (+0.12 to +0.18)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  <w:t>BNCI2014-001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4-class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EEGConformer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-0.03 (-0.09 to +0.00)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+0.15 (+0.13 to +0.15)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+0.06 (+0.06 to +0.07)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-0.11 (-0.14 to -0.02)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Deep4Net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+0.30 (+0.29 to +0.31)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+0.10 (+0.09 to +0.11)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+0.29 (+0.02 to +0.45)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+0.05 (+0.04 to +0.05)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EEG-ITNet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+0.17 (+0.15 to +0.18)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+0.16 (+0.14 to +0.18)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+0.03 (-0.08 to +0.09)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-0.06 (-0.07 to -0.06)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EEGNetv4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+0.21 (+0.19 to +0.22)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+0.31 (+0.30 to +0.31)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+0.27 (+0.24 to +0.30)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-0.17 (-0.17 to -0.16)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2-class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EEGConformer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+0.04 (+0.02 to +0.05)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+0.19 (+0.17 to +0.20)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+0.05 (+0.00 to +0.13)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-0.17 (-0.18 to -0.14)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Deep4Net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+0.10 (+0.08 to +0.12)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+0.13 (+0.11 to +0.14)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-0.28 (-0.42 to -0.16)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-0.01 (-0.02 to -0.01)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EEG-ITNet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+0.04 (+0.01 to +0.07)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+0.14 (+0.14 to +0.14)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-0.04 (-0.12 to +0.02)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-0.13 (-0.14 to -0.12)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EEGNetv4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+0.09 (+0.06 to +0.12)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+0.22 (+0.22 to +0.22)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-0.03 (-0.08 to +0.01)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-0.21 (-0.23 to -0.19)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  <w:t>PhysioNet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4-class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EEGConformer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-0.07 (-0.09 to -0.07)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-0.05 (-0.06 to -0.04)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-0.01 (-0.04 to +0.02)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+0.02 (+0.02 to +0.03)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Deep4Net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-0.00 (-0.01 to +0.01)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-0.05 (-0.06 to -0.04)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-0.12 (-0.19 to -0.05)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-0.01 (-0.01 to -0.01)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EEG-ITNet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-0.03 (-0.05 to -0.01)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-0.02 (-0.04 to +0.01)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-0.06 (-0.11 to -0.02)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-0.00 (-0.01 to +0.01)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EEGNetv4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-0.04 (-0.05 to -0.04)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+0.00 (+0.00 to +0.01)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-0.04 (-0.09 to +0.01)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-0.01 (-0.01 to -0.01)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2-class</w:t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EEGConformer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-0.03 (-0.04 to -0.02)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-0.03 (-0.04 to -0.03)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-0.06 (-0.14 to -0.00)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+0.03 (+0.03 to +0.03)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Deep4Net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-0.01 (-0.03 to +0.02)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-0.00 (-0.01 to +0.00)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-0.09 (-0.16 to -0.03)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-0.04 (-0.06 to -0.02)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EEG-ITNet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-0.03 (-0.05 to -0.01)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+0.01 (+0.01 to +0.01)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-0.09 (-0.17 to -0.01)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+0.00 (-0.00 to +0.01)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2020"/>
          </w:tcPr>
          <w:p>
            <w:r/>
            <w:r>
              <w:rPr>
                <w:sz w:val="13"/>
              </w:rPr>
              <w:t>EEGNetv4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+0.00 (-0.01 to +0.02)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-0.01 (-0.01 to -0.00)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-0.06 (-0.10 to -0.01)</w:t>
            </w:r>
          </w:p>
        </w:tc>
        <w:tc>
          <w:tcPr>
            <w:tcW w:type="dxa" w:w="2020"/>
          </w:tcPr>
          <w:p>
            <w:pPr>
              <w:jc w:val="center"/>
            </w:pPr>
            <w:r/>
            <w:r>
              <w:rPr>
                <w:sz w:val="13"/>
              </w:rPr>
              <w:t>+0.01 (+0.01 to +0.01)</w:t>
            </w:r>
          </w:p>
        </w:tc>
      </w:tr>
    </w:tbl>
    <w:p>
      <w:r>
        <w:rPr>
          <w:i/>
          <w:sz w:val="18"/>
        </w:rPr>
        <w:t>Supplementary Table S4. Saliency–ERD alignment (Section 3.7). Fisher-z mean over subjects of the per-subject Pearson correlation, averaged over the four attribution methods (range over the methods in brackets). The legacy signed correlation with the left-minus-right ERD contrast is given only for comparison with the first version; its sign cannot be interpreted. Per-method values with 95% CIs are in Supplementary_Data.xlsx.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/>
            <w:r>
              <w:rPr>
                <w:b/>
                <w:sz w:val="14"/>
              </w:rPr>
              <w:t>Dataset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n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Mean diff. Ours − Full (pp)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SD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Largest loss (pp)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4"/>
              </w:rPr>
              <w:t>Subjects losing &gt; 6 pp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  <w:t>HGD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-1.43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3.54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-6.25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-0.31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2.76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-4.37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-1.56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5.78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-14.38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2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-1.70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3.53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-8.12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2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-0.98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2.15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-5.00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+0.89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4.17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-7.50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-2.86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5.95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-20.00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-1.96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6.39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-18.75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 of 14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  <w:t>BNCI2014-001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-4.40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1.82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-6.60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2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+0.19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3.06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-3.12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-0.39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3.21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-5.90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-1.85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8.56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-14.93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-2.31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3.97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-10.42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-0.31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3.98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-4.86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+0.54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3.72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-4.86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0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-0.85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3.59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-6.25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 of 9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  <w:t>PhysioNet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4-class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-3.71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11.61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-36.67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46 of 105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+0.25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9.13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-20.00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28 of 105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9.51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-26.67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36 of 105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-1.78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11.14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-33.33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38 of 105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2-class</w:t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EEGConformer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-5.02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13.03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-40.00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59 of 105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Deep4Net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-1.27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9.34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-26.67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34 of 105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EEG-ITNet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-1.52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12.72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-46.67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49 of 105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767"/>
          </w:tcPr>
          <w:p>
            <w:r/>
            <w:r>
              <w:rPr>
                <w:sz w:val="14"/>
              </w:rPr>
              <w:t>EEGNetv4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-1.84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15.18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-46.67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sz w:val="14"/>
              </w:rPr>
              <w:t>43 of 105</w:t>
            </w:r>
          </w:p>
        </w:tc>
      </w:tr>
    </w:tbl>
    <w:p>
      <w:r>
        <w:rPr>
          <w:i/>
          <w:sz w:val="18"/>
        </w:rPr>
        <w:t>Supplementary Table S5. Individual losses of the proposed 12-channel montage compared with the full montage. Negative values are losses. Largest loss = the subject with the largest drop.</w:t>
      </w:r>
    </w:p>
    <w:p>
      <w:r>
        <w:rPr>
          <w:i/>
        </w:rPr>
        <w:t>Supplementary Tables S3 (selected electrodes per subject and method) and S6 (trial counts, confusion matrices) are in Supplementary_Data.xlsx.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