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F8FF" w14:textId="43162F4D" w:rsidR="00624CF1" w:rsidRPr="00BA1EE9" w:rsidRDefault="00F71D8A" w:rsidP="00A56B57">
      <w:pPr>
        <w:jc w:val="right"/>
      </w:pPr>
      <w:r w:rsidRPr="00BA1EE9">
        <w:rPr>
          <w:noProof/>
        </w:rPr>
        <w:drawing>
          <wp:inline distT="0" distB="0" distL="0" distR="0" wp14:anchorId="45216D85" wp14:editId="42FA8886">
            <wp:extent cx="2192118" cy="632460"/>
            <wp:effectExtent l="0" t="0" r="0" b="0"/>
            <wp:docPr id="1"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r w:rsidRPr="00BA1EE9">
        <w:br w:type="textWrapping" w:clear="all"/>
      </w:r>
    </w:p>
    <w:p w14:paraId="243FF900" w14:textId="0A48AEA3" w:rsidR="00624CF1" w:rsidRPr="00BA1EE9" w:rsidRDefault="004C53B6">
      <w:pPr>
        <w:pStyle w:val="Title"/>
        <w:bidi w:val="1"/>
        <w:rPr>
          <w:color w:val="auto"/>
        </w:rPr>
      </w:pPr>
      <w:r w:rsidRPr="00BA1EE9">
        <w:rPr>
          <w:color w:val="auto"/>
          <w:rtl w:val="1"/>
        </w:rPr>
        <w:t>منهجية تقييم المخاطر الأمنية ومعالجتها</w:t>
      </w:r>
    </w:p>
    <w:p w14:paraId="243FF901" w14:textId="77777777" w:rsidR="00624CF1" w:rsidRPr="00BA1EE9" w:rsidRDefault="00624CF1"/>
    <w:p w14:paraId="243FF902" w14:textId="77777777" w:rsidR="00624CF1" w:rsidRDefault="004C53B6">
      <w:pPr>
        <w:bidi w:val="1"/>
        <w:rPr>
          <w:b/>
          <w:bCs/>
          <w:sz w:val="24"/>
          <w:szCs w:val="24"/>
        </w:rPr>
      </w:pPr>
      <w:r w:rsidRPr="00BA1EE9">
        <w:rPr>
          <w:sz w:val="28"/>
          <w:szCs w:val="28"/>
          <w:rtl w:val="1"/>
        </w:rPr>
        <w:t>التصنيف: للاستخدام الداخلي</w:t>
      </w:r>
    </w:p>
    <w:p w14:paraId="4F9C3C27" w14:textId="77777777" w:rsidR="003B3DB1" w:rsidRDefault="003B3DB1" w:rsidP="003B3DB1">
      <w:pPr>
        <w:bidi w:val="1"/>
      </w:pPr>
      <w:r>
        <w:rPr>
          <w:rtl w:val="1"/>
        </w:rPr>
        <w:t>لا يجوز مشاركة هذا المستند خارج نطاق البنك إلا بموافقة مسبقة من مالكه.</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4A7BDF" w:rsidRPr="00995854" w14:paraId="6DEF2E19" w14:textId="77777777" w:rsidTr="00BB68DE">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A105C5" w14:textId="77777777" w:rsidR="004A7BDF" w:rsidRPr="00995854" w:rsidRDefault="004A7BDF" w:rsidP="00BB68DE">
            <w:pPr>
              <w:bidi w:val="1"/>
              <w:rPr>
                <w:rFonts w:ascii="Calibri" w:eastAsia="Calibri" w:hAnsi="Calibri" w:cs="Calibri"/>
              </w:rPr>
            </w:pPr>
            <w:r w:rsidRPr="00995854">
              <w:rPr>
                <w:rFonts w:ascii="Calibri" w:eastAsia="Calibri" w:hAnsi="Calibri" w:cs="Calibri"/>
                <w:rtl w:val="1"/>
                <w:lang w:val="en-US"/>
              </w:rPr>
              <w:t>الإصدار</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6745D6" w14:textId="77777777" w:rsidR="004A7BDF" w:rsidRPr="00550941"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rtl w:val="1"/>
                <w:lang w:val="en-US"/>
              </w:rPr>
              <w:t>اعتمد بواسطة</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EEF28B" w14:textId="77777777" w:rsidR="004A7BDF" w:rsidRPr="00995854"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المالك</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DB8322" w14:textId="77777777" w:rsidR="004A7BDF" w:rsidRPr="00995854"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تاريخ آخر تحديث</w:t>
            </w:r>
          </w:p>
          <w:p w14:paraId="0A427184"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099757" w14:textId="77777777" w:rsidR="004A7BDF" w:rsidRPr="00995854"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وتيرة المراجعة</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FFBBE6" w14:textId="77777777" w:rsidR="004A7BDF" w:rsidRPr="00995854"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المراجعة القادمة</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D8317B" w14:textId="77777777" w:rsidR="004A7BDF" w:rsidRPr="00670232" w:rsidRDefault="004A7BDF" w:rsidP="00BB68DE">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rtl w:val="1"/>
                <w:lang w:val="en-US"/>
              </w:rPr>
              <w:t>ملاحظات</w:t>
            </w:r>
          </w:p>
        </w:tc>
      </w:tr>
      <w:tr w:rsidR="004A7BDF" w:rsidRPr="00995854" w14:paraId="2E564BB2" w14:textId="77777777" w:rsidTr="00BB68DE">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w14:paraId="0BC85CF0" w14:textId="77777777" w:rsidR="004A7BDF" w:rsidRPr="00995854" w:rsidRDefault="004A7BDF" w:rsidP="00BB68DE">
            <w:pPr>
              <w:rPr>
                <w:rFonts w:ascii="Calibri" w:eastAsia="Calibri" w:hAnsi="Calibri" w:cs="Calibri"/>
                <w:color w:val="FFFFFF" w:themeColor="background1"/>
              </w:rPr>
            </w:pPr>
            <w:r>
              <w:t>2.0</w:t>
            </w:r>
          </w:p>
        </w:tc>
        <w:tc>
          <w:tcPr>
            <w:tcW w:w="1129" w:type="dxa"/>
            <w:tcBorders>
              <w:top w:val="single" w:sz="4" w:space="0" w:color="FFFFFF" w:themeColor="background1"/>
            </w:tcBorders>
          </w:tcPr>
          <w:p w14:paraId="20A20D60" w14:textId="77777777" w:rsidR="004A7BDF" w:rsidRPr="00995854" w:rsidRDefault="004A7BDF" w:rsidP="00BB68DE">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د. نورة القحطاني - الرئيس التنفيذي</w:t>
            </w:r>
          </w:p>
        </w:tc>
        <w:tc>
          <w:tcPr>
            <w:tcW w:w="1234" w:type="dxa"/>
            <w:tcBorders>
              <w:top w:val="single" w:sz="4" w:space="0" w:color="FFFFFF" w:themeColor="background1"/>
            </w:tcBorders>
          </w:tcPr>
          <w:p w14:paraId="03E7D978" w14:textId="77777777" w:rsidR="004A7BDF" w:rsidRPr="00995854" w:rsidRDefault="004A7BDF" w:rsidP="00BB68DE">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أ. سارة الحربي - رئيس أمن المعلومات (CISO)</w:t>
            </w:r>
          </w:p>
        </w:tc>
        <w:tc>
          <w:tcPr>
            <w:tcW w:w="1158" w:type="dxa"/>
            <w:tcBorders>
              <w:top w:val="single" w:sz="4" w:space="0" w:color="FFFFFF" w:themeColor="background1"/>
            </w:tcBorders>
          </w:tcPr>
          <w:p w14:paraId="708E8FE8"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2026-02-01</w:t>
            </w:r>
          </w:p>
        </w:tc>
        <w:tc>
          <w:tcPr>
            <w:tcW w:w="1409" w:type="dxa"/>
            <w:tcBorders>
              <w:top w:val="single" w:sz="4" w:space="0" w:color="FFFFFF" w:themeColor="background1"/>
            </w:tcBorders>
          </w:tcPr>
          <w:p w14:paraId="2833A3C7" w14:textId="77777777" w:rsidR="004A7BDF" w:rsidRPr="00995854" w:rsidRDefault="004A7BDF" w:rsidP="00BB68DE">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سنوياً</w:t>
            </w:r>
          </w:p>
        </w:tc>
        <w:tc>
          <w:tcPr>
            <w:tcW w:w="1263" w:type="dxa"/>
            <w:tcBorders>
              <w:top w:val="single" w:sz="4" w:space="0" w:color="FFFFFF" w:themeColor="background1"/>
            </w:tcBorders>
          </w:tcPr>
          <w:p w14:paraId="601EE3BB"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color w:val="FFFFFF" w:themeColor="background1"/>
              </w:rPr>
            </w:pPr>
            <w:r>
              <w:t>2027-03-01</w:t>
            </w:r>
          </w:p>
        </w:tc>
        <w:tc>
          <w:tcPr>
            <w:tcW w:w="1909" w:type="dxa"/>
            <w:tcBorders>
              <w:top w:val="single" w:sz="4" w:space="0" w:color="FFFFFF" w:themeColor="background1"/>
            </w:tcBorders>
          </w:tcPr>
          <w:p w14:paraId="1C135FFE" w14:textId="77777777" w:rsidR="004A7BDF" w:rsidRPr="00995854" w:rsidRDefault="004A7BDF" w:rsidP="00BB68DE">
            <w:pPr>
              <w:bidi w:val="1"/>
              <w:cnfStyle w:val="000000000000" w:firstRow="0" w:lastRow="0" w:firstColumn="0" w:lastColumn="0" w:oddVBand="0" w:evenVBand="0" w:oddHBand="0" w:evenHBand="0" w:firstRowFirstColumn="0" w:firstRowLastColumn="0" w:lastRowFirstColumn="0" w:lastRowLastColumn="0"/>
              <w:rPr>
                <w:color w:val="FFFFFF" w:themeColor="background1"/>
              </w:rPr>
            </w:pPr>
            <w:r>
              <w:rPr>
                <w:rtl w:val="1"/>
              </w:rPr>
              <w:t>منهجية موحدة معتمدة ضمن مشروع تأسيس نظام إدارة أمن المعلومات؛ تُطبق مقاييسها في سجل المخاطر (ISMS-FORM-06-1) وبيان شهية المخاطر (RT-4).</w:t>
            </w:r>
          </w:p>
        </w:tc>
      </w:tr>
    </w:tbl>
    <w:p w14:paraId="3C8D2184" w14:textId="77777777" w:rsidR="004A7BDF" w:rsidRDefault="004A7BDF"/>
    <w:p w14:paraId="243FF912" w14:textId="77777777" w:rsidR="00624CF1" w:rsidRPr="00BA1EE9" w:rsidRDefault="004C53B6">
      <w:pPr>
        <w:keepNext/>
        <w:keepLines/>
        <w:pBdr>
          <w:top w:val="nil"/>
          <w:left w:val="nil"/>
          <w:bottom w:val="nil"/>
          <w:right w:val="nil"/>
          <w:between w:val="nil"/>
        </w:pBdr>
        <w:bidi w:val="1"/>
        <w:spacing w:before="240" w:after="0"/>
        <w:rPr>
          <w:rFonts w:ascii="Calibri" w:eastAsia="Calibri" w:hAnsi="Calibri" w:cs="Calibri"/>
          <w:sz w:val="32"/>
          <w:szCs w:val="32"/>
        </w:rPr>
      </w:pPr>
      <w:r w:rsidRPr="00BA1EE9">
        <w:rPr>
          <w:sz w:val="28"/>
          <w:szCs w:val="28"/>
          <w:rtl w:val="1"/>
        </w:rPr>
        <w:t>المحتويات</w:t>
      </w:r>
    </w:p>
    <w:sdt>
      <w:sdtPr>
        <w:id w:val="255335649"/>
        <w:docPartObj>
          <w:docPartGallery w:val="Table of Contents"/>
          <w:docPartUnique/>
        </w:docPartObj>
      </w:sdtPr>
      <w:sdtEndPr/>
      <w:sdtContent>
        <w:p w14:paraId="2B78D10B" w14:textId="1AE1DFC3" w:rsidR="00623A76" w:rsidRDefault="004C53B6">
          <w:pPr>
            <w:pStyle w:val="TOC1"/>
            <w:tabs>
              <w:tab w:val="right" w:leader="dot" w:pos="9016"/>
            </w:tabs>
            <w:rPr>
              <w:noProof/>
              <w:kern w:val="2"/>
              <w:sz w:val="24"/>
              <w:szCs w:val="24"/>
              <w14:ligatures w14:val="standardContextual"/>
            </w:rPr>
          </w:pPr>
          <w:r w:rsidRPr="00BA1EE9">
            <w:fldChar w:fldCharType="begin"/>
          </w:r>
          <w:r w:rsidRPr="00BA1EE9">
            <w:instrText xml:space="preserve"> TOC \h \u \z \t "Heading 1,1,Heading 2,2,Heading 3,3,"</w:instrText>
          </w:r>
          <w:r w:rsidRPr="00BA1EE9">
            <w:fldChar w:fldCharType="separate"/>
          </w:r>
          <w:hyperlink w:anchor="_Toc168605547" w:history="1">
            <w:r w:rsidR="00623A76" w:rsidRPr="002B7F40">
              <w:rPr>
                <w:rStyle w:val="Hyperlink"/>
                <w:noProof/>
              </w:rPr>
              <w:t>Purpose of This Document</w:t>
            </w:r>
            <w:r w:rsidR="00623A76">
              <w:rPr>
                <w:noProof/>
                <w:webHidden/>
              </w:rPr>
              <w:tab/>
            </w:r>
            <w:r w:rsidR="00623A76">
              <w:rPr>
                <w:noProof/>
                <w:webHidden/>
              </w:rPr>
              <w:fldChar w:fldCharType="begin"/>
            </w:r>
            <w:r w:rsidR="00623A76">
              <w:rPr>
                <w:noProof/>
                <w:webHidden/>
              </w:rPr>
              <w:instrText xml:space="preserve"> PAGEREF _Toc168605547 \h </w:instrText>
            </w:r>
            <w:r w:rsidR="00623A76">
              <w:rPr>
                <w:noProof/>
                <w:webHidden/>
              </w:rPr>
            </w:r>
            <w:r w:rsidR="00623A76">
              <w:rPr>
                <w:noProof/>
                <w:webHidden/>
              </w:rPr>
              <w:fldChar w:fldCharType="separate"/>
            </w:r>
            <w:r w:rsidR="00AE72F3">
              <w:rPr>
                <w:noProof/>
                <w:webHidden/>
              </w:rPr>
              <w:t>1</w:t>
            </w:r>
            <w:r w:rsidR="00623A76">
              <w:rPr>
                <w:noProof/>
                <w:webHidden/>
              </w:rPr>
              <w:fldChar w:fldCharType="end"/>
            </w:r>
          </w:hyperlink>
        </w:p>
        <w:p w14:paraId="54F86784" w14:textId="39C36FFB" w:rsidR="00623A76" w:rsidRDefault="00623A76">
          <w:pPr>
            <w:pStyle w:val="TOC1"/>
            <w:tabs>
              <w:tab w:val="right" w:leader="dot" w:pos="9016"/>
            </w:tabs>
            <w:rPr>
              <w:noProof/>
              <w:kern w:val="2"/>
              <w:sz w:val="24"/>
              <w:szCs w:val="24"/>
              <w14:ligatures w14:val="standardContextual"/>
            </w:rPr>
          </w:pPr>
          <w:hyperlink w:anchor="_Toc168605548" w:history="1">
            <w:r w:rsidRPr="002B7F40">
              <w:rPr>
                <w:rStyle w:val="Hyperlink"/>
                <w:noProof/>
              </w:rPr>
              <w:t>The Risk Log</w:t>
            </w:r>
            <w:r>
              <w:rPr>
                <w:noProof/>
                <w:webHidden/>
              </w:rPr>
              <w:tab/>
            </w:r>
            <w:r>
              <w:rPr>
                <w:noProof/>
                <w:webHidden/>
              </w:rPr>
              <w:fldChar w:fldCharType="begin"/>
            </w:r>
            <w:r>
              <w:rPr>
                <w:noProof/>
                <w:webHidden/>
              </w:rPr>
              <w:instrText xml:space="preserve"> PAGEREF _Toc168605548 \h </w:instrText>
            </w:r>
            <w:r>
              <w:rPr>
                <w:noProof/>
                <w:webHidden/>
              </w:rPr>
            </w:r>
            <w:r>
              <w:rPr>
                <w:noProof/>
                <w:webHidden/>
              </w:rPr>
              <w:fldChar w:fldCharType="separate"/>
            </w:r>
            <w:r w:rsidR="00AE72F3">
              <w:rPr>
                <w:noProof/>
                <w:webHidden/>
              </w:rPr>
              <w:t>2</w:t>
            </w:r>
            <w:r>
              <w:rPr>
                <w:noProof/>
                <w:webHidden/>
              </w:rPr>
              <w:fldChar w:fldCharType="end"/>
            </w:r>
          </w:hyperlink>
        </w:p>
        <w:p w14:paraId="58A80898" w14:textId="6F918CEB" w:rsidR="00623A76" w:rsidRDefault="00623A76">
          <w:pPr>
            <w:pStyle w:val="TOC1"/>
            <w:tabs>
              <w:tab w:val="right" w:leader="dot" w:pos="9016"/>
            </w:tabs>
            <w:rPr>
              <w:noProof/>
              <w:kern w:val="2"/>
              <w:sz w:val="24"/>
              <w:szCs w:val="24"/>
              <w14:ligatures w14:val="standardContextual"/>
            </w:rPr>
          </w:pPr>
          <w:hyperlink w:anchor="_Toc168605549" w:history="1">
            <w:r w:rsidRPr="002B7F40">
              <w:rPr>
                <w:rStyle w:val="Hyperlink"/>
                <w:noProof/>
              </w:rPr>
              <w:t>Roles &amp; Responsibilities</w:t>
            </w:r>
            <w:r>
              <w:rPr>
                <w:noProof/>
                <w:webHidden/>
              </w:rPr>
              <w:tab/>
            </w:r>
            <w:r>
              <w:rPr>
                <w:noProof/>
                <w:webHidden/>
              </w:rPr>
              <w:fldChar w:fldCharType="begin"/>
            </w:r>
            <w:r>
              <w:rPr>
                <w:noProof/>
                <w:webHidden/>
              </w:rPr>
              <w:instrText xml:space="preserve"> PAGEREF _Toc168605549 \h </w:instrText>
            </w:r>
            <w:r>
              <w:rPr>
                <w:noProof/>
                <w:webHidden/>
              </w:rPr>
            </w:r>
            <w:r>
              <w:rPr>
                <w:noProof/>
                <w:webHidden/>
              </w:rPr>
              <w:fldChar w:fldCharType="separate"/>
            </w:r>
            <w:r w:rsidR="00AE72F3">
              <w:rPr>
                <w:noProof/>
                <w:webHidden/>
              </w:rPr>
              <w:t>2</w:t>
            </w:r>
            <w:r>
              <w:rPr>
                <w:noProof/>
                <w:webHidden/>
              </w:rPr>
              <w:fldChar w:fldCharType="end"/>
            </w:r>
          </w:hyperlink>
        </w:p>
        <w:p w14:paraId="415EA0A9" w14:textId="211E3212" w:rsidR="00623A76" w:rsidRDefault="00623A76">
          <w:pPr>
            <w:pStyle w:val="TOC1"/>
            <w:tabs>
              <w:tab w:val="right" w:leader="dot" w:pos="9016"/>
            </w:tabs>
            <w:rPr>
              <w:noProof/>
              <w:kern w:val="2"/>
              <w:sz w:val="24"/>
              <w:szCs w:val="24"/>
              <w14:ligatures w14:val="standardContextual"/>
            </w:rPr>
          </w:pPr>
          <w:hyperlink w:anchor="_Toc168605550" w:history="1">
            <w:r w:rsidRPr="002B7F40">
              <w:rPr>
                <w:rStyle w:val="Hyperlink"/>
                <w:noProof/>
              </w:rPr>
              <w:t>Summary of approach</w:t>
            </w:r>
            <w:r>
              <w:rPr>
                <w:noProof/>
                <w:webHidden/>
              </w:rPr>
              <w:tab/>
            </w:r>
            <w:r>
              <w:rPr>
                <w:noProof/>
                <w:webHidden/>
              </w:rPr>
              <w:fldChar w:fldCharType="begin"/>
            </w:r>
            <w:r>
              <w:rPr>
                <w:noProof/>
                <w:webHidden/>
              </w:rPr>
              <w:instrText xml:space="preserve"> PAGEREF _Toc168605550 \h </w:instrText>
            </w:r>
            <w:r>
              <w:rPr>
                <w:noProof/>
                <w:webHidden/>
              </w:rPr>
            </w:r>
            <w:r>
              <w:rPr>
                <w:noProof/>
                <w:webHidden/>
              </w:rPr>
              <w:fldChar w:fldCharType="separate"/>
            </w:r>
            <w:r w:rsidR="00AE72F3">
              <w:rPr>
                <w:noProof/>
                <w:webHidden/>
              </w:rPr>
              <w:t>2</w:t>
            </w:r>
            <w:r>
              <w:rPr>
                <w:noProof/>
                <w:webHidden/>
              </w:rPr>
              <w:fldChar w:fldCharType="end"/>
            </w:r>
          </w:hyperlink>
        </w:p>
        <w:p w14:paraId="66464D62" w14:textId="560EF118" w:rsidR="00623A76" w:rsidRDefault="00623A76">
          <w:pPr>
            <w:pStyle w:val="TOC1"/>
            <w:tabs>
              <w:tab w:val="right" w:leader="dot" w:pos="9016"/>
            </w:tabs>
            <w:rPr>
              <w:noProof/>
              <w:kern w:val="2"/>
              <w:sz w:val="24"/>
              <w:szCs w:val="24"/>
              <w14:ligatures w14:val="standardContextual"/>
            </w:rPr>
          </w:pPr>
          <w:hyperlink w:anchor="_Toc168605551" w:history="1">
            <w:r w:rsidRPr="002B7F40">
              <w:rPr>
                <w:rStyle w:val="Hyperlink"/>
                <w:noProof/>
              </w:rPr>
              <w:t>Risk Identification</w:t>
            </w:r>
            <w:r>
              <w:rPr>
                <w:noProof/>
                <w:webHidden/>
              </w:rPr>
              <w:tab/>
            </w:r>
            <w:r>
              <w:rPr>
                <w:noProof/>
                <w:webHidden/>
              </w:rPr>
              <w:fldChar w:fldCharType="begin"/>
            </w:r>
            <w:r>
              <w:rPr>
                <w:noProof/>
                <w:webHidden/>
              </w:rPr>
              <w:instrText xml:space="preserve"> PAGEREF _Toc168605551 \h </w:instrText>
            </w:r>
            <w:r>
              <w:rPr>
                <w:noProof/>
                <w:webHidden/>
              </w:rPr>
            </w:r>
            <w:r>
              <w:rPr>
                <w:noProof/>
                <w:webHidden/>
              </w:rPr>
              <w:fldChar w:fldCharType="separate"/>
            </w:r>
            <w:r w:rsidR="00AE72F3">
              <w:rPr>
                <w:noProof/>
                <w:webHidden/>
              </w:rPr>
              <w:t>3</w:t>
            </w:r>
            <w:r>
              <w:rPr>
                <w:noProof/>
                <w:webHidden/>
              </w:rPr>
              <w:fldChar w:fldCharType="end"/>
            </w:r>
          </w:hyperlink>
        </w:p>
        <w:p w14:paraId="32138836" w14:textId="4A1FFD94" w:rsidR="00623A76" w:rsidRDefault="00623A76">
          <w:pPr>
            <w:pStyle w:val="TOC1"/>
            <w:tabs>
              <w:tab w:val="right" w:leader="dot" w:pos="9016"/>
            </w:tabs>
            <w:rPr>
              <w:noProof/>
              <w:kern w:val="2"/>
              <w:sz w:val="24"/>
              <w:szCs w:val="24"/>
              <w14:ligatures w14:val="standardContextual"/>
            </w:rPr>
          </w:pPr>
          <w:hyperlink w:anchor="_Toc168605552" w:history="1">
            <w:r w:rsidRPr="002B7F40">
              <w:rPr>
                <w:rStyle w:val="Hyperlink"/>
                <w:noProof/>
              </w:rPr>
              <w:t>Treatment Plans</w:t>
            </w:r>
            <w:r>
              <w:rPr>
                <w:noProof/>
                <w:webHidden/>
              </w:rPr>
              <w:tab/>
            </w:r>
            <w:r>
              <w:rPr>
                <w:noProof/>
                <w:webHidden/>
              </w:rPr>
              <w:fldChar w:fldCharType="begin"/>
            </w:r>
            <w:r>
              <w:rPr>
                <w:noProof/>
                <w:webHidden/>
              </w:rPr>
              <w:instrText xml:space="preserve"> PAGEREF _Toc168605552 \h </w:instrText>
            </w:r>
            <w:r>
              <w:rPr>
                <w:noProof/>
                <w:webHidden/>
              </w:rPr>
            </w:r>
            <w:r>
              <w:rPr>
                <w:noProof/>
                <w:webHidden/>
              </w:rPr>
              <w:fldChar w:fldCharType="separate"/>
            </w:r>
            <w:r w:rsidR="00AE72F3">
              <w:rPr>
                <w:noProof/>
                <w:webHidden/>
              </w:rPr>
              <w:t>8</w:t>
            </w:r>
            <w:r>
              <w:rPr>
                <w:noProof/>
                <w:webHidden/>
              </w:rPr>
              <w:fldChar w:fldCharType="end"/>
            </w:r>
          </w:hyperlink>
        </w:p>
        <w:p w14:paraId="325D50C4" w14:textId="3CA6294D" w:rsidR="00623A76" w:rsidRDefault="00623A76">
          <w:pPr>
            <w:pStyle w:val="TOC1"/>
            <w:tabs>
              <w:tab w:val="right" w:leader="dot" w:pos="9016"/>
            </w:tabs>
            <w:rPr>
              <w:noProof/>
              <w:kern w:val="2"/>
              <w:sz w:val="24"/>
              <w:szCs w:val="24"/>
              <w14:ligatures w14:val="standardContextual"/>
            </w:rPr>
          </w:pPr>
          <w:hyperlink w:anchor="_Toc168605553" w:history="1">
            <w:r w:rsidRPr="002B7F40">
              <w:rPr>
                <w:rStyle w:val="Hyperlink"/>
                <w:noProof/>
              </w:rPr>
              <w:t>Escalation</w:t>
            </w:r>
            <w:r>
              <w:rPr>
                <w:noProof/>
                <w:webHidden/>
              </w:rPr>
              <w:tab/>
            </w:r>
            <w:r>
              <w:rPr>
                <w:noProof/>
                <w:webHidden/>
              </w:rPr>
              <w:fldChar w:fldCharType="begin"/>
            </w:r>
            <w:r>
              <w:rPr>
                <w:noProof/>
                <w:webHidden/>
              </w:rPr>
              <w:instrText xml:space="preserve"> PAGEREF _Toc168605553 \h </w:instrText>
            </w:r>
            <w:r>
              <w:rPr>
                <w:noProof/>
                <w:webHidden/>
              </w:rPr>
            </w:r>
            <w:r>
              <w:rPr>
                <w:noProof/>
                <w:webHidden/>
              </w:rPr>
              <w:fldChar w:fldCharType="separate"/>
            </w:r>
            <w:r w:rsidR="00AE72F3">
              <w:rPr>
                <w:noProof/>
                <w:webHidden/>
              </w:rPr>
              <w:t>8</w:t>
            </w:r>
            <w:r>
              <w:rPr>
                <w:noProof/>
                <w:webHidden/>
              </w:rPr>
              <w:fldChar w:fldCharType="end"/>
            </w:r>
          </w:hyperlink>
        </w:p>
        <w:p w14:paraId="243FF919" w14:textId="40F03E2E" w:rsidR="00624CF1" w:rsidRPr="00BA1EE9" w:rsidRDefault="004C53B6">
          <w:pPr>
            <w:widowControl w:val="0"/>
            <w:tabs>
              <w:tab w:val="right" w:leader="dot" w:pos="12000"/>
            </w:tabs>
            <w:spacing w:before="60" w:after="0"/>
            <w:rPr>
              <w:b/>
            </w:rPr>
          </w:pPr>
          <w:r w:rsidRPr="00BA1EE9">
            <w:fldChar w:fldCharType="end"/>
          </w:r>
        </w:p>
      </w:sdtContent>
    </w:sdt>
    <w:p w14:paraId="243FF91B" w14:textId="77777777" w:rsidR="00624CF1" w:rsidRPr="00BA1EE9" w:rsidRDefault="004C53B6">
      <w:pPr>
        <w:pStyle w:val="Heading1"/>
        <w:bidi w:val="1"/>
        <w:rPr>
          <w:color w:val="auto"/>
        </w:rPr>
      </w:pPr>
      <w:bookmarkStart w:id="0" w:name="_Toc168605547"/>
      <w:r w:rsidRPr="00BA1EE9">
        <w:rPr>
          <w:color w:val="auto"/>
          <w:rtl w:val="1"/>
        </w:rPr>
        <w:t>الغرض من هذا المستند</w:t>
      </w:r>
      <w:bookmarkEnd w:id="0"/>
    </w:p>
    <w:p w14:paraId="243FF91C" w14:textId="64FAD488" w:rsidR="00624CF1" w:rsidRPr="00BA1EE9" w:rsidRDefault="004C53B6">
      <w:pPr>
        <w:bidi w:val="1"/>
      </w:pPr>
      <w:r w:rsidRPr="00BA1EE9">
        <w:rPr>
          <w:rtl w:val="1"/>
        </w:rPr>
        <w:t>يوضّح هذا المستند النهج العام المعتمد لدى بنك الآفاق الرقمية في إدارة أمن المعلومات، ويحدد المنهجية الموحدة لتقييم المخاطر الأمنية ومعالجتها ومتابعتها في جميع وحدات البنك ومواقعه (مركز البيانات الرئيسي في الرياض، وموقع التعافي من الكوارث في جدة، و25 فرعاً، و150 جهاز صراف آلي).</w:t>
      </w:r>
    </w:p>
    <w:p w14:paraId="243FF91D" w14:textId="0D8FABA7" w:rsidR="00624CF1" w:rsidRPr="00BA1EE9" w:rsidRDefault="004C53B6">
      <w:pPr>
        <w:bidi w:val="1"/>
      </w:pPr>
      <w:r w:rsidRPr="00BA1EE9">
        <w:rPr>
          <w:rtl w:val="1"/>
        </w:rPr>
        <w:t>ويُعد دليلاً إرشادياً للجوانب الجوهرية في إدارة مخاطر أمن المعلومات، بما يضمن اتساق التطبيق بين الإدارات والمواقع والأنظمة.</w:t>
      </w:r>
    </w:p>
    <w:p w14:paraId="243FF91E" w14:textId="32C175AE" w:rsidR="00624CF1" w:rsidRPr="00BA1EE9" w:rsidRDefault="00554CAA">
      <w:pPr>
        <w:bidi w:val="1"/>
      </w:pPr>
      <w:r>
        <w:rPr>
          <w:rtl w:val="1"/>
        </w:rPr>
        <w:t>المستند موجّه إلى الموظفين والمدققين والموردين والعملاء، ويمكن الاطلاع على التفاصيل المساندة في السياسات والإجراءات المرتبطة به، ولا سيما سياسة أمن المعلومات (ISMS-DOC-05-4) وبيان شهية المخاطر (RT-4).</w:t>
      </w:r>
    </w:p>
    <w:p w14:paraId="243FF91F" w14:textId="77777777" w:rsidR="00624CF1" w:rsidRPr="00BA1EE9" w:rsidRDefault="004C53B6">
      <w:pPr>
        <w:pStyle w:val="Heading1"/>
        <w:bidi w:val="1"/>
        <w:rPr>
          <w:color w:val="auto"/>
        </w:rPr>
      </w:pPr>
      <w:bookmarkStart w:id="1" w:name="_Toc168605548"/>
      <w:r w:rsidRPr="00BA1EE9">
        <w:rPr>
          <w:color w:val="auto"/>
          <w:rtl w:val="1"/>
        </w:rPr>
        <w:t>سجل المخاطر</w:t>
      </w:r>
      <w:bookmarkEnd w:id="1"/>
    </w:p>
    <w:p w14:paraId="243FF921" w14:textId="1B9EE343" w:rsidR="00624CF1" w:rsidRPr="00BA1EE9" w:rsidRDefault="004C53B6" w:rsidP="000755C2">
      <w:pPr>
        <w:bidi w:val="1"/>
      </w:pPr>
      <w:r w:rsidRPr="00BA1EE9">
        <w:rPr>
          <w:rtl w:val="1"/>
        </w:rPr>
        <w:t>سجل مخاطر أمن المعلومات المعتمد لدى البنك هو ورقة (تقييم المخاطر) داخل أداة تقييم المخاطر المبنية على الأصول ذات الرقم المرجعي ISMS-FORM-06-1 (الإصدار 1.0 المعتمد في 2026-04-02)، وهو المصدر الوحيد الموثوق لتفاصيل المخاطر وخطط معالجتها، ويضم حالياً 32 خطراً مسجلاً.</w:t>
      </w:r>
    </w:p>
    <w:p w14:paraId="2C10346B" w14:textId="721E040B" w:rsidR="000755C2" w:rsidRPr="00BA1EE9" w:rsidRDefault="000755C2" w:rsidP="000755C2">
      <w:pPr>
        <w:bidi w:val="1"/>
      </w:pPr>
      <w:r w:rsidRPr="00BA1EE9">
        <w:rPr>
          <w:rtl w:val="1"/>
        </w:rPr>
        <w:t>ويقتصر الوصول إلى سجل المخاطر على الفئات التالية:</w:t>
      </w:r>
    </w:p>
    <w:p w14:paraId="57204FD9" w14:textId="1EE88812" w:rsidR="000755C2" w:rsidRPr="00BA1EE9" w:rsidRDefault="000755C2" w:rsidP="000755C2">
      <w:pPr>
        <w:bidi w:val="1"/>
      </w:pPr>
      <w:r w:rsidRPr="00BA1EE9">
        <w:rPr>
          <w:highlight w:val="yellow"/>
          <w:rtl w:val="1"/>
        </w:rPr>
        <w:t>رئيس أمن المعلومات (CISO) وفريق أمن المعلومات: صلاحية كاملة (قراءة وتعديل وإدارة بنية السجل).</w:t>
        <w:br/>
        <w:t>مالكو المخاطر ومديرو الإدارات: صلاحية تعديل المخاطر والإجراءات المرتبطة بنطاق مسؤوليتهم فقط.</w:t>
        <w:br/>
        <w:t>لجنة المخاطر والإدارة العليا: صلاحية قراءة ومتابعة عبر لوحة المؤشرات (Dashboard).</w:t>
        <w:br/>
        <w:t>التدقيق الداخلي: صلاحية قراءة لأغراض التدقيق والرقابة.</w:t>
        <w:br/>
        <w:t>ويُدار الوصول عبر قوائم الصلاحيات في المنصة المشتركة وفق مبدأ أقل الامتيازات، وتُسجَّل عمليات الدخول والتعديل في سجلات المراجعة.</w:t>
      </w:r>
    </w:p>
    <w:p w14:paraId="243FF922" w14:textId="77777777" w:rsidR="00624CF1" w:rsidRPr="00BA1EE9" w:rsidRDefault="004C53B6">
      <w:pPr>
        <w:pStyle w:val="Heading1"/>
        <w:bidi w:val="1"/>
        <w:rPr>
          <w:color w:val="auto"/>
        </w:rPr>
      </w:pPr>
      <w:bookmarkStart w:id="2" w:name="_Toc168605549"/>
      <w:r w:rsidRPr="00BA1EE9">
        <w:rPr>
          <w:color w:val="auto"/>
          <w:rtl w:val="1"/>
        </w:rPr>
        <w:t>الأدوار والمسؤوليات</w:t>
      </w:r>
      <w:sdt>
        <w:sdtPr>
          <w:rPr>
            <w:color w:val="auto"/>
          </w:rPr>
          <w:tag w:val="goog_rdk_0"/>
          <w:id w:val="610092828"/>
        </w:sdtPr>
        <w:sdtEndPr/>
        <w:sdtContent/>
      </w:sdt>
      <w:bookmarkEnd w:id="2"/>
    </w:p>
    <w:p w14:paraId="243FF923" w14:textId="77777777" w:rsidR="00624CF1" w:rsidRPr="00BA1EE9" w:rsidRDefault="00624CF1">
      <w:pPr>
        <w:pBdr>
          <w:top w:val="nil"/>
          <w:left w:val="nil"/>
          <w:bottom w:val="nil"/>
          <w:right w:val="nil"/>
          <w:between w:val="nil"/>
        </w:pBdr>
        <w:spacing w:after="0"/>
      </w:pPr>
    </w:p>
    <w:p w14:paraId="243FF924" w14:textId="63B3CEA0" w:rsidR="00624CF1" w:rsidRPr="00BA1EE9" w:rsidRDefault="004C53B6">
      <w:pPr>
        <w:bidi w:val="1"/>
        <w:rPr>
          <w:b/>
        </w:rPr>
      </w:pPr>
      <w:r w:rsidRPr="00BA1EE9">
        <w:rPr>
          <w:b/>
          <w:rtl w:val="1"/>
        </w:rPr>
        <w:t>لجنة أمن المعلومات (ISG)</w:t>
      </w:r>
    </w:p>
    <w:p w14:paraId="243FF925" w14:textId="77777777" w:rsidR="00624CF1" w:rsidRPr="00BA1EE9" w:rsidRDefault="004C53B6">
      <w:pPr>
        <w:numPr>
          <w:ilvl w:val="0"/>
          <w:numId w:val="1"/>
        </w:numPr>
        <w:pBdr>
          <w:top w:val="nil"/>
          <w:left w:val="nil"/>
          <w:bottom w:val="nil"/>
          <w:right w:val="nil"/>
          <w:between w:val="nil"/>
        </w:pBdr>
        <w:bidi w:val="1"/>
        <w:spacing w:after="0"/>
      </w:pPr>
      <w:r w:rsidRPr="00BA1EE9">
        <w:rPr>
          <w:rtl w:val="1"/>
        </w:rPr>
        <w:t>إقرار سياسة إدارة المخاطر وأهدافها وبيان شهية البنك للمخاطر.</w:t>
      </w:r>
    </w:p>
    <w:p w14:paraId="243FF926" w14:textId="77777777" w:rsidR="00624CF1" w:rsidRPr="00BA1EE9" w:rsidRDefault="004C53B6">
      <w:pPr>
        <w:numPr>
          <w:ilvl w:val="0"/>
          <w:numId w:val="1"/>
        </w:numPr>
        <w:pBdr>
          <w:top w:val="nil"/>
          <w:left w:val="nil"/>
          <w:bottom w:val="nil"/>
          <w:right w:val="nil"/>
          <w:between w:val="nil"/>
        </w:pBdr>
        <w:bidi w:val="1"/>
        <w:spacing w:after="0"/>
      </w:pPr>
      <w:r w:rsidRPr="00BA1EE9">
        <w:rPr>
          <w:rtl w:val="1"/>
        </w:rPr>
        <w:t>تخصيص الموارد اللازمة لدعم عمليات معالجة المخاطر (بلغت ميزانية المعالجة المعتمدة 21,295,000 ريال).</w:t>
      </w:r>
    </w:p>
    <w:p w14:paraId="243FF927" w14:textId="77777777" w:rsidR="00624CF1" w:rsidRPr="00BA1EE9" w:rsidRDefault="004C53B6">
      <w:pPr>
        <w:numPr>
          <w:ilvl w:val="0"/>
          <w:numId w:val="1"/>
        </w:numPr>
        <w:pBdr>
          <w:top w:val="nil"/>
          <w:left w:val="nil"/>
          <w:bottom w:val="nil"/>
          <w:right w:val="nil"/>
          <w:between w:val="nil"/>
        </w:pBdr>
        <w:bidi w:val="1"/>
      </w:pPr>
      <w:r w:rsidRPr="00BA1EE9">
        <w:rPr>
          <w:rtl w:val="1"/>
        </w:rPr>
        <w:t>ضمان اتساق أنشطة معالجة المخاطر مع الأهداف الاستراتيجية العامة للبنك.</w:t>
      </w:r>
    </w:p>
    <w:p w14:paraId="243FF928" w14:textId="77777777" w:rsidR="00624CF1" w:rsidRPr="00BA1EE9" w:rsidRDefault="004C53B6">
      <w:pPr>
        <w:bidi w:val="1"/>
        <w:rPr>
          <w:b/>
        </w:rPr>
      </w:pPr>
      <w:r w:rsidRPr="00BA1EE9">
        <w:rPr>
          <w:b/>
          <w:rtl w:val="1"/>
        </w:rPr>
        <w:t>مالكو المخاطر</w:t>
      </w:r>
    </w:p>
    <w:p w14:paraId="243FF929" w14:textId="77777777" w:rsidR="00624CF1" w:rsidRPr="00BA1EE9" w:rsidRDefault="004C53B6">
      <w:pPr>
        <w:numPr>
          <w:ilvl w:val="0"/>
          <w:numId w:val="3"/>
        </w:numPr>
        <w:pBdr>
          <w:top w:val="nil"/>
          <w:left w:val="nil"/>
          <w:bottom w:val="nil"/>
          <w:right w:val="nil"/>
          <w:between w:val="nil"/>
        </w:pBdr>
        <w:bidi w:val="1"/>
        <w:spacing w:after="0"/>
      </w:pPr>
      <w:r w:rsidRPr="00BA1EE9">
        <w:rPr>
          <w:rtl w:val="1"/>
        </w:rPr>
        <w:t>تحديد وتقييم المخاطر المرتبطة بنطاق مسؤوليتهم المحدد.</w:t>
      </w:r>
    </w:p>
    <w:p w14:paraId="243FF92A" w14:textId="77777777" w:rsidR="00624CF1" w:rsidRPr="00BA1EE9" w:rsidRDefault="004C53B6">
      <w:pPr>
        <w:numPr>
          <w:ilvl w:val="0"/>
          <w:numId w:val="3"/>
        </w:numPr>
        <w:pBdr>
          <w:top w:val="nil"/>
          <w:left w:val="nil"/>
          <w:bottom w:val="nil"/>
          <w:right w:val="nil"/>
          <w:between w:val="nil"/>
        </w:pBdr>
        <w:bidi w:val="1"/>
        <w:spacing w:after="0"/>
      </w:pPr>
      <w:r w:rsidRPr="00BA1EE9">
        <w:rPr>
          <w:rtl w:val="1"/>
        </w:rPr>
        <w:t>تحديد معايير المخاطر ومستويات القبول الخاصة بنشاطهم بما لا يتجاوز شهية البنك.</w:t>
      </w:r>
    </w:p>
    <w:p w14:paraId="243FF92B" w14:textId="77777777" w:rsidR="00624CF1" w:rsidRPr="00BA1EE9" w:rsidRDefault="004C53B6">
      <w:pPr>
        <w:numPr>
          <w:ilvl w:val="0"/>
          <w:numId w:val="3"/>
        </w:numPr>
        <w:pBdr>
          <w:top w:val="nil"/>
          <w:left w:val="nil"/>
          <w:bottom w:val="nil"/>
          <w:right w:val="nil"/>
          <w:between w:val="nil"/>
        </w:pBdr>
        <w:bidi w:val="1"/>
        <w:spacing w:after="0"/>
      </w:pPr>
      <w:r w:rsidRPr="00BA1EE9">
        <w:rPr>
          <w:rtl w:val="1"/>
        </w:rPr>
        <w:t>اختيار خيار المعالجة المناسب (القبول أو التجنب أو النقل أو التخفيف) استناداً إلى شهية البنك للمخاطر ومعاييره.</w:t>
      </w:r>
    </w:p>
    <w:p w14:paraId="243FF92C" w14:textId="77777777" w:rsidR="00624CF1" w:rsidRPr="00BA1EE9" w:rsidRDefault="004C53B6">
      <w:pPr>
        <w:numPr>
          <w:ilvl w:val="0"/>
          <w:numId w:val="3"/>
        </w:numPr>
        <w:pBdr>
          <w:top w:val="nil"/>
          <w:left w:val="nil"/>
          <w:bottom w:val="nil"/>
          <w:right w:val="nil"/>
          <w:between w:val="nil"/>
        </w:pBdr>
        <w:bidi w:val="1"/>
        <w:spacing w:after="0"/>
      </w:pPr>
      <w:r w:rsidRPr="00BA1EE9">
        <w:rPr>
          <w:rtl w:val="1"/>
        </w:rPr>
        <w:t>تنفيذ خطط المعالجة ومتابعتها وتحديث نسب الإنجاز في السجل.</w:t>
      </w:r>
    </w:p>
    <w:p w14:paraId="243FF92D" w14:textId="77777777" w:rsidR="00624CF1" w:rsidRPr="00BA1EE9" w:rsidRDefault="004C53B6">
      <w:pPr>
        <w:numPr>
          <w:ilvl w:val="0"/>
          <w:numId w:val="3"/>
        </w:numPr>
        <w:pBdr>
          <w:top w:val="nil"/>
          <w:left w:val="nil"/>
          <w:bottom w:val="nil"/>
          <w:right w:val="nil"/>
          <w:between w:val="nil"/>
        </w:pBdr>
        <w:bidi w:val="1"/>
      </w:pPr>
      <w:r w:rsidRPr="00BA1EE9">
        <w:rPr>
          <w:rtl w:val="1"/>
        </w:rPr>
        <w:t>رفع تقارير دورية عن تقدم أعمال المعالجة إلى مسؤول أمن المعلومات.</w:t>
      </w:r>
    </w:p>
    <w:p w14:paraId="243FF92E" w14:textId="77777777" w:rsidR="00624CF1" w:rsidRPr="00BA1EE9" w:rsidRDefault="003812CD">
      <w:pPr>
        <w:bidi w:val="1"/>
        <w:rPr>
          <w:b/>
        </w:rPr>
      </w:pPr>
      <w:sdt>
        <w:sdtPr>
          <w:tag w:val="goog_rdk_1"/>
          <w:id w:val="-1874451242"/>
        </w:sdtPr>
        <w:sdtEndPr/>
        <w:sdtContent/>
      </w:sdt>
      <w:r w:rsidR="004C53B6" w:rsidRPr="00BA1EE9">
        <w:rPr>
          <w:b/>
          <w:rtl w:val="1"/>
        </w:rPr>
        <w:t>مسؤول أمن المعلومات (ISO) - وتشغل هذا الدور رئيس أمن المعلومات (CISO) أ. سارة الحربي:</w:t>
      </w:r>
    </w:p>
    <w:p w14:paraId="243FF92F" w14:textId="77777777" w:rsidR="00624CF1" w:rsidRPr="00BA1EE9" w:rsidRDefault="004C53B6">
      <w:pPr>
        <w:numPr>
          <w:ilvl w:val="0"/>
          <w:numId w:val="4"/>
        </w:numPr>
        <w:pBdr>
          <w:top w:val="nil"/>
          <w:left w:val="nil"/>
          <w:bottom w:val="nil"/>
          <w:right w:val="nil"/>
          <w:between w:val="nil"/>
        </w:pBdr>
        <w:bidi w:val="1"/>
        <w:spacing w:after="0"/>
      </w:pPr>
      <w:r w:rsidRPr="00BA1EE9">
        <w:rPr>
          <w:rtl w:val="1"/>
        </w:rPr>
        <w:t>تطوير منهجية معالجة المخاطر وصيانتها، بما في ذلك الأدوات والأساليب المرتبطة بها.</w:t>
      </w:r>
    </w:p>
    <w:p w14:paraId="243FF930" w14:textId="1A29C600" w:rsidR="00624CF1" w:rsidRPr="00BA1EE9" w:rsidRDefault="004C53B6">
      <w:pPr>
        <w:numPr>
          <w:ilvl w:val="0"/>
          <w:numId w:val="4"/>
        </w:numPr>
        <w:pBdr>
          <w:top w:val="nil"/>
          <w:left w:val="nil"/>
          <w:bottom w:val="nil"/>
          <w:right w:val="nil"/>
          <w:between w:val="nil"/>
        </w:pBdr>
        <w:bidi w:val="1"/>
        <w:spacing w:after="0"/>
      </w:pPr>
      <w:r w:rsidRPr="00BA1EE9">
        <w:rPr>
          <w:rtl w:val="1"/>
        </w:rPr>
        <w:t>تقديم الإرشاد والدعم لمالكي المخاطر وأصحاب المصلحة خلال عملية المعالجة.</w:t>
      </w:r>
    </w:p>
    <w:p w14:paraId="243FF931" w14:textId="77777777" w:rsidR="00624CF1" w:rsidRPr="00BA1EE9" w:rsidRDefault="004C53B6">
      <w:pPr>
        <w:numPr>
          <w:ilvl w:val="0"/>
          <w:numId w:val="4"/>
        </w:numPr>
        <w:pBdr>
          <w:top w:val="nil"/>
          <w:left w:val="nil"/>
          <w:bottom w:val="nil"/>
          <w:right w:val="nil"/>
          <w:between w:val="nil"/>
        </w:pBdr>
        <w:bidi w:val="1"/>
        <w:spacing w:after="0"/>
      </w:pPr>
      <w:r w:rsidRPr="00BA1EE9">
        <w:rPr>
          <w:rtl w:val="1"/>
        </w:rPr>
        <w:t>متابعة التقدم العام لأعمال المعالجة وقياس فعاليتها.</w:t>
      </w:r>
    </w:p>
    <w:p w14:paraId="243FF932" w14:textId="77777777" w:rsidR="00624CF1" w:rsidRPr="00BA1EE9" w:rsidRDefault="004C53B6">
      <w:pPr>
        <w:numPr>
          <w:ilvl w:val="0"/>
          <w:numId w:val="4"/>
        </w:numPr>
        <w:pBdr>
          <w:top w:val="nil"/>
          <w:left w:val="nil"/>
          <w:bottom w:val="nil"/>
          <w:right w:val="nil"/>
          <w:between w:val="nil"/>
        </w:pBdr>
        <w:bidi w:val="1"/>
        <w:spacing w:after="0"/>
      </w:pPr>
      <w:r w:rsidRPr="00BA1EE9">
        <w:rPr>
          <w:rtl w:val="1"/>
        </w:rPr>
        <w:t>رفع التقارير عن عملية المعالجة إلى الإدارة العليا ولجنة المخاطر وأصحاب المصلحة المعنيين.</w:t>
      </w:r>
    </w:p>
    <w:p w14:paraId="243FF933" w14:textId="77777777" w:rsidR="00624CF1" w:rsidRPr="00BA1EE9" w:rsidRDefault="004C53B6">
      <w:pPr>
        <w:numPr>
          <w:ilvl w:val="0"/>
          <w:numId w:val="4"/>
        </w:numPr>
        <w:pBdr>
          <w:top w:val="nil"/>
          <w:left w:val="nil"/>
          <w:bottom w:val="nil"/>
          <w:right w:val="nil"/>
          <w:between w:val="nil"/>
        </w:pBdr>
        <w:bidi w:val="1"/>
      </w:pPr>
      <w:r w:rsidRPr="00BA1EE9">
        <w:rPr>
          <w:rtl w:val="1"/>
        </w:rPr>
        <w:t>تنسيق أنشطة معالجة المخاطر بين الإدارات والمواقع.</w:t>
      </w:r>
    </w:p>
    <w:p w14:paraId="243FF934" w14:textId="77777777" w:rsidR="00624CF1" w:rsidRPr="00BA1EE9" w:rsidRDefault="004C53B6">
      <w:pPr>
        <w:pStyle w:val="Heading1"/>
        <w:bidi w:val="1"/>
        <w:rPr>
          <w:color w:val="auto"/>
        </w:rPr>
      </w:pPr>
      <w:bookmarkStart w:id="3" w:name="_Toc168605550"/>
      <w:r w:rsidRPr="00BA1EE9">
        <w:rPr>
          <w:color w:val="auto"/>
          <w:rtl w:val="1"/>
        </w:rPr>
        <w:t>ملخص النهج</w:t>
      </w:r>
      <w:bookmarkEnd w:id="3"/>
    </w:p>
    <w:p w14:paraId="243FF935" w14:textId="77777777" w:rsidR="00624CF1" w:rsidRPr="00BA1EE9" w:rsidRDefault="004C53B6">
      <w:pPr>
        <w:bidi w:val="1"/>
      </w:pPr>
      <w:r w:rsidRPr="00BA1EE9">
        <w:rPr>
          <w:rtl w:val="1"/>
        </w:rPr>
        <w:t>يتكون نهج إدارة المخاطر لدى البنك من خمس خطوات رئيسية: تحديد المخاطر، وتقييمها، وترتيب أولوياتها، ومعالجتها، ثم مراقبتها ومتابعتها.</w:t>
      </w:r>
    </w:p>
    <w:p w14:paraId="243FF936" w14:textId="2044DD0D" w:rsidR="00624CF1" w:rsidRPr="00BA1EE9" w:rsidRDefault="00323A87" w:rsidP="00323A87">
      <w:pPr>
        <w:jc w:val="center"/>
        <w:rPr>
          <w:sz w:val="24"/>
          <w:szCs w:val="24"/>
        </w:rPr>
      </w:pPr>
      <w:r w:rsidRPr="00BA1EE9">
        <w:rPr>
          <w:noProof/>
          <w:sz w:val="24"/>
          <w:szCs w:val="24"/>
        </w:rPr>
        <w:lastRenderedPageBreak/>
        <w:drawing>
          <wp:inline distT="0" distB="0" distL="0" distR="0" wp14:anchorId="0CE1109F" wp14:editId="62D39F1A">
            <wp:extent cx="4705350" cy="2646694"/>
            <wp:effectExtent l="0" t="0" r="0" b="1270"/>
            <wp:docPr id="1094428315"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8315" name="Picture 2" descr="A screenshot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2828" cy="2650900"/>
                    </a:xfrm>
                    <a:prstGeom prst="rect">
                      <a:avLst/>
                    </a:prstGeom>
                  </pic:spPr>
                </pic:pic>
              </a:graphicData>
            </a:graphic>
          </wp:inline>
        </w:drawing>
      </w:r>
    </w:p>
    <w:p w14:paraId="243FF938" w14:textId="2ABF323F" w:rsidR="00624CF1" w:rsidRPr="00BA1EE9" w:rsidRDefault="004C53B6">
      <w:pPr>
        <w:pStyle w:val="Heading1"/>
        <w:bidi w:val="1"/>
        <w:rPr>
          <w:color w:val="auto"/>
        </w:rPr>
      </w:pPr>
      <w:bookmarkStart w:id="4" w:name="_Toc168605551"/>
      <w:r w:rsidRPr="00BA1EE9">
        <w:rPr>
          <w:color w:val="auto"/>
          <w:rtl w:val="1"/>
        </w:rPr>
        <w:t>تحديد المخاطر</w:t>
      </w:r>
      <w:bookmarkEnd w:id="4"/>
    </w:p>
    <w:p w14:paraId="243FF939" w14:textId="7D7B2EFF" w:rsidR="00624CF1" w:rsidRPr="00BA1EE9" w:rsidRDefault="004C53B6">
      <w:pPr>
        <w:bidi w:val="1"/>
      </w:pPr>
      <w:r w:rsidRPr="00BA1EE9">
        <w:rPr>
          <w:rtl w:val="1"/>
        </w:rPr>
        <w:t>يمكن التعرف على المخاطر الأمنية عبر قنوات متعددة، وتشمل لدى بنك الآفاق الرقمية - على سبيل المثال لا الحصر - ما يلي:</w:t>
      </w:r>
    </w:p>
    <w:p w14:paraId="243FF93A" w14:textId="700E970C" w:rsidR="00624CF1" w:rsidRPr="00BA1EE9" w:rsidRDefault="004C53B6">
      <w:pPr>
        <w:numPr>
          <w:ilvl w:val="0"/>
          <w:numId w:val="15"/>
        </w:numPr>
        <w:pBdr>
          <w:top w:val="nil"/>
          <w:left w:val="nil"/>
          <w:bottom w:val="nil"/>
          <w:right w:val="nil"/>
          <w:between w:val="nil"/>
        </w:pBdr>
        <w:bidi w:val="1"/>
        <w:ind w:left="714" w:hanging="357"/>
      </w:pPr>
      <w:r w:rsidRPr="00BA1EE9">
        <w:rPr>
          <w:b/>
          <w:rtl w:val="1"/>
        </w:rPr>
        <w:t>المراجعة السنوية لسياق البنك - أي تغيير في النطاق أو أصحاب المصلحة أو التشريعات قد يفرز مخاطر جديدة، مثل تحديثات متطلبات البنك المركزي السعودي (SAMA) أو الهيئة الوطنية للأمن السيبراني (NCA).</w:t>
      </w:r>
    </w:p>
    <w:p w14:paraId="243FF93B" w14:textId="77777777" w:rsidR="00624CF1" w:rsidRPr="00BA1EE9" w:rsidRDefault="004C53B6">
      <w:pPr>
        <w:numPr>
          <w:ilvl w:val="0"/>
          <w:numId w:val="15"/>
        </w:numPr>
        <w:pBdr>
          <w:top w:val="nil"/>
          <w:left w:val="nil"/>
          <w:bottom w:val="nil"/>
          <w:right w:val="nil"/>
          <w:between w:val="nil"/>
        </w:pBdr>
        <w:bidi w:val="1"/>
        <w:ind w:left="714" w:hanging="357"/>
      </w:pPr>
      <w:r w:rsidRPr="00BA1EE9">
        <w:rPr>
          <w:b/>
          <w:rtl w:val="1"/>
        </w:rPr>
        <w:t>رصد التهديدات الناشئة - عبر تنبيهات الموردين الأمنيين، وتحديثات المصادر المتخصصة، والإشعارات الصادرة عن المركز الوطني الإرشادي للأمن السيبراني التابع للهيئة الوطنية للأمن السيبراني (NCA)، إضافة إلى قنوات تبادل المعلومات في القطاع المالي.</w:t>
      </w:r>
    </w:p>
    <w:p w14:paraId="243FF93C" w14:textId="48EE5D6A" w:rsidR="00624CF1" w:rsidRPr="00BA1EE9" w:rsidRDefault="004C53B6">
      <w:pPr>
        <w:numPr>
          <w:ilvl w:val="0"/>
          <w:numId w:val="15"/>
        </w:numPr>
        <w:pBdr>
          <w:top w:val="nil"/>
          <w:left w:val="nil"/>
          <w:bottom w:val="nil"/>
          <w:right w:val="nil"/>
          <w:between w:val="nil"/>
        </w:pBdr>
        <w:bidi w:val="1"/>
        <w:ind w:left="714" w:hanging="357"/>
      </w:pPr>
      <w:r w:rsidRPr="00BA1EE9">
        <w:rPr>
          <w:b/>
          <w:rtl w:val="1"/>
        </w:rPr>
        <w:t>تحليل SWOT - أسلوب لمراجعة نقاط القوة والضعف والفرص والتهديدات؛ ويجري البنك هذا التقييم للتهديدات الجوهرية سنوياً ضمن مراجعة السياق.</w:t>
      </w:r>
    </w:p>
    <w:p w14:paraId="243FF93D" w14:textId="77777777" w:rsidR="00624CF1" w:rsidRPr="00BA1EE9" w:rsidRDefault="004C53B6">
      <w:pPr>
        <w:numPr>
          <w:ilvl w:val="0"/>
          <w:numId w:val="15"/>
        </w:numPr>
        <w:pBdr>
          <w:top w:val="nil"/>
          <w:left w:val="nil"/>
          <w:bottom w:val="nil"/>
          <w:right w:val="nil"/>
          <w:between w:val="nil"/>
        </w:pBdr>
        <w:bidi w:val="1"/>
        <w:ind w:left="714" w:hanging="357"/>
      </w:pPr>
      <w:r w:rsidRPr="00BA1EE9">
        <w:rPr>
          <w:b/>
          <w:rtl w:val="1"/>
        </w:rPr>
        <w:t>إشراك أصحاب المصلحة - الملاحظات الواردة من الموظفين داخل البنك وخارجه، ومن العملاء عبر قنوات الخدمة المعتمدة.</w:t>
      </w:r>
    </w:p>
    <w:p w14:paraId="243FF93E" w14:textId="586522F6" w:rsidR="00624CF1" w:rsidRPr="00BA1EE9" w:rsidRDefault="004C53B6">
      <w:pPr>
        <w:numPr>
          <w:ilvl w:val="0"/>
          <w:numId w:val="15"/>
        </w:numPr>
        <w:pBdr>
          <w:top w:val="nil"/>
          <w:left w:val="nil"/>
          <w:bottom w:val="nil"/>
          <w:right w:val="nil"/>
          <w:between w:val="nil"/>
        </w:pBdr>
        <w:bidi w:val="1"/>
        <w:ind w:left="714" w:hanging="357"/>
      </w:pPr>
      <w:r w:rsidRPr="00BA1EE9">
        <w:rPr>
          <w:b/>
          <w:rtl w:val="1"/>
        </w:rPr>
        <w:t>التدقيق الأمني - التدقيق الخارجي واختبارات الاختراق وفحوص الثغرات؛ ويعتمد البنك تدقيقاً داخلياً سنوياً (آخره في الفترة 2026-08-16 إلى 2026-08-27) واختبار اختراق سنوياً ينفذه طرف مستقل.</w:t>
      </w:r>
    </w:p>
    <w:p w14:paraId="243FF93F" w14:textId="77777777" w:rsidR="00624CF1" w:rsidRPr="00BA1EE9" w:rsidRDefault="004C53B6">
      <w:pPr>
        <w:numPr>
          <w:ilvl w:val="0"/>
          <w:numId w:val="15"/>
        </w:numPr>
        <w:pBdr>
          <w:top w:val="nil"/>
          <w:left w:val="nil"/>
          <w:bottom w:val="nil"/>
          <w:right w:val="nil"/>
          <w:between w:val="nil"/>
        </w:pBdr>
        <w:bidi w:val="1"/>
        <w:ind w:left="714" w:hanging="357"/>
      </w:pPr>
      <w:r w:rsidRPr="00BA1EE9">
        <w:rPr>
          <w:b/>
          <w:rtl w:val="1"/>
        </w:rPr>
        <w:t>تقييم مخاطر الأنظمة الحرجة - مراجعة شاملة لمكونات الأنظمة والمخاطر المحتملة على استمرارية تشغيلها، وتشمل النظام المصرفي الأساسي ومنصات الدفع ومركز البيانات الرئيسي (Tier-3) وموقع التعافي في جدة.</w:t>
      </w:r>
    </w:p>
    <w:p w14:paraId="243FF940" w14:textId="77777777" w:rsidR="00624CF1" w:rsidRPr="00BA1EE9" w:rsidRDefault="004C53B6">
      <w:pPr>
        <w:bidi w:val="1"/>
      </w:pPr>
      <w:commentRangeStart w:id="5"/>
      <w:r w:rsidRPr="00BA1EE9">
        <w:rPr>
          <w:rtl w:val="1"/>
        </w:rPr>
        <w:t>تُبلَّغ المخاطر إلى مكتب خدمة تقنية المعلومات إذا كان مصدرها خارج نطاق التقنية، ثم تُسجَّل في سجل المخاطر الذي يُعد نقطة الحقيقة الوحيدة لتفاصيل الخطر وخطته العلاجية طوال مراحل المعالجة.</w:t>
      </w:r>
      <w:commentRangeEnd w:id="5"/>
    </w:p>
    <w:p w14:paraId="243FF941" w14:textId="77777777" w:rsidR="00624CF1" w:rsidRPr="00BA1EE9" w:rsidRDefault="004C53B6" w:rsidP="00FA56CF">
      <w:pPr>
        <w:pStyle w:val="Heading1"/>
        <w:bidi w:val="1"/>
        <w:rPr>
          <w:sz w:val="24"/>
          <w:szCs w:val="24"/>
        </w:rPr>
      </w:pPr>
      <w:bookmarkStart w:id="6" w:name="_heading=h.tyjcwt" w:colFirst="0" w:colLast="0"/>
      <w:bookmarkEnd w:id="6"/>
      <w:r w:rsidRPr="00BA1EE9">
        <w:rPr>
          <w:rtl w:val="1"/>
        </w:rPr>
        <w:t>تقييم المخاطر</w:t>
      </w:r>
    </w:p>
    <w:p w14:paraId="243FF942" w14:textId="44E2EF9B" w:rsidR="00624CF1" w:rsidRPr="00BA1EE9" w:rsidRDefault="004C53B6">
      <w:pPr>
        <w:bidi w:val="1"/>
      </w:pPr>
      <w:r w:rsidRPr="00BA1EE9">
        <w:rPr>
          <w:rtl w:val="1"/>
        </w:rPr>
        <w:t>يُقيَّم كل خطر بناءً على احتمالية حدوثه وحجم أثره؛ وتشير الاحتمالية إلى فرص وقوع الخطر، بينما يمثل الأثر العواقب المحتملة في حال تحققه.</w:t>
      </w:r>
    </w:p>
    <w:p w14:paraId="243FF943" w14:textId="5B180260" w:rsidR="00624CF1" w:rsidRPr="00BA1EE9" w:rsidRDefault="004C53B6">
      <w:pPr>
        <w:bidi w:val="1"/>
      </w:pPr>
      <w:r w:rsidRPr="00BA1EE9">
        <w:rPr>
          <w:rtl w:val="1"/>
        </w:rPr>
        <w:t>وقد اعتمد بنك الآفاق الرقمية مقاييس التقييم التالية (بدرجات من 1 إلى 5 لكل من الاحتمالية والتأثير)، وهي المقاييس نفسها المطبقة في سجل المخاطر ISMS-FORM-06-1:</w:t>
      </w:r>
    </w:p>
    <w:tbl>
      <w:tblPr>
        <w:tblStyle w:val="GridTable4"/>
        <w:tblW w:w="8910" w:type="dxa"/>
        <w:tblLayout w:type="fixed"/>
        <w:tblLook w:val="0620" w:firstRow="1" w:lastRow="0" w:firstColumn="0" w:lastColumn="0" w:noHBand="1" w:noVBand="1"/>
      </w:tblPr>
      <w:tblGrid>
        <w:gridCol w:w="1875"/>
        <w:gridCol w:w="6195"/>
        <w:gridCol w:w="840"/>
      </w:tblGrid>
      <w:tr w:rsidR="00AA468F" w:rsidRPr="00AA468F" w14:paraId="243FF947" w14:textId="77777777" w:rsidTr="00FD4AD9">
        <w:trPr>
          <w:cnfStyle w:val="100000000000" w:firstRow="1" w:lastRow="0" w:firstColumn="0" w:lastColumn="0" w:oddVBand="0" w:evenVBand="0" w:oddHBand="0" w:evenHBand="0" w:firstRowFirstColumn="0" w:firstRowLastColumn="0" w:lastRowFirstColumn="0" w:lastRowLastColumn="0"/>
        </w:trPr>
        <w:tc>
          <w:tcPr>
            <w:tcW w:w="1875" w:type="dxa"/>
          </w:tcPr>
          <w:p w14:paraId="243FF944" w14:textId="77777777" w:rsidR="00624CF1" w:rsidRPr="00AA468F" w:rsidRDefault="004C53B6">
            <w:pPr>
              <w:bidi w:val="1"/>
              <w:jc w:val="center"/>
              <w:rPr>
                <w:b w:val="0"/>
                <w:color w:val="auto"/>
              </w:rPr>
            </w:pPr>
            <w:r w:rsidRPr="00AA468F">
              <w:rPr>
                <w:color w:val="auto"/>
                <w:rtl w:val="1"/>
              </w:rPr>
              <w:t>الاحتمالية</w:t>
            </w:r>
          </w:p>
        </w:tc>
        <w:tc>
          <w:tcPr>
            <w:tcW w:w="6195" w:type="dxa"/>
          </w:tcPr>
          <w:p w14:paraId="243FF945" w14:textId="77777777" w:rsidR="00624CF1" w:rsidRPr="00AA468F" w:rsidRDefault="004C53B6">
            <w:pPr>
              <w:bidi w:val="1"/>
              <w:jc w:val="center"/>
              <w:rPr>
                <w:b w:val="0"/>
                <w:color w:val="auto"/>
              </w:rPr>
            </w:pPr>
            <w:r w:rsidRPr="00AA468F">
              <w:rPr>
                <w:color w:val="auto"/>
                <w:rtl w:val="1"/>
              </w:rPr>
              <w:t>الوصف</w:t>
            </w:r>
          </w:p>
        </w:tc>
        <w:tc>
          <w:tcPr>
            <w:tcW w:w="840" w:type="dxa"/>
          </w:tcPr>
          <w:p w14:paraId="243FF946" w14:textId="77777777" w:rsidR="00624CF1" w:rsidRPr="00AA468F" w:rsidRDefault="004C53B6">
            <w:pPr>
              <w:bidi w:val="1"/>
              <w:jc w:val="center"/>
              <w:rPr>
                <w:b w:val="0"/>
                <w:color w:val="auto"/>
              </w:rPr>
            </w:pPr>
            <w:r w:rsidRPr="00AA468F">
              <w:rPr>
                <w:color w:val="auto"/>
                <w:rtl w:val="1"/>
              </w:rPr>
              <w:t>الدرجة</w:t>
            </w:r>
          </w:p>
        </w:tc>
      </w:tr>
      <w:tr w:rsidR="00AA468F" w:rsidRPr="00AA468F" w14:paraId="243FF94E" w14:textId="77777777" w:rsidTr="00FD4AD9">
        <w:trPr>
          <w:trHeight w:val="222"/>
        </w:trPr>
        <w:tc>
          <w:tcPr>
            <w:tcW w:w="1875" w:type="dxa"/>
          </w:tcPr>
          <w:p w14:paraId="243FF948" w14:textId="77777777" w:rsidR="00624CF1" w:rsidRPr="00AA468F" w:rsidRDefault="004C53B6">
            <w:pPr>
              <w:bidi w:val="1"/>
              <w:jc w:val="center"/>
            </w:pPr>
            <w:r w:rsidRPr="00AA468F">
              <w:rPr>
                <w:rtl w:val="1"/>
              </w:rPr>
              <w:t>نادر جداً</w:t>
            </w:r>
          </w:p>
        </w:tc>
        <w:tc>
          <w:tcPr>
            <w:tcW w:w="6195" w:type="dxa"/>
          </w:tcPr>
          <w:p w14:paraId="243FF949" w14:textId="77777777" w:rsidR="00624CF1" w:rsidRPr="00AA468F" w:rsidRDefault="004C53B6">
            <w:pPr>
              <w:numPr>
                <w:ilvl w:val="0"/>
                <w:numId w:val="8"/>
              </w:numPr>
              <w:bidi w:val="1"/>
              <w:ind w:left="270" w:hanging="180"/>
            </w:pPr>
            <w:r w:rsidRPr="00AA468F">
              <w:rPr>
                <w:rtl w:val="1"/>
              </w:rPr>
              <w:t>لم يُرصد حدوثه من قبل ولا توجد مؤشرات ترجّح وقوعه؛ الضوابط الوقائية القائمة فعّالة، ولا توجد حالات معروفة أو توجد حالات نادرة جداً في بنوك مماثلة.</w:t>
            </w:r>
          </w:p>
          <w:p w14:paraId="243FF94A" w14:textId="77777777" w:rsidR="00624CF1" w:rsidRPr="00AA468F" w:rsidRDefault="004C53B6">
            <w:pPr>
              <w:numPr>
                <w:ilvl w:val="0"/>
                <w:numId w:val="8"/>
              </w:numPr>
              <w:ind w:left="270" w:hanging="180"/>
            </w:pPr>
            <w:r w:rsidRPr="00AA468F"/>
          </w:p>
          <w:p w14:paraId="243FF94B" w14:textId="77777777" w:rsidR="00624CF1" w:rsidRPr="00AA468F" w:rsidRDefault="004C53B6">
            <w:pPr>
              <w:numPr>
                <w:ilvl w:val="0"/>
                <w:numId w:val="8"/>
              </w:numPr>
              <w:ind w:left="270" w:hanging="180"/>
            </w:pPr>
            <w:r w:rsidRPr="00AA468F"/>
          </w:p>
          <w:p w14:paraId="243FF94C" w14:textId="77777777" w:rsidR="00624CF1" w:rsidRPr="00AA468F" w:rsidRDefault="00624CF1">
            <w:pPr>
              <w:ind w:left="720"/>
            </w:pPr>
          </w:p>
        </w:tc>
        <w:tc>
          <w:tcPr>
            <w:tcW w:w="840" w:type="dxa"/>
          </w:tcPr>
          <w:p w14:paraId="243FF94D" w14:textId="77777777" w:rsidR="00624CF1" w:rsidRPr="00AA468F" w:rsidRDefault="004C53B6">
            <w:pPr>
              <w:jc w:val="center"/>
            </w:pPr>
            <w:r w:rsidRPr="00AA468F">
              <w:t>1</w:t>
            </w:r>
          </w:p>
        </w:tc>
      </w:tr>
      <w:tr w:rsidR="00AA468F" w:rsidRPr="00AA468F" w14:paraId="243FF955" w14:textId="77777777" w:rsidTr="00FD4AD9">
        <w:tc>
          <w:tcPr>
            <w:tcW w:w="1875" w:type="dxa"/>
          </w:tcPr>
          <w:p w14:paraId="243FF94F" w14:textId="77777777" w:rsidR="00624CF1" w:rsidRPr="00AA468F" w:rsidRDefault="004C53B6">
            <w:pPr>
              <w:bidi w:val="1"/>
              <w:jc w:val="center"/>
            </w:pPr>
            <w:r w:rsidRPr="00AA468F">
              <w:rPr>
                <w:rtl w:val="1"/>
              </w:rPr>
              <w:t>نادر</w:t>
            </w:r>
          </w:p>
        </w:tc>
        <w:tc>
          <w:tcPr>
            <w:tcW w:w="6195" w:type="dxa"/>
          </w:tcPr>
          <w:p w14:paraId="243FF950" w14:textId="77777777" w:rsidR="00624CF1" w:rsidRPr="00AA468F" w:rsidRDefault="004C53B6">
            <w:pPr>
              <w:numPr>
                <w:ilvl w:val="0"/>
                <w:numId w:val="5"/>
              </w:numPr>
              <w:bidi w:val="1"/>
              <w:ind w:left="270" w:hanging="180"/>
            </w:pPr>
            <w:r w:rsidRPr="00AA468F">
              <w:rPr>
                <w:rtl w:val="1"/>
              </w:rPr>
              <w:t>قد يحدث في ظروف استثنائية وغير متكررة؛ سُجّلت حالة واحدة أو حالات قليلة في القطاع خلال السنوات الماضية، ويُعد غير شائع في بيئة البنك التشغيلية.</w:t>
            </w:r>
          </w:p>
          <w:p w14:paraId="243FF951" w14:textId="333F8C6C" w:rsidR="00624CF1" w:rsidRPr="00AA468F" w:rsidRDefault="004C53B6">
            <w:pPr>
              <w:numPr>
                <w:ilvl w:val="0"/>
                <w:numId w:val="5"/>
              </w:numPr>
              <w:ind w:left="270" w:hanging="180"/>
            </w:pPr>
            <w:r w:rsidRPr="00AA468F"/>
          </w:p>
          <w:p w14:paraId="243FF952" w14:textId="161BA75B" w:rsidR="00624CF1" w:rsidRPr="00AA468F" w:rsidRDefault="004C53B6">
            <w:pPr>
              <w:numPr>
                <w:ilvl w:val="0"/>
                <w:numId w:val="5"/>
              </w:numPr>
              <w:ind w:left="270" w:hanging="180"/>
            </w:pPr>
            <w:r w:rsidRPr="00AA468F"/>
          </w:p>
          <w:p w14:paraId="243FF953" w14:textId="77777777" w:rsidR="00624CF1" w:rsidRPr="00AA468F" w:rsidRDefault="00624CF1">
            <w:pPr>
              <w:ind w:left="720"/>
            </w:pPr>
          </w:p>
        </w:tc>
        <w:tc>
          <w:tcPr>
            <w:tcW w:w="840" w:type="dxa"/>
          </w:tcPr>
          <w:p w14:paraId="243FF954" w14:textId="77777777" w:rsidR="00624CF1" w:rsidRPr="00AA468F" w:rsidRDefault="004C53B6">
            <w:pPr>
              <w:jc w:val="center"/>
            </w:pPr>
            <w:r w:rsidRPr="00AA468F">
              <w:t>2</w:t>
            </w:r>
          </w:p>
        </w:tc>
      </w:tr>
      <w:tr w:rsidR="00AA468F" w:rsidRPr="00AA468F" w14:paraId="243FF95C" w14:textId="77777777" w:rsidTr="00FD4AD9">
        <w:tc>
          <w:tcPr>
            <w:tcW w:w="1875" w:type="dxa"/>
          </w:tcPr>
          <w:p w14:paraId="243FF956" w14:textId="77777777" w:rsidR="00624CF1" w:rsidRPr="00AA468F" w:rsidRDefault="004C53B6">
            <w:pPr>
              <w:bidi w:val="1"/>
              <w:jc w:val="center"/>
            </w:pPr>
            <w:r w:rsidRPr="00AA468F">
              <w:rPr>
                <w:rtl w:val="1"/>
              </w:rPr>
              <w:t>محتمل</w:t>
            </w:r>
          </w:p>
        </w:tc>
        <w:tc>
          <w:tcPr>
            <w:tcW w:w="6195" w:type="dxa"/>
          </w:tcPr>
          <w:p w14:paraId="243FF957" w14:textId="77777777" w:rsidR="00624CF1" w:rsidRPr="00AA468F" w:rsidRDefault="004C53B6">
            <w:pPr>
              <w:numPr>
                <w:ilvl w:val="0"/>
                <w:numId w:val="6"/>
              </w:numPr>
              <w:bidi w:val="1"/>
              <w:ind w:left="270" w:hanging="180"/>
            </w:pPr>
            <w:r w:rsidRPr="00AA468F">
              <w:rPr>
                <w:rtl w:val="1"/>
              </w:rPr>
              <w:t>حدوثه وارد خلال السنة؛ فرص وقوعه مساوية لعدم وقوعه، وتوجد سوابق مماثلة في البنك أو في القطاع المصرفي، ويستحق متابعة منتظمة.</w:t>
            </w:r>
          </w:p>
          <w:p w14:paraId="243FF958" w14:textId="77777777" w:rsidR="00624CF1" w:rsidRPr="00AA468F" w:rsidRDefault="004C53B6">
            <w:pPr>
              <w:numPr>
                <w:ilvl w:val="0"/>
                <w:numId w:val="6"/>
              </w:numPr>
              <w:ind w:left="270" w:hanging="180"/>
            </w:pPr>
            <w:r w:rsidRPr="00AA468F"/>
          </w:p>
          <w:p w14:paraId="243FF959" w14:textId="77777777" w:rsidR="00624CF1" w:rsidRPr="00AA468F" w:rsidRDefault="004C53B6">
            <w:pPr>
              <w:numPr>
                <w:ilvl w:val="0"/>
                <w:numId w:val="6"/>
              </w:numPr>
              <w:ind w:left="270" w:hanging="180"/>
            </w:pPr>
            <w:r w:rsidRPr="00AA468F"/>
          </w:p>
          <w:p w14:paraId="243FF95A" w14:textId="77777777" w:rsidR="00624CF1" w:rsidRPr="00AA468F" w:rsidRDefault="00624CF1">
            <w:pPr>
              <w:ind w:left="720"/>
            </w:pPr>
          </w:p>
        </w:tc>
        <w:tc>
          <w:tcPr>
            <w:tcW w:w="840" w:type="dxa"/>
          </w:tcPr>
          <w:p w14:paraId="243FF95B" w14:textId="77777777" w:rsidR="00624CF1" w:rsidRPr="00AA468F" w:rsidRDefault="004C53B6">
            <w:pPr>
              <w:jc w:val="center"/>
            </w:pPr>
            <w:r w:rsidRPr="00AA468F">
              <w:t>3</w:t>
            </w:r>
          </w:p>
        </w:tc>
      </w:tr>
      <w:tr w:rsidR="00AA468F" w:rsidRPr="00AA468F" w14:paraId="243FF963" w14:textId="77777777" w:rsidTr="00FD4AD9">
        <w:tc>
          <w:tcPr>
            <w:tcW w:w="1875" w:type="dxa"/>
          </w:tcPr>
          <w:p w14:paraId="243FF95D" w14:textId="77777777" w:rsidR="00624CF1" w:rsidRPr="00AA468F" w:rsidRDefault="004C53B6">
            <w:pPr>
              <w:bidi w:val="1"/>
              <w:jc w:val="center"/>
            </w:pPr>
            <w:r w:rsidRPr="00AA468F">
              <w:rPr>
                <w:rtl w:val="1"/>
              </w:rPr>
              <w:t>مرجح</w:t>
            </w:r>
          </w:p>
        </w:tc>
        <w:tc>
          <w:tcPr>
            <w:tcW w:w="6195" w:type="dxa"/>
          </w:tcPr>
          <w:p w14:paraId="243FF95E" w14:textId="77777777" w:rsidR="00624CF1" w:rsidRPr="00AA468F" w:rsidRDefault="004C53B6">
            <w:pPr>
              <w:numPr>
                <w:ilvl w:val="0"/>
                <w:numId w:val="9"/>
              </w:numPr>
              <w:bidi w:val="1"/>
              <w:ind w:left="270" w:hanging="180"/>
            </w:pPr>
            <w:r w:rsidRPr="00AA468F">
              <w:rPr>
                <w:rtl w:val="1"/>
              </w:rPr>
              <w:t>من المرجح وقوعه أكثر من مرة خلال السنة؛ توجد مؤشرات أو سوابق فعلية في بيئات مشابهة، ويتطلب إدارة استباقية ورقابة مستمرة.</w:t>
            </w:r>
          </w:p>
          <w:p w14:paraId="243FF95F" w14:textId="77777777" w:rsidR="00624CF1" w:rsidRPr="00AA468F" w:rsidRDefault="004C53B6">
            <w:pPr>
              <w:numPr>
                <w:ilvl w:val="0"/>
                <w:numId w:val="9"/>
              </w:numPr>
              <w:ind w:left="270" w:hanging="180"/>
            </w:pPr>
            <w:r w:rsidRPr="00AA468F"/>
          </w:p>
          <w:p w14:paraId="243FF960" w14:textId="77777777" w:rsidR="00624CF1" w:rsidRPr="00AA468F" w:rsidRDefault="004C53B6">
            <w:pPr>
              <w:numPr>
                <w:ilvl w:val="0"/>
                <w:numId w:val="9"/>
              </w:numPr>
              <w:ind w:left="270" w:hanging="180"/>
            </w:pPr>
            <w:r w:rsidRPr="00AA468F"/>
          </w:p>
          <w:p w14:paraId="243FF961" w14:textId="77777777" w:rsidR="00624CF1" w:rsidRPr="00AA468F" w:rsidRDefault="00624CF1">
            <w:pPr>
              <w:ind w:left="720"/>
            </w:pPr>
          </w:p>
        </w:tc>
        <w:tc>
          <w:tcPr>
            <w:tcW w:w="840" w:type="dxa"/>
          </w:tcPr>
          <w:p w14:paraId="243FF962" w14:textId="77777777" w:rsidR="00624CF1" w:rsidRPr="00AA468F" w:rsidRDefault="004C53B6">
            <w:pPr>
              <w:jc w:val="center"/>
            </w:pPr>
            <w:r w:rsidRPr="00AA468F">
              <w:t>4</w:t>
            </w:r>
          </w:p>
        </w:tc>
      </w:tr>
      <w:tr w:rsidR="00AA468F" w:rsidRPr="00AA468F" w14:paraId="243FF96A" w14:textId="77777777" w:rsidTr="00FD4AD9">
        <w:tc>
          <w:tcPr>
            <w:tcW w:w="1875" w:type="dxa"/>
          </w:tcPr>
          <w:p w14:paraId="243FF964" w14:textId="77777777" w:rsidR="00624CF1" w:rsidRPr="00AA468F" w:rsidRDefault="004C53B6">
            <w:pPr>
              <w:bidi w:val="1"/>
              <w:jc w:val="center"/>
            </w:pPr>
            <w:r w:rsidRPr="00AA468F">
              <w:rPr>
                <w:rtl w:val="1"/>
              </w:rPr>
              <w:t>شبه مؤكد</w:t>
            </w:r>
          </w:p>
        </w:tc>
        <w:tc>
          <w:tcPr>
            <w:tcW w:w="6195" w:type="dxa"/>
          </w:tcPr>
          <w:p w14:paraId="243FF965" w14:textId="77777777" w:rsidR="00624CF1" w:rsidRPr="00AA468F" w:rsidRDefault="004C53B6">
            <w:pPr>
              <w:numPr>
                <w:ilvl w:val="0"/>
                <w:numId w:val="13"/>
              </w:numPr>
              <w:bidi w:val="1"/>
              <w:ind w:left="270" w:hanging="180"/>
            </w:pPr>
            <w:r w:rsidRPr="00AA468F">
              <w:rPr>
                <w:rtl w:val="1"/>
              </w:rPr>
              <w:t>يكاد يكون مؤكداً؛ تشير الأدلة والبيانات التاريخية إلى تكرار حدوثه في بيئة البنك (ككثافة الهجمات على القطاع المالي)، وهو خطر ذو أولوية قصوى يتطلب معالجة فورية وفعّالة.</w:t>
            </w:r>
          </w:p>
          <w:p w14:paraId="243FF966" w14:textId="77777777" w:rsidR="00624CF1" w:rsidRPr="00AA468F" w:rsidRDefault="004C53B6">
            <w:pPr>
              <w:numPr>
                <w:ilvl w:val="0"/>
                <w:numId w:val="13"/>
              </w:numPr>
              <w:ind w:left="270" w:hanging="180"/>
            </w:pPr>
            <w:r w:rsidRPr="00AA468F"/>
          </w:p>
          <w:p w14:paraId="243FF967" w14:textId="77777777" w:rsidR="00624CF1" w:rsidRPr="00AA468F" w:rsidRDefault="004C53B6">
            <w:pPr>
              <w:numPr>
                <w:ilvl w:val="0"/>
                <w:numId w:val="13"/>
              </w:numPr>
              <w:ind w:left="270" w:hanging="180"/>
            </w:pPr>
            <w:r w:rsidRPr="00AA468F"/>
          </w:p>
          <w:p w14:paraId="243FF968" w14:textId="77777777" w:rsidR="00624CF1" w:rsidRPr="00AA468F" w:rsidRDefault="00624CF1">
            <w:pPr>
              <w:ind w:left="720"/>
            </w:pPr>
          </w:p>
        </w:tc>
        <w:tc>
          <w:tcPr>
            <w:tcW w:w="840" w:type="dxa"/>
          </w:tcPr>
          <w:p w14:paraId="243FF969" w14:textId="77777777" w:rsidR="00624CF1" w:rsidRPr="00AA468F" w:rsidRDefault="004C53B6">
            <w:pPr>
              <w:jc w:val="center"/>
            </w:pPr>
            <w:r w:rsidRPr="00AA468F">
              <w:t>5</w:t>
            </w:r>
          </w:p>
        </w:tc>
      </w:tr>
    </w:tbl>
    <w:p w14:paraId="243FF96B" w14:textId="77777777" w:rsidR="00624CF1" w:rsidRPr="00BA1EE9" w:rsidRDefault="00624CF1">
      <w:pPr>
        <w:rPr>
          <w:sz w:val="24"/>
          <w:szCs w:val="24"/>
        </w:rPr>
      </w:pPr>
    </w:p>
    <w:tbl>
      <w:tblPr>
        <w:tblStyle w:val="GridTable4-Accent4"/>
        <w:tblW w:w="8940" w:type="dxa"/>
        <w:tblLayout w:type="fixed"/>
        <w:tblLook w:val="0420" w:firstRow="1" w:lastRow="0" w:firstColumn="0" w:lastColumn="0" w:noHBand="0" w:noVBand="1"/>
      </w:tblPr>
      <w:tblGrid>
        <w:gridCol w:w="1890"/>
        <w:gridCol w:w="6180"/>
        <w:gridCol w:w="870"/>
      </w:tblGrid>
      <w:tr w:rsidR="00BA1EE9" w:rsidRPr="00BA1EE9" w14:paraId="243FF96F" w14:textId="77777777" w:rsidTr="00AA468F">
        <w:trPr>
          <w:cnfStyle w:val="100000000000" w:firstRow="1" w:lastRow="0" w:firstColumn="0" w:lastColumn="0" w:oddVBand="0" w:evenVBand="0" w:oddHBand="0" w:evenHBand="0" w:firstRowFirstColumn="0" w:firstRowLastColumn="0" w:lastRowFirstColumn="0" w:lastRowLastColumn="0"/>
        </w:trPr>
        <w:tc>
          <w:tcPr>
            <w:tcW w:w="1890" w:type="dxa"/>
          </w:tcPr>
          <w:p w14:paraId="243FF96C" w14:textId="77777777" w:rsidR="00624CF1" w:rsidRPr="00BA1EE9" w:rsidRDefault="004C53B6">
            <w:pPr>
              <w:bidi w:val="1"/>
              <w:jc w:val="center"/>
              <w:rPr>
                <w:b w:val="0"/>
                <w:color w:val="auto"/>
              </w:rPr>
            </w:pPr>
            <w:r w:rsidRPr="00BA1EE9">
              <w:rPr>
                <w:color w:val="auto"/>
                <w:rtl w:val="1"/>
              </w:rPr>
              <w:t>التأثير</w:t>
            </w:r>
          </w:p>
        </w:tc>
        <w:tc>
          <w:tcPr>
            <w:tcW w:w="6180" w:type="dxa"/>
          </w:tcPr>
          <w:p w14:paraId="243FF96D" w14:textId="77777777" w:rsidR="00624CF1" w:rsidRPr="00BA1EE9" w:rsidRDefault="004C53B6">
            <w:pPr>
              <w:bidi w:val="1"/>
              <w:rPr>
                <w:b w:val="0"/>
                <w:color w:val="auto"/>
              </w:rPr>
            </w:pPr>
            <w:r w:rsidRPr="00BA1EE9">
              <w:rPr>
                <w:color w:val="auto"/>
                <w:rtl w:val="1"/>
              </w:rPr>
              <w:t>الوصف</w:t>
            </w:r>
          </w:p>
        </w:tc>
        <w:tc>
          <w:tcPr>
            <w:tcW w:w="870" w:type="dxa"/>
          </w:tcPr>
          <w:p w14:paraId="243FF96E" w14:textId="77777777" w:rsidR="00624CF1" w:rsidRPr="00BA1EE9" w:rsidRDefault="004C53B6">
            <w:pPr>
              <w:bidi w:val="1"/>
              <w:jc w:val="center"/>
              <w:rPr>
                <w:b w:val="0"/>
                <w:color w:val="auto"/>
              </w:rPr>
            </w:pPr>
            <w:r w:rsidRPr="00BA1EE9">
              <w:rPr>
                <w:color w:val="auto"/>
                <w:rtl w:val="1"/>
              </w:rPr>
              <w:t>الدرجة</w:t>
            </w:r>
          </w:p>
        </w:tc>
      </w:tr>
      <w:tr w:rsidR="00BA1EE9" w:rsidRPr="00BA1EE9" w14:paraId="243FF975"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0" w14:textId="77777777" w:rsidR="00624CF1" w:rsidRPr="00BA1EE9" w:rsidRDefault="004C53B6">
            <w:pPr>
              <w:bidi w:val="1"/>
              <w:jc w:val="center"/>
            </w:pPr>
            <w:r w:rsidRPr="00BA1EE9">
              <w:rPr>
                <w:rtl w:val="1"/>
              </w:rPr>
              <w:t>محدود جداً</w:t>
            </w:r>
          </w:p>
        </w:tc>
        <w:tc>
          <w:tcPr>
            <w:tcW w:w="6180" w:type="dxa"/>
          </w:tcPr>
          <w:p w14:paraId="243FF971" w14:textId="3DF0147E" w:rsidR="00624CF1" w:rsidRPr="00BA1EE9" w:rsidRDefault="004C53B6">
            <w:pPr>
              <w:numPr>
                <w:ilvl w:val="0"/>
                <w:numId w:val="11"/>
              </w:numPr>
              <w:bidi w:val="1"/>
              <w:ind w:left="360" w:hanging="270"/>
            </w:pPr>
            <w:r w:rsidRPr="00BA1EE9">
              <w:rPr>
                <w:rtl w:val="1"/>
              </w:rPr>
              <w:t>أثر مهمَل لا يترتب عليه عواقب تُذكر على العمليات أو السمعة أو الجوانب المالية؛ لا يسبب انقطاعاً في الأنشطة الاعتيادية ولا يتطلب جهداً يُذكر لمعالجته (خسائر أقل من 100 ألف ريال).</w:t>
            </w:r>
          </w:p>
          <w:p w14:paraId="243FF972" w14:textId="77777777" w:rsidR="00624CF1" w:rsidRPr="00BA1EE9" w:rsidRDefault="004C53B6">
            <w:pPr>
              <w:numPr>
                <w:ilvl w:val="0"/>
                <w:numId w:val="11"/>
              </w:numPr>
              <w:ind w:left="360" w:hanging="270"/>
            </w:pPr>
            <w:r w:rsidRPr="00BA1EE9"/>
          </w:p>
          <w:p w14:paraId="243FF973" w14:textId="77777777" w:rsidR="00624CF1" w:rsidRPr="00BA1EE9" w:rsidRDefault="00624CF1">
            <w:pPr>
              <w:ind w:left="720"/>
            </w:pPr>
          </w:p>
        </w:tc>
        <w:tc>
          <w:tcPr>
            <w:tcW w:w="870" w:type="dxa"/>
          </w:tcPr>
          <w:p w14:paraId="243FF974" w14:textId="77777777" w:rsidR="00624CF1" w:rsidRPr="00BA1EE9" w:rsidRDefault="004C53B6">
            <w:pPr>
              <w:jc w:val="center"/>
            </w:pPr>
            <w:r w:rsidRPr="00BA1EE9">
              <w:t>1</w:t>
            </w:r>
          </w:p>
        </w:tc>
      </w:tr>
      <w:tr w:rsidR="00BA1EE9" w:rsidRPr="00BA1EE9" w14:paraId="243FF97B" w14:textId="77777777" w:rsidTr="00AA468F">
        <w:tc>
          <w:tcPr>
            <w:tcW w:w="1890" w:type="dxa"/>
          </w:tcPr>
          <w:p w14:paraId="243FF976" w14:textId="77777777" w:rsidR="00624CF1" w:rsidRPr="00BA1EE9" w:rsidRDefault="004C53B6">
            <w:pPr>
              <w:bidi w:val="1"/>
              <w:jc w:val="center"/>
            </w:pPr>
            <w:r w:rsidRPr="00BA1EE9">
              <w:rPr>
                <w:rtl w:val="1"/>
              </w:rPr>
              <w:t>منخفض</w:t>
            </w:r>
          </w:p>
        </w:tc>
        <w:tc>
          <w:tcPr>
            <w:tcW w:w="6180" w:type="dxa"/>
          </w:tcPr>
          <w:p w14:paraId="243FF977" w14:textId="77777777" w:rsidR="00624CF1" w:rsidRPr="00BA1EE9" w:rsidRDefault="004C53B6">
            <w:pPr>
              <w:numPr>
                <w:ilvl w:val="0"/>
                <w:numId w:val="2"/>
              </w:numPr>
              <w:bidi w:val="1"/>
              <w:ind w:left="360" w:hanging="270"/>
            </w:pPr>
            <w:r w:rsidRPr="00BA1EE9">
              <w:rPr>
                <w:rtl w:val="1"/>
              </w:rPr>
              <w:t>إزعاج بسيط يمكن احتواؤه بالإجراءات الاعتيادية؛ اضطراب محدود ومؤقت في خدمة واحدة أو تأخير طفيف وتكاليف بسيطة (100 ألف - 1 مليون ريال) دون أثر ملموس على العمليات أو الأهداف.</w:t>
            </w:r>
          </w:p>
          <w:p w14:paraId="243FF978" w14:textId="22448F59" w:rsidR="00624CF1" w:rsidRPr="00BA1EE9" w:rsidRDefault="004C53B6">
            <w:pPr>
              <w:numPr>
                <w:ilvl w:val="0"/>
                <w:numId w:val="2"/>
              </w:numPr>
              <w:ind w:left="360" w:hanging="270"/>
            </w:pPr>
            <w:r w:rsidRPr="00BA1EE9"/>
          </w:p>
          <w:p w14:paraId="243FF979" w14:textId="77777777" w:rsidR="00624CF1" w:rsidRPr="00BA1EE9" w:rsidRDefault="00624CF1">
            <w:pPr>
              <w:ind w:left="720"/>
            </w:pPr>
          </w:p>
        </w:tc>
        <w:tc>
          <w:tcPr>
            <w:tcW w:w="870" w:type="dxa"/>
          </w:tcPr>
          <w:p w14:paraId="243FF97A" w14:textId="77777777" w:rsidR="00624CF1" w:rsidRPr="00BA1EE9" w:rsidRDefault="004C53B6">
            <w:pPr>
              <w:jc w:val="center"/>
            </w:pPr>
            <w:r w:rsidRPr="00BA1EE9">
              <w:t>2</w:t>
            </w:r>
          </w:p>
        </w:tc>
      </w:tr>
      <w:tr w:rsidR="00BA1EE9" w:rsidRPr="00BA1EE9" w14:paraId="243FF982"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C" w14:textId="77777777" w:rsidR="00624CF1" w:rsidRPr="00BA1EE9" w:rsidRDefault="004C53B6">
            <w:pPr>
              <w:bidi w:val="1"/>
              <w:jc w:val="center"/>
            </w:pPr>
            <w:r w:rsidRPr="00BA1EE9">
              <w:rPr>
                <w:rtl w:val="1"/>
              </w:rPr>
              <w:t>متوسط</w:t>
            </w:r>
          </w:p>
        </w:tc>
        <w:tc>
          <w:tcPr>
            <w:tcW w:w="6180" w:type="dxa"/>
          </w:tcPr>
          <w:p w14:paraId="243FF97D" w14:textId="77777777" w:rsidR="00624CF1" w:rsidRPr="00BA1EE9" w:rsidRDefault="004C53B6" w:rsidP="00D22BDC">
            <w:pPr>
              <w:numPr>
                <w:ilvl w:val="0"/>
                <w:numId w:val="17"/>
              </w:numPr>
              <w:bidi w:val="1"/>
            </w:pPr>
            <w:r w:rsidRPr="00BA1EE9">
              <w:rPr>
                <w:rtl w:val="1"/>
              </w:rPr>
              <w:t>أثر ملحوظ قد يسبب اضطراباً يمكن تجاوزه دون صعوبة كبيرة؛ توقف جزئي للخدمات مع استمرار تقديمها بصعوبة، وتكاليف متوسطة (1 - 5 ملايين ريال) وانخفاض مؤقت في الإنتاجية، ويستوجب انتباه الإدارة.</w:t>
            </w:r>
          </w:p>
          <w:p w14:paraId="243FF97E" w14:textId="3B3C068D" w:rsidR="00624CF1" w:rsidRPr="00BA1EE9" w:rsidRDefault="004C53B6" w:rsidP="00D22BDC">
            <w:pPr>
              <w:numPr>
                <w:ilvl w:val="0"/>
                <w:numId w:val="17"/>
              </w:numPr>
            </w:pPr>
            <w:r w:rsidRPr="00BA1EE9"/>
          </w:p>
          <w:p w14:paraId="243FF97F" w14:textId="77777777" w:rsidR="00624CF1" w:rsidRPr="00BA1EE9" w:rsidRDefault="004C53B6" w:rsidP="00D22BDC">
            <w:pPr>
              <w:numPr>
                <w:ilvl w:val="0"/>
                <w:numId w:val="17"/>
              </w:numPr>
            </w:pPr>
            <w:r w:rsidRPr="00BA1EE9"/>
          </w:p>
          <w:p w14:paraId="243FF980" w14:textId="77777777" w:rsidR="00624CF1" w:rsidRPr="00BA1EE9" w:rsidRDefault="00624CF1">
            <w:pPr>
              <w:ind w:left="720"/>
            </w:pPr>
          </w:p>
        </w:tc>
        <w:tc>
          <w:tcPr>
            <w:tcW w:w="870" w:type="dxa"/>
          </w:tcPr>
          <w:p w14:paraId="243FF981" w14:textId="77777777" w:rsidR="00624CF1" w:rsidRPr="00BA1EE9" w:rsidRDefault="004C53B6">
            <w:pPr>
              <w:jc w:val="center"/>
            </w:pPr>
            <w:r w:rsidRPr="00BA1EE9">
              <w:t>3</w:t>
            </w:r>
          </w:p>
        </w:tc>
      </w:tr>
      <w:tr w:rsidR="00BA1EE9" w:rsidRPr="00BA1EE9" w14:paraId="243FF989" w14:textId="77777777" w:rsidTr="00AA468F">
        <w:tc>
          <w:tcPr>
            <w:tcW w:w="1890" w:type="dxa"/>
          </w:tcPr>
          <w:p w14:paraId="243FF983" w14:textId="77777777" w:rsidR="00624CF1" w:rsidRPr="00BA1EE9" w:rsidRDefault="004C53B6">
            <w:pPr>
              <w:bidi w:val="1"/>
              <w:jc w:val="center"/>
            </w:pPr>
            <w:r w:rsidRPr="00BA1EE9">
              <w:rPr>
                <w:rtl w:val="1"/>
              </w:rPr>
              <w:t>كبير</w:t>
            </w:r>
          </w:p>
        </w:tc>
        <w:tc>
          <w:tcPr>
            <w:tcW w:w="6180" w:type="dxa"/>
          </w:tcPr>
          <w:p w14:paraId="243FF984" w14:textId="77777777" w:rsidR="00624CF1" w:rsidRPr="00BA1EE9" w:rsidRDefault="004C53B6" w:rsidP="00D22BDC">
            <w:pPr>
              <w:numPr>
                <w:ilvl w:val="0"/>
                <w:numId w:val="17"/>
              </w:numPr>
              <w:bidi w:val="1"/>
            </w:pPr>
            <w:r w:rsidRPr="00BA1EE9">
              <w:rPr>
                <w:rtl w:val="1"/>
              </w:rPr>
              <w:t>اضطراب جوهري في الخدمات أو العمليات؛ توقف خدمة حرجة لعدة ساعات وتأثر شريحة واسعة من العملاء، وخسائر مالية كبيرة (5 - 25 مليون ريال) أو ضرر بالغ بالسمعة، ويتطلب جهداً كبيراً للتعافي وقد يؤثر في الأهداف الاستراتيجية.</w:t>
            </w:r>
          </w:p>
          <w:p w14:paraId="243FF985" w14:textId="77777777" w:rsidR="00624CF1" w:rsidRPr="00BA1EE9" w:rsidRDefault="004C53B6" w:rsidP="00D22BDC">
            <w:pPr>
              <w:numPr>
                <w:ilvl w:val="0"/>
                <w:numId w:val="17"/>
              </w:numPr>
            </w:pPr>
            <w:r w:rsidRPr="00BA1EE9"/>
          </w:p>
          <w:p w14:paraId="243FF986" w14:textId="77777777" w:rsidR="00624CF1" w:rsidRPr="00BA1EE9" w:rsidRDefault="004C53B6" w:rsidP="00D22BDC">
            <w:pPr>
              <w:numPr>
                <w:ilvl w:val="0"/>
                <w:numId w:val="17"/>
              </w:numPr>
            </w:pPr>
            <w:r w:rsidRPr="00BA1EE9"/>
          </w:p>
          <w:p w14:paraId="243FF987" w14:textId="77777777" w:rsidR="00624CF1" w:rsidRPr="00BA1EE9" w:rsidRDefault="00624CF1">
            <w:pPr>
              <w:ind w:left="720"/>
            </w:pPr>
          </w:p>
        </w:tc>
        <w:tc>
          <w:tcPr>
            <w:tcW w:w="870" w:type="dxa"/>
          </w:tcPr>
          <w:p w14:paraId="243FF988" w14:textId="77777777" w:rsidR="00624CF1" w:rsidRPr="00BA1EE9" w:rsidRDefault="004C53B6">
            <w:pPr>
              <w:jc w:val="center"/>
            </w:pPr>
            <w:r w:rsidRPr="00BA1EE9">
              <w:t>4</w:t>
            </w:r>
          </w:p>
        </w:tc>
      </w:tr>
      <w:tr w:rsidR="00BA1EE9" w:rsidRPr="00BA1EE9" w14:paraId="243FF990"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8A" w14:textId="77777777" w:rsidR="00624CF1" w:rsidRPr="00BA1EE9" w:rsidRDefault="004C53B6">
            <w:pPr>
              <w:bidi w:val="1"/>
              <w:jc w:val="center"/>
            </w:pPr>
            <w:r w:rsidRPr="00BA1EE9">
              <w:rPr>
                <w:rtl w:val="1"/>
              </w:rPr>
              <w:t>حرج</w:t>
            </w:r>
          </w:p>
        </w:tc>
        <w:tc>
          <w:tcPr>
            <w:tcW w:w="6180" w:type="dxa"/>
          </w:tcPr>
          <w:p w14:paraId="243FF98B" w14:textId="77777777" w:rsidR="00624CF1" w:rsidRPr="00BA1EE9" w:rsidRDefault="004C53B6" w:rsidP="00D22BDC">
            <w:pPr>
              <w:numPr>
                <w:ilvl w:val="0"/>
                <w:numId w:val="17"/>
              </w:numPr>
              <w:bidi w:val="1"/>
            </w:pPr>
            <w:r w:rsidRPr="00BA1EE9">
              <w:rPr>
                <w:rtl w:val="1"/>
              </w:rPr>
              <w:t>أثر شديد يهدد استمرارية البنك؛ توقف كامل للخدمات المصرفية الرقمية وتأثر جميع العملاء (خسائر تتجاوز 25 مليون ريال)، مع أضرار طويلة الأمد أو دائمة بالسمعة أو الاستقرار المالي أو الموقع السوقي، وقد يترتب عليه تبعات نظامية وقانونية جسيمة.</w:t>
            </w:r>
          </w:p>
          <w:p w14:paraId="243FF98C" w14:textId="703F1247" w:rsidR="00624CF1" w:rsidRPr="00BA1EE9" w:rsidRDefault="004C53B6" w:rsidP="00D22BDC">
            <w:pPr>
              <w:numPr>
                <w:ilvl w:val="0"/>
                <w:numId w:val="17"/>
              </w:numPr>
            </w:pPr>
            <w:r w:rsidRPr="00BA1EE9"/>
          </w:p>
          <w:p w14:paraId="243FF98D" w14:textId="77777777" w:rsidR="00624CF1" w:rsidRPr="00BA1EE9" w:rsidRDefault="004C53B6" w:rsidP="00D22BDC">
            <w:pPr>
              <w:numPr>
                <w:ilvl w:val="0"/>
                <w:numId w:val="17"/>
              </w:numPr>
            </w:pPr>
            <w:r w:rsidRPr="00BA1EE9"/>
          </w:p>
          <w:p w14:paraId="243FF98E" w14:textId="77777777" w:rsidR="00624CF1" w:rsidRPr="00BA1EE9" w:rsidRDefault="00624CF1">
            <w:pPr>
              <w:ind w:left="720"/>
            </w:pPr>
          </w:p>
        </w:tc>
        <w:tc>
          <w:tcPr>
            <w:tcW w:w="870" w:type="dxa"/>
          </w:tcPr>
          <w:p w14:paraId="243FF98F" w14:textId="77777777" w:rsidR="00624CF1" w:rsidRPr="00BA1EE9" w:rsidRDefault="004C53B6">
            <w:pPr>
              <w:jc w:val="center"/>
            </w:pPr>
            <w:r w:rsidRPr="00BA1EE9">
              <w:t>5</w:t>
            </w:r>
          </w:p>
        </w:tc>
      </w:tr>
    </w:tbl>
    <w:p w14:paraId="243FF991" w14:textId="77777777" w:rsidR="00624CF1" w:rsidRPr="00BA1EE9" w:rsidRDefault="00624CF1">
      <w:pPr>
        <w:rPr>
          <w:sz w:val="28"/>
          <w:szCs w:val="28"/>
        </w:rPr>
      </w:pPr>
    </w:p>
    <w:p w14:paraId="243FF992" w14:textId="77777777" w:rsidR="00624CF1" w:rsidRPr="00BA1EE9" w:rsidRDefault="004C53B6" w:rsidP="003D0EDC">
      <w:pPr>
        <w:pStyle w:val="Heading1"/>
        <w:bidi w:val="1"/>
        <w:rPr>
          <w:sz w:val="24"/>
          <w:szCs w:val="24"/>
        </w:rPr>
      </w:pPr>
      <w:bookmarkStart w:id="7" w:name="_heading=h.3dy6vkm" w:colFirst="0" w:colLast="0"/>
      <w:bookmarkEnd w:id="7"/>
      <w:r w:rsidRPr="00BA1EE9">
        <w:rPr>
          <w:rtl w:val="1"/>
        </w:rPr>
        <w:t>ترتيب أولويات المخاطر</w:t>
      </w:r>
    </w:p>
    <w:p w14:paraId="243FF993" w14:textId="3F33FA87" w:rsidR="00624CF1" w:rsidRPr="00BA1EE9" w:rsidRDefault="004C53B6">
      <w:pPr>
        <w:bidi w:val="1"/>
      </w:pPr>
      <w:r w:rsidRPr="00BA1EE9">
        <w:rPr>
          <w:rtl w:val="1"/>
        </w:rPr>
        <w:t>يرتب البنك المخاطر استناداً إلى احتمالية حدوثها وحجم أثرها للتركيز على الأكثر جوهرية؛ ويُحسب التقييم الإجمالي لكل خطر بضرب التأثير في الاحتمالية (الدرجة = الاحتمالية × التأثير)، وتكون الأولوية القصوى للمخاطر الواقعة في مربع الاحتمالية المرتفعة والتأثير المرتفع.</w:t>
      </w:r>
    </w:p>
    <w:p w14:paraId="243FF994" w14:textId="7AAA9F16" w:rsidR="00A93010" w:rsidRDefault="00A93010">
      <w:r>
        <w:br w:type="page"/>
      </w:r>
    </w:p>
    <w:p w14:paraId="7EA60167" w14:textId="77777777" w:rsidR="00624CF1" w:rsidRPr="00BA1EE9" w:rsidRDefault="00624CF1"/>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872"/>
        <w:gridCol w:w="1342"/>
        <w:gridCol w:w="576"/>
        <w:gridCol w:w="1247"/>
        <w:gridCol w:w="1247"/>
        <w:gridCol w:w="1247"/>
        <w:gridCol w:w="1247"/>
        <w:gridCol w:w="1247"/>
      </w:tblGrid>
      <w:tr w:rsidR="00BA1EE9" w:rsidRPr="00BA1EE9" w14:paraId="243FF99D" w14:textId="77777777">
        <w:trPr>
          <w:trHeight w:val="795"/>
        </w:trPr>
        <w:tc>
          <w:tcPr>
            <w:tcW w:w="87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40" w:type="dxa"/>
              <w:bottom w:w="0" w:type="dxa"/>
              <w:right w:w="40" w:type="dxa"/>
            </w:tcMar>
            <w:vAlign w:val="center"/>
          </w:tcPr>
          <w:p w14:paraId="243FF995" w14:textId="77777777" w:rsidR="00624CF1" w:rsidRPr="00BA1EE9" w:rsidRDefault="004C53B6">
            <w:pPr>
              <w:widowControl w:val="0"/>
              <w:bidi w:val="1"/>
              <w:spacing w:after="0" w:line="276" w:lineRule="auto"/>
              <w:jc w:val="center"/>
              <w:rPr>
                <w:b/>
              </w:rPr>
            </w:pPr>
            <w:r w:rsidRPr="00BA1EE9">
              <w:rPr>
                <w:b/>
                <w:rtl w:val="1"/>
              </w:rPr>
              <w:t>التأثير</w:t>
            </w:r>
          </w:p>
        </w:tc>
        <w:tc>
          <w:tcPr>
            <w:tcW w:w="134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6"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حرج</w:t>
            </w:r>
          </w:p>
        </w:tc>
        <w:tc>
          <w:tcPr>
            <w:tcW w:w="5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7"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c>
          <w:tcPr>
            <w:tcW w:w="1247" w:type="dxa"/>
            <w:tcBorders>
              <w:top w:val="single" w:sz="4" w:space="0" w:color="000000"/>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98" w14:textId="77777777" w:rsidR="00624CF1" w:rsidRPr="00BA1EE9" w:rsidRDefault="004C53B6">
            <w:pPr>
              <w:widowControl w:val="0"/>
              <w:spacing w:after="0" w:line="276" w:lineRule="auto"/>
              <w:jc w:val="center"/>
              <w:rPr>
                <w:rFonts w:ascii="Calibri" w:eastAsia="Calibri" w:hAnsi="Calibri" w:cs="Calibri"/>
              </w:rPr>
            </w:pPr>
            <w:r w:rsidRPr="00BA1EE9">
              <w:t>5</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9" w14:textId="77777777" w:rsidR="00624CF1" w:rsidRPr="00BA1EE9" w:rsidRDefault="004C53B6">
            <w:pPr>
              <w:widowControl w:val="0"/>
              <w:spacing w:after="0" w:line="276" w:lineRule="auto"/>
              <w:jc w:val="center"/>
              <w:rPr>
                <w:rFonts w:ascii="Calibri" w:eastAsia="Calibri" w:hAnsi="Calibri" w:cs="Calibri"/>
              </w:rPr>
            </w:pPr>
            <w:r w:rsidRPr="00BA1EE9">
              <w:t>10</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A" w14:textId="77777777" w:rsidR="00624CF1" w:rsidRPr="00BA1EE9" w:rsidRDefault="004C53B6">
            <w:pPr>
              <w:widowControl w:val="0"/>
              <w:spacing w:after="0" w:line="276" w:lineRule="auto"/>
              <w:jc w:val="center"/>
              <w:rPr>
                <w:rFonts w:ascii="Calibri" w:eastAsia="Calibri" w:hAnsi="Calibri" w:cs="Calibri"/>
              </w:rPr>
            </w:pPr>
            <w:r w:rsidRPr="00BA1EE9">
              <w:t>15</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B" w14:textId="77777777" w:rsidR="00624CF1" w:rsidRPr="00BA1EE9" w:rsidRDefault="004C53B6">
            <w:pPr>
              <w:widowControl w:val="0"/>
              <w:spacing w:after="0" w:line="276" w:lineRule="auto"/>
              <w:jc w:val="center"/>
              <w:rPr>
                <w:rFonts w:ascii="Calibri" w:eastAsia="Calibri" w:hAnsi="Calibri" w:cs="Calibri"/>
              </w:rPr>
            </w:pPr>
            <w:r w:rsidRPr="00BA1EE9">
              <w:t>20</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C" w14:textId="77777777" w:rsidR="00624CF1" w:rsidRPr="00BA1EE9" w:rsidRDefault="004C53B6">
            <w:pPr>
              <w:widowControl w:val="0"/>
              <w:spacing w:after="0" w:line="276" w:lineRule="auto"/>
              <w:jc w:val="center"/>
              <w:rPr>
                <w:rFonts w:ascii="Calibri" w:eastAsia="Calibri" w:hAnsi="Calibri" w:cs="Calibri"/>
              </w:rPr>
            </w:pPr>
            <w:r w:rsidRPr="00BA1EE9">
              <w:t>25</w:t>
            </w:r>
          </w:p>
        </w:tc>
      </w:tr>
      <w:tr w:rsidR="00BA1EE9" w:rsidRPr="00BA1EE9" w14:paraId="243FF9A6"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9E"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9F"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كبير</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0"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1"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2"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3"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4" w14:textId="77777777" w:rsidR="00624CF1" w:rsidRPr="00BA1EE9" w:rsidRDefault="004C53B6">
            <w:pPr>
              <w:widowControl w:val="0"/>
              <w:spacing w:after="0" w:line="276" w:lineRule="auto"/>
              <w:jc w:val="center"/>
              <w:rPr>
                <w:rFonts w:ascii="Calibri" w:eastAsia="Calibri" w:hAnsi="Calibri" w:cs="Calibri"/>
              </w:rPr>
            </w:pPr>
            <w:r w:rsidRPr="00BA1EE9">
              <w:t>16</w:t>
            </w:r>
          </w:p>
        </w:tc>
        <w:tc>
          <w:tcPr>
            <w:tcW w:w="1247" w:type="dxa"/>
            <w:tcBorders>
              <w:top w:val="single" w:sz="4" w:space="0" w:color="CCCCCC"/>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A5" w14:textId="77777777" w:rsidR="00624CF1" w:rsidRPr="00BA1EE9" w:rsidRDefault="004C53B6">
            <w:pPr>
              <w:widowControl w:val="0"/>
              <w:spacing w:after="0" w:line="276" w:lineRule="auto"/>
              <w:jc w:val="center"/>
              <w:rPr>
                <w:rFonts w:ascii="Calibri" w:eastAsia="Calibri" w:hAnsi="Calibri" w:cs="Calibri"/>
              </w:rPr>
            </w:pPr>
            <w:r w:rsidRPr="00BA1EE9">
              <w:t>20</w:t>
            </w:r>
          </w:p>
        </w:tc>
      </w:tr>
      <w:tr w:rsidR="00BA1EE9" w:rsidRPr="00BA1EE9" w14:paraId="243FF9AF"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A7"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8"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متوسط</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9"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A"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B"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C" w14:textId="77777777" w:rsidR="00624CF1" w:rsidRPr="00BA1EE9" w:rsidRDefault="004C53B6">
            <w:pPr>
              <w:widowControl w:val="0"/>
              <w:spacing w:after="0" w:line="276" w:lineRule="auto"/>
              <w:jc w:val="center"/>
              <w:rPr>
                <w:rFonts w:ascii="Calibri" w:eastAsia="Calibri" w:hAnsi="Calibri" w:cs="Calibri"/>
              </w:rPr>
            </w:pPr>
            <w:r w:rsidRPr="00BA1EE9">
              <w:t>9</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D"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E" w14:textId="77777777" w:rsidR="00624CF1" w:rsidRPr="00BA1EE9" w:rsidRDefault="004C53B6">
            <w:pPr>
              <w:widowControl w:val="0"/>
              <w:spacing w:after="0" w:line="276" w:lineRule="auto"/>
              <w:jc w:val="center"/>
              <w:rPr>
                <w:rFonts w:ascii="Calibri" w:eastAsia="Calibri" w:hAnsi="Calibri" w:cs="Calibri"/>
              </w:rPr>
            </w:pPr>
            <w:r w:rsidRPr="00BA1EE9">
              <w:t>15</w:t>
            </w:r>
          </w:p>
        </w:tc>
      </w:tr>
      <w:tr w:rsidR="00BA1EE9" w:rsidRPr="00BA1EE9" w14:paraId="243FF9B8" w14:textId="77777777" w:rsidTr="009C7063">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B0"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w14:paraId="243FF9B1" w14:textId="77777777" w:rsidR="00624CF1" w:rsidRPr="00BA1EE9" w:rsidRDefault="004C53B6">
            <w:pPr>
              <w:widowControl w:val="0"/>
              <w:bidi w:val="1"/>
              <w:spacing w:after="0" w:line="276" w:lineRule="auto"/>
              <w:jc w:val="center"/>
              <w:rPr>
                <w:rFonts w:ascii="Calibri" w:eastAsia="Calibri" w:hAnsi="Calibri" w:cs="Calibri"/>
              </w:rPr>
            </w:pPr>
            <w:r w:rsidRPr="00543ACD">
              <w:rPr>
                <w:sz w:val="18"/>
                <w:szCs w:val="18"/>
                <w:rtl w:val="1"/>
              </w:rPr>
              <w:t>منخفض</w:t>
            </w:r>
          </w:p>
        </w:tc>
        <w:tc>
          <w:tcPr>
            <w:tcW w:w="576"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w14:paraId="243FF9B2"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3"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4"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5"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6"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B7" w14:textId="77777777" w:rsidR="00624CF1" w:rsidRPr="00BA1EE9" w:rsidRDefault="004C53B6">
            <w:pPr>
              <w:widowControl w:val="0"/>
              <w:spacing w:after="0" w:line="276" w:lineRule="auto"/>
              <w:jc w:val="center"/>
              <w:rPr>
                <w:rFonts w:ascii="Calibri" w:eastAsia="Calibri" w:hAnsi="Calibri" w:cs="Calibri"/>
              </w:rPr>
            </w:pPr>
            <w:r w:rsidRPr="00BA1EE9">
              <w:t>10</w:t>
            </w:r>
          </w:p>
        </w:tc>
      </w:tr>
      <w:tr w:rsidR="00BA1EE9" w:rsidRPr="00BA1EE9" w14:paraId="243FF9C1" w14:textId="77777777" w:rsidTr="009C7063">
        <w:trPr>
          <w:trHeight w:val="795"/>
        </w:trPr>
        <w:tc>
          <w:tcPr>
            <w:tcW w:w="871" w:type="dxa"/>
            <w:vMerge/>
            <w:tcBorders>
              <w:top w:val="single" w:sz="4" w:space="0" w:color="000000"/>
              <w:left w:val="single" w:sz="4" w:space="0" w:color="000000"/>
              <w:bottom w:val="single" w:sz="4" w:space="0" w:color="auto"/>
              <w:right w:val="single" w:sz="4" w:space="0" w:color="auto"/>
            </w:tcBorders>
            <w:shd w:val="clear" w:color="auto" w:fill="auto"/>
            <w:tcMar>
              <w:top w:w="100" w:type="dxa"/>
              <w:left w:w="100" w:type="dxa"/>
              <w:bottom w:w="100" w:type="dxa"/>
              <w:right w:w="100" w:type="dxa"/>
            </w:tcMar>
          </w:tcPr>
          <w:p w14:paraId="243FF9B9"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BA" w14:textId="77777777" w:rsidR="00624CF1" w:rsidRPr="00BA1EE9" w:rsidRDefault="004C53B6">
            <w:pPr>
              <w:widowControl w:val="0"/>
              <w:bidi w:val="1"/>
              <w:spacing w:after="0" w:line="276" w:lineRule="auto"/>
              <w:jc w:val="center"/>
              <w:rPr>
                <w:rFonts w:ascii="Calibri" w:eastAsia="Calibri" w:hAnsi="Calibri" w:cs="Calibri"/>
              </w:rPr>
            </w:pPr>
            <w:r w:rsidRPr="00543ACD">
              <w:rPr>
                <w:sz w:val="18"/>
                <w:szCs w:val="18"/>
                <w:rtl w:val="1"/>
              </w:rPr>
              <w:t>محدود جداً</w:t>
            </w:r>
          </w:p>
        </w:tc>
        <w:tc>
          <w:tcPr>
            <w:tcW w:w="576"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BB"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CCCCCC"/>
              <w:left w:val="single" w:sz="4" w:space="0" w:color="auto"/>
              <w:bottom w:val="single" w:sz="4" w:space="0" w:color="auto"/>
              <w:right w:val="single" w:sz="4" w:space="0" w:color="000000"/>
            </w:tcBorders>
            <w:shd w:val="clear" w:color="auto" w:fill="00FF00"/>
            <w:tcMar>
              <w:top w:w="0" w:type="dxa"/>
              <w:left w:w="40" w:type="dxa"/>
              <w:bottom w:w="0" w:type="dxa"/>
              <w:right w:w="40" w:type="dxa"/>
            </w:tcMar>
            <w:vAlign w:val="center"/>
          </w:tcPr>
          <w:p w14:paraId="243FF9BC" w14:textId="77777777" w:rsidR="00624CF1" w:rsidRPr="00BA1EE9" w:rsidRDefault="004C53B6">
            <w:pPr>
              <w:widowControl w:val="0"/>
              <w:spacing w:after="0" w:line="276" w:lineRule="auto"/>
              <w:jc w:val="center"/>
              <w:rPr>
                <w:rFonts w:ascii="Calibri" w:eastAsia="Calibri" w:hAnsi="Calibri" w:cs="Calibri"/>
              </w:rPr>
            </w:pPr>
            <w:r w:rsidRPr="00BA1EE9">
              <w:t>1</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D"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E"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F"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auto"/>
              <w:right w:val="single" w:sz="4" w:space="0" w:color="000000"/>
            </w:tcBorders>
            <w:shd w:val="clear" w:color="auto" w:fill="FFFF00"/>
            <w:tcMar>
              <w:top w:w="0" w:type="dxa"/>
              <w:left w:w="40" w:type="dxa"/>
              <w:bottom w:w="0" w:type="dxa"/>
              <w:right w:w="40" w:type="dxa"/>
            </w:tcMar>
            <w:vAlign w:val="center"/>
          </w:tcPr>
          <w:p w14:paraId="243FF9C0" w14:textId="77777777" w:rsidR="00624CF1" w:rsidRPr="00BA1EE9" w:rsidRDefault="004C53B6">
            <w:pPr>
              <w:widowControl w:val="0"/>
              <w:spacing w:after="0" w:line="276" w:lineRule="auto"/>
              <w:jc w:val="center"/>
              <w:rPr>
                <w:rFonts w:ascii="Calibri" w:eastAsia="Calibri" w:hAnsi="Calibri" w:cs="Calibri"/>
              </w:rPr>
            </w:pPr>
            <w:r w:rsidRPr="00BA1EE9">
              <w:t>5</w:t>
            </w:r>
          </w:p>
        </w:tc>
      </w:tr>
      <w:tr w:rsidR="00BA1EE9" w:rsidRPr="00BA1EE9" w14:paraId="243FF9CA" w14:textId="77777777" w:rsidTr="009C7063">
        <w:trPr>
          <w:trHeight w:val="375"/>
        </w:trPr>
        <w:tc>
          <w:tcPr>
            <w:tcW w:w="871" w:type="dxa"/>
            <w:tcBorders>
              <w:top w:val="single" w:sz="4" w:space="0" w:color="auto"/>
              <w:left w:val="nil"/>
              <w:bottom w:val="nil"/>
              <w:right w:val="nil"/>
            </w:tcBorders>
            <w:shd w:val="clear" w:color="auto" w:fill="FFFFFF"/>
            <w:tcMar>
              <w:top w:w="0" w:type="dxa"/>
              <w:left w:w="40" w:type="dxa"/>
              <w:bottom w:w="0" w:type="dxa"/>
              <w:right w:w="40" w:type="dxa"/>
            </w:tcMar>
          </w:tcPr>
          <w:p w14:paraId="243FF9C2"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nil"/>
              <w:bottom w:val="nil"/>
              <w:right w:val="nil"/>
            </w:tcBorders>
            <w:shd w:val="clear" w:color="auto" w:fill="FFFFFF"/>
            <w:tcMar>
              <w:top w:w="0" w:type="dxa"/>
              <w:left w:w="40" w:type="dxa"/>
              <w:bottom w:w="0" w:type="dxa"/>
              <w:right w:w="40" w:type="dxa"/>
            </w:tcMar>
            <w:vAlign w:val="center"/>
          </w:tcPr>
          <w:p w14:paraId="243FF9C3" w14:textId="77777777" w:rsidR="00624CF1" w:rsidRPr="00BA1EE9" w:rsidRDefault="00624CF1">
            <w:pPr>
              <w:widowControl w:val="0"/>
              <w:spacing w:after="0" w:line="276" w:lineRule="auto"/>
              <w:rPr>
                <w:rFonts w:ascii="Calibri" w:eastAsia="Calibri" w:hAnsi="Calibri" w:cs="Calibri"/>
              </w:rPr>
            </w:pPr>
          </w:p>
        </w:tc>
        <w:tc>
          <w:tcPr>
            <w:tcW w:w="576" w:type="dxa"/>
            <w:tcBorders>
              <w:top w:val="single" w:sz="4" w:space="0" w:color="auto"/>
              <w:left w:val="nil"/>
              <w:bottom w:val="nil"/>
              <w:right w:val="single" w:sz="4" w:space="0" w:color="auto"/>
            </w:tcBorders>
            <w:shd w:val="clear" w:color="auto" w:fill="FFFFFF"/>
            <w:tcMar>
              <w:top w:w="0" w:type="dxa"/>
              <w:left w:w="40" w:type="dxa"/>
              <w:bottom w:w="0" w:type="dxa"/>
              <w:right w:w="40" w:type="dxa"/>
            </w:tcMar>
            <w:vAlign w:val="center"/>
          </w:tcPr>
          <w:p w14:paraId="243FF9C4"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5"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6"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7"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8"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43FF9C9"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r>
      <w:tr w:rsidR="00BA1EE9" w:rsidRPr="00BA1EE9" w14:paraId="243FF9D3"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CB"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CC"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CD"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E"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نادر جداً</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F"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نادر</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0"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محتمل</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1"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مرجح</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2" w14:textId="77777777" w:rsidR="00624CF1" w:rsidRPr="00543ACD" w:rsidRDefault="004C53B6">
            <w:pPr>
              <w:widowControl w:val="0"/>
              <w:bidi w:val="1"/>
              <w:spacing w:after="0" w:line="276" w:lineRule="auto"/>
              <w:jc w:val="center"/>
              <w:rPr>
                <w:rFonts w:ascii="Calibri" w:eastAsia="Calibri" w:hAnsi="Calibri" w:cs="Calibri"/>
                <w:sz w:val="18"/>
                <w:szCs w:val="18"/>
              </w:rPr>
            </w:pPr>
            <w:r w:rsidRPr="00543ACD">
              <w:rPr>
                <w:sz w:val="18"/>
                <w:szCs w:val="18"/>
                <w:rtl w:val="1"/>
              </w:rPr>
              <w:t>شبه مؤكد</w:t>
            </w:r>
          </w:p>
        </w:tc>
      </w:tr>
      <w:tr w:rsidR="00BA1EE9" w:rsidRPr="00BA1EE9" w14:paraId="243FF9D8"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D4"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D5"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D6" w14:textId="77777777" w:rsidR="00624CF1" w:rsidRPr="00BA1EE9" w:rsidRDefault="00624CF1">
            <w:pPr>
              <w:widowControl w:val="0"/>
              <w:spacing w:after="0" w:line="276" w:lineRule="auto"/>
              <w:rPr>
                <w:rFonts w:ascii="Calibri" w:eastAsia="Calibri" w:hAnsi="Calibri" w:cs="Calibri"/>
              </w:rPr>
            </w:pPr>
          </w:p>
        </w:tc>
        <w:tc>
          <w:tcPr>
            <w:tcW w:w="6235"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40" w:type="dxa"/>
              <w:bottom w:w="0" w:type="dxa"/>
              <w:right w:w="40" w:type="dxa"/>
            </w:tcMar>
            <w:vAlign w:val="center"/>
          </w:tcPr>
          <w:p w14:paraId="243FF9D7" w14:textId="77777777" w:rsidR="00624CF1" w:rsidRPr="00BA1EE9" w:rsidRDefault="004C53B6">
            <w:pPr>
              <w:widowControl w:val="0"/>
              <w:bidi w:val="1"/>
              <w:spacing w:after="0" w:line="276" w:lineRule="auto"/>
              <w:jc w:val="center"/>
              <w:rPr>
                <w:rFonts w:ascii="Calibri" w:eastAsia="Calibri" w:hAnsi="Calibri" w:cs="Calibri"/>
              </w:rPr>
            </w:pPr>
            <w:r w:rsidRPr="00BA1EE9">
              <w:rPr>
                <w:b/>
                <w:rtl w:val="1"/>
              </w:rPr>
              <w:t>الاحتمالية</w:t>
            </w:r>
          </w:p>
        </w:tc>
      </w:tr>
    </w:tbl>
    <w:p w14:paraId="243FF9D9" w14:textId="77777777" w:rsidR="00624CF1" w:rsidRPr="00BA1EE9" w:rsidRDefault="00624CF1"/>
    <w:p w14:paraId="243FF9DA" w14:textId="77777777" w:rsidR="00624CF1" w:rsidRPr="00BA1EE9" w:rsidRDefault="004C53B6">
      <w:pPr>
        <w:numPr>
          <w:ilvl w:val="0"/>
          <w:numId w:val="7"/>
        </w:numPr>
        <w:pBdr>
          <w:top w:val="nil"/>
          <w:left w:val="nil"/>
          <w:bottom w:val="nil"/>
          <w:right w:val="nil"/>
          <w:between w:val="nil"/>
        </w:pBdr>
        <w:bidi w:val="1"/>
        <w:spacing w:after="0"/>
      </w:pPr>
      <w:r w:rsidRPr="00BA1EE9">
        <w:rPr>
          <w:rtl w:val="1"/>
        </w:rPr>
        <w:t>أحمر: مخاطر حرجة (درجة 16-25) تهدد استمرارية تشغيل البنك وتتطلب إجراءً فورياً.</w:t>
      </w:r>
    </w:p>
    <w:p w14:paraId="243FF9DB" w14:textId="77777777" w:rsidR="00624CF1" w:rsidRPr="00BA1EE9" w:rsidRDefault="004C53B6">
      <w:pPr>
        <w:numPr>
          <w:ilvl w:val="0"/>
          <w:numId w:val="7"/>
        </w:numPr>
        <w:pBdr>
          <w:top w:val="nil"/>
          <w:left w:val="nil"/>
          <w:bottom w:val="nil"/>
          <w:right w:val="nil"/>
          <w:between w:val="nil"/>
        </w:pBdr>
        <w:bidi w:val="1"/>
        <w:spacing w:after="0"/>
      </w:pPr>
      <w:r w:rsidRPr="00BA1EE9">
        <w:rPr>
          <w:rtl w:val="1"/>
        </w:rPr>
        <w:t>كهرماني: مخاطر مرتفعة (درجة 11-15) تهدد تشغيل الخدمات وتتطلب خطة معالجة معتمدة وجدولاً زمنياً محدداً.</w:t>
      </w:r>
    </w:p>
    <w:p w14:paraId="243FF9DC" w14:textId="77777777" w:rsidR="00624CF1" w:rsidRPr="00BA1EE9" w:rsidRDefault="004C53B6">
      <w:pPr>
        <w:numPr>
          <w:ilvl w:val="0"/>
          <w:numId w:val="7"/>
        </w:numPr>
        <w:pBdr>
          <w:top w:val="nil"/>
          <w:left w:val="nil"/>
          <w:bottom w:val="nil"/>
          <w:right w:val="nil"/>
          <w:between w:val="nil"/>
        </w:pBdr>
        <w:bidi w:val="1"/>
        <w:spacing w:after="0"/>
      </w:pPr>
      <w:r w:rsidRPr="00BA1EE9">
        <w:rPr>
          <w:rtl w:val="1"/>
        </w:rPr>
        <w:t>أصفر: مخاطر متوسطة (درجة 5-10) تسبب اضطراباً يمكن تجاوزه ببدائل مؤقتة، وتُعالج ضمن الأولويات الدورية.</w:t>
      </w:r>
    </w:p>
    <w:p w14:paraId="243FF9DD" w14:textId="77777777" w:rsidR="00624CF1" w:rsidRPr="00BA1EE9" w:rsidRDefault="004C53B6">
      <w:pPr>
        <w:numPr>
          <w:ilvl w:val="0"/>
          <w:numId w:val="7"/>
        </w:numPr>
        <w:pBdr>
          <w:top w:val="nil"/>
          <w:left w:val="nil"/>
          <w:bottom w:val="nil"/>
          <w:right w:val="nil"/>
          <w:between w:val="nil"/>
        </w:pBdr>
        <w:bidi w:val="1"/>
      </w:pPr>
      <w:r w:rsidRPr="00BA1EE9">
        <w:rPr>
          <w:rtl w:val="1"/>
        </w:rPr>
        <w:t>أخضر: مخاطر منخفضة (درجة 1-4) لا تسبب أثراً تشغيلياً ملموساً، وتُقبل مع المتابعة الدورية.</w:t>
      </w:r>
    </w:p>
    <w:p w14:paraId="243FF9DE" w14:textId="77777777" w:rsidR="00624CF1" w:rsidRPr="00BA1EE9" w:rsidRDefault="004C53B6" w:rsidP="00223767">
      <w:pPr>
        <w:pStyle w:val="Heading1"/>
        <w:bidi w:val="1"/>
      </w:pPr>
      <w:r w:rsidRPr="00BA1EE9">
        <w:rPr>
          <w:rtl w:val="1"/>
        </w:rPr>
        <w:t>معالجة المخاطر</w:t>
      </w:r>
    </w:p>
    <w:p w14:paraId="243FF9DF" w14:textId="77777777" w:rsidR="00624CF1" w:rsidRPr="00BA1EE9" w:rsidRDefault="004C53B6">
      <w:pPr>
        <w:bidi w:val="1"/>
      </w:pPr>
      <w:r w:rsidRPr="00BA1EE9">
        <w:rPr>
          <w:rtl w:val="1"/>
        </w:rPr>
        <w:t>يطوّر فريق أمن المعلومات بعد ذلك استراتيجيات لإدارة المخاطر ذات الأولوية، وتوجد أربعة توجهات رئيسية للمعالجة:</w:t>
      </w:r>
    </w:p>
    <w:p w14:paraId="243FF9E0" w14:textId="77777777" w:rsidR="00624CF1" w:rsidRPr="00BA1EE9" w:rsidRDefault="004C53B6">
      <w:pPr>
        <w:numPr>
          <w:ilvl w:val="0"/>
          <w:numId w:val="10"/>
        </w:numPr>
        <w:bidi w:val="1"/>
        <w:spacing w:after="0"/>
      </w:pPr>
      <w:r w:rsidRPr="00BA1EE9">
        <w:rPr>
          <w:b/>
          <w:rtl w:val="1"/>
        </w:rPr>
        <w:t>القبول: إذا كان الخطر منخفض الاحتمالية والأثر، فقد يُقبل الاكتفاء بالإقرار به ومتابعته دورياً دون إجراءات إضافية.</w:t>
      </w:r>
    </w:p>
    <w:p w14:paraId="243FF9E1" w14:textId="77777777" w:rsidR="00624CF1" w:rsidRPr="00BA1EE9" w:rsidRDefault="004C53B6">
      <w:pPr>
        <w:numPr>
          <w:ilvl w:val="0"/>
          <w:numId w:val="10"/>
        </w:numPr>
        <w:bidi w:val="1"/>
        <w:spacing w:after="0"/>
      </w:pPr>
      <w:r w:rsidRPr="00BA1EE9">
        <w:rPr>
          <w:b/>
          <w:rtl w:val="1"/>
        </w:rPr>
        <w:t>التجنب: تعديل الخطط أو الأنشطة لتفادي الخطر كلياً متى كان ذلك ممكناً، كإيقاف خدمة لا تبرر منافعها مخاطرها.</w:t>
      </w:r>
    </w:p>
    <w:p w14:paraId="243FF9E2" w14:textId="77777777" w:rsidR="00624CF1" w:rsidRPr="00BA1EE9" w:rsidRDefault="004C53B6">
      <w:pPr>
        <w:numPr>
          <w:ilvl w:val="0"/>
          <w:numId w:val="10"/>
        </w:numPr>
        <w:bidi w:val="1"/>
        <w:spacing w:after="0"/>
      </w:pPr>
      <w:r w:rsidRPr="00BA1EE9">
        <w:rPr>
          <w:b/>
          <w:rtl w:val="1"/>
        </w:rPr>
        <w:t>النقل: تحويل الخطر إلى طرف آخر، عبر وثائق التأمين السيبراني أو التعهيد بعقود تتضمن متطلبات أمنية واضحة.</w:t>
      </w:r>
    </w:p>
    <w:p w14:paraId="243FF9E3" w14:textId="77777777" w:rsidR="00624CF1" w:rsidRPr="00BA1EE9" w:rsidRDefault="004C53B6">
      <w:pPr>
        <w:numPr>
          <w:ilvl w:val="0"/>
          <w:numId w:val="10"/>
        </w:numPr>
        <w:bidi w:val="1"/>
      </w:pPr>
      <w:r w:rsidRPr="00BA1EE9">
        <w:rPr>
          <w:b/>
          <w:rtl w:val="1"/>
        </w:rPr>
        <w:t>التخفيف: تنفيذ إجراءات تقلل الاحتمالية و/أو الأثر، مثل التدريب الإضافي، وخطط النسخ الاحتياطي، وتنويع الموردين، وتعزيز الضوابط التقنية.</w:t>
      </w:r>
    </w:p>
    <w:p w14:paraId="243FF9E4" w14:textId="28573D6B" w:rsidR="00624CF1" w:rsidRDefault="004C53B6">
      <w:pPr>
        <w:bidi w:val="1"/>
      </w:pPr>
      <w:r w:rsidRPr="00BA1EE9">
        <w:rPr>
          <w:rtl w:val="1"/>
        </w:rPr>
        <w:t>تُنشأ خطط المعالجة وتُتابَع، وتُسند ملكية كل إجراء إلى مسؤول محدد حتى ينخفض الخطر إلى مستوى مقبول لدى البنك.</w:t>
      </w:r>
    </w:p>
    <w:p w14:paraId="385F3591" w14:textId="08A35145" w:rsidR="00E224C0" w:rsidRDefault="00681ABC">
      <w:pPr>
        <w:bidi w:val="1"/>
      </w:pPr>
      <w:r>
        <w:rPr>
          <w:rtl w:val="1"/>
        </w:rPr>
        <w:t>يجب أن يوثق سجل المخاطر بوضوح خيار المعالجة المختار لكل خطر (القبول أو التجنب أو النقل أو التخفيف).</w:t>
      </w:r>
    </w:p>
    <w:p w14:paraId="103B5B1D" w14:textId="03BE4D3C" w:rsidR="00D37A20" w:rsidRDefault="00681ABC">
      <w:pPr>
        <w:bidi w:val="1"/>
        <w:rPr>
          <w:rStyle w:val="hljs-section"/>
        </w:rPr>
      </w:pPr>
      <w:r>
        <w:rPr>
          <w:rtl w:val="1"/>
        </w:rPr>
        <w:t>ويجب تسويغ كل قرار استناداً إلى نتيجة التقييم وبيان شهية البنك للمخاطر (RT-4).</w:t>
      </w:r>
    </w:p>
    <w:p w14:paraId="0D43B7E6" w14:textId="77777777" w:rsidR="00D37A20" w:rsidRPr="00D37A20" w:rsidRDefault="00681ABC">
      <w:pPr>
        <w:bidi w:val="1"/>
        <w:rPr>
          <w:rStyle w:val="hljs-section"/>
          <w:b/>
          <w:bCs/>
          <w:u w:val="single"/>
        </w:rPr>
      </w:pPr>
      <w:r w:rsidRPr="00D37A20">
        <w:rPr>
          <w:rStyle w:val="hljs-section"/>
          <w:b/>
          <w:bCs/>
          <w:u w:val="single"/>
          <w:rtl w:val="1"/>
        </w:rPr>
        <w:t>التوثيق</w:t>
      </w:r>
    </w:p>
    <w:tbl>
      <w:tblPr>
        <w:tblStyle w:val="GridTable4-Accent4"/>
        <w:tblW w:w="0" w:type="auto"/>
        <w:tblLook w:val="04A0" w:firstRow="1" w:lastRow="0" w:firstColumn="1" w:lastColumn="0" w:noHBand="0" w:noVBand="1"/>
      </w:tblPr>
      <w:tblGrid>
        <w:gridCol w:w="1696"/>
        <w:gridCol w:w="7320"/>
      </w:tblGrid>
      <w:tr w:rsidR="00D37A20" w14:paraId="251E635C" w14:textId="77777777" w:rsidTr="00295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9BD095" w14:textId="440B00D1" w:rsidR="00D37A20" w:rsidRDefault="00D37A20">
            <w:pPr>
              <w:bidi w:val="1"/>
              <w:rPr>
                <w:rStyle w:val="hljs-section"/>
              </w:rPr>
            </w:pPr>
            <w:r>
              <w:rPr>
                <w:rStyle w:val="hljs-strong"/>
                <w:rtl w:val="1"/>
              </w:rPr>
              <w:t>القبول</w:t>
            </w:r>
          </w:p>
        </w:tc>
        <w:tc>
          <w:tcPr>
            <w:tcW w:w="7320" w:type="dxa"/>
          </w:tcPr>
          <w:p w14:paraId="5C9D99B4" w14:textId="6A07EF2D" w:rsidR="00D37A20" w:rsidRDefault="00D37A20">
            <w:pPr>
              <w:bidi w:val="1"/>
              <w:cnfStyle w:val="100000000000" w:firstRow="1" w:lastRow="0" w:firstColumn="0" w:lastColumn="0" w:oddVBand="0" w:evenVBand="0" w:oddHBand="0" w:evenHBand="0" w:firstRowFirstColumn="0" w:firstRowLastColumn="0" w:lastRowFirstColumn="0" w:lastRowLastColumn="0"/>
              <w:rPr>
                <w:rStyle w:val="hljs-section"/>
              </w:rPr>
            </w:pPr>
            <w:r>
              <w:rPr>
                <w:rtl w:val="1"/>
              </w:rPr>
              <w:t>تقديم مسوّغ لقبول الخطر، متضمناً تحليل التكلفة مقابل العائد عند الاقتضاء، وموافقة الجهة المخوّلة بالقبول.</w:t>
            </w:r>
          </w:p>
        </w:tc>
      </w:tr>
      <w:tr w:rsidR="00D37A20" w14:paraId="2773FF93"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9D69984" w14:textId="2197D78E" w:rsidR="00D37A20" w:rsidRDefault="00D37A20">
            <w:pPr>
              <w:bidi w:val="1"/>
              <w:rPr>
                <w:rStyle w:val="hljs-section"/>
              </w:rPr>
            </w:pPr>
            <w:r>
              <w:rPr>
                <w:rStyle w:val="hljs-strong"/>
                <w:rtl w:val="1"/>
              </w:rPr>
              <w:t>التجنب</w:t>
            </w:r>
          </w:p>
        </w:tc>
        <w:tc>
          <w:tcPr>
            <w:tcW w:w="7320" w:type="dxa"/>
          </w:tcPr>
          <w:p w14:paraId="58CC0F4E" w14:textId="2BF34453" w:rsidR="00D37A20" w:rsidRDefault="00D37A20">
            <w:pPr>
              <w:bidi w:val="1"/>
              <w:cnfStyle w:val="000000100000" w:firstRow="0" w:lastRow="0" w:firstColumn="0" w:lastColumn="0" w:oddVBand="0" w:evenVBand="0" w:oddHBand="1" w:evenHBand="0" w:firstRowFirstColumn="0" w:firstRowLastColumn="0" w:lastRowFirstColumn="0" w:lastRowLastColumn="0"/>
              <w:rPr>
                <w:rStyle w:val="hljs-section"/>
              </w:rPr>
            </w:pPr>
            <w:r>
              <w:rPr>
                <w:rtl w:val="1"/>
              </w:rPr>
              <w:t>وصف التغييرات التي أُدخلت على الخطط أو العمليات لتجنب الخطر كلياً، وتاريخ سريانها.</w:t>
            </w:r>
          </w:p>
        </w:tc>
      </w:tr>
      <w:tr w:rsidR="00D37A20" w14:paraId="6ADD5BF7" w14:textId="77777777" w:rsidTr="0029567C">
        <w:tc>
          <w:tcPr>
            <w:cnfStyle w:val="001000000000" w:firstRow="0" w:lastRow="0" w:firstColumn="1" w:lastColumn="0" w:oddVBand="0" w:evenVBand="0" w:oddHBand="0" w:evenHBand="0" w:firstRowFirstColumn="0" w:firstRowLastColumn="0" w:lastRowFirstColumn="0" w:lastRowLastColumn="0"/>
            <w:tcW w:w="1696" w:type="dxa"/>
          </w:tcPr>
          <w:p w14:paraId="282074E2" w14:textId="21A5F29E" w:rsidR="00D37A20" w:rsidRDefault="00D37A20">
            <w:pPr>
              <w:bidi w:val="1"/>
              <w:rPr>
                <w:rStyle w:val="hljs-section"/>
              </w:rPr>
            </w:pPr>
            <w:r>
              <w:rPr>
                <w:rStyle w:val="hljs-strong"/>
                <w:rtl w:val="1"/>
              </w:rPr>
              <w:t>النقل</w:t>
            </w:r>
          </w:p>
        </w:tc>
        <w:tc>
          <w:tcPr>
            <w:tcW w:w="7320" w:type="dxa"/>
          </w:tcPr>
          <w:p w14:paraId="0030CAB6" w14:textId="0DC1B065" w:rsidR="00D37A20" w:rsidRDefault="00D37A20">
            <w:pPr>
              <w:bidi w:val="1"/>
              <w:cnfStyle w:val="000000000000" w:firstRow="0" w:lastRow="0" w:firstColumn="0" w:lastColumn="0" w:oddVBand="0" w:evenVBand="0" w:oddHBand="0" w:evenHBand="0" w:firstRowFirstColumn="0" w:firstRowLastColumn="0" w:lastRowFirstColumn="0" w:lastRowLastColumn="0"/>
              <w:rPr>
                <w:rStyle w:val="hljs-section"/>
              </w:rPr>
            </w:pPr>
            <w:r>
              <w:rPr>
                <w:rtl w:val="1"/>
              </w:rPr>
              <w:t>تفصيل آليات نقل الخطر (كالتأمين السيبراني أو التعهيد) والاتفاقيات المرتبطة بها وأطرافها.</w:t>
            </w:r>
          </w:p>
        </w:tc>
      </w:tr>
      <w:tr w:rsidR="00D37A20" w14:paraId="0CFF1DA0"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1E073F" w14:textId="4BE9EF4A" w:rsidR="00D37A20" w:rsidRDefault="00D37A20">
            <w:pPr>
              <w:bidi w:val="1"/>
              <w:rPr>
                <w:rStyle w:val="hljs-section"/>
              </w:rPr>
            </w:pPr>
            <w:r>
              <w:rPr>
                <w:rStyle w:val="hljs-strong"/>
                <w:rtl w:val="1"/>
              </w:rPr>
              <w:t>التخفيف</w:t>
            </w:r>
          </w:p>
        </w:tc>
        <w:tc>
          <w:tcPr>
            <w:tcW w:w="7320" w:type="dxa"/>
          </w:tcPr>
          <w:p w14:paraId="2008CF22" w14:textId="3E96B35D" w:rsidR="00D37A20" w:rsidRDefault="00D37A20">
            <w:pPr>
              <w:bidi w:val="1"/>
              <w:cnfStyle w:val="000000100000" w:firstRow="0" w:lastRow="0" w:firstColumn="0" w:lastColumn="0" w:oddVBand="0" w:evenVBand="0" w:oddHBand="1" w:evenHBand="0" w:firstRowFirstColumn="0" w:firstRowLastColumn="0" w:lastRowFirstColumn="0" w:lastRowLastColumn="0"/>
              <w:rPr>
                <w:rStyle w:val="hljs-section"/>
              </w:rPr>
            </w:pPr>
            <w:r>
              <w:rPr>
                <w:rtl w:val="1"/>
              </w:rPr>
              <w:t>بيان الإجراءات المحددة لتقليل الخطر، بما يشمل الضوابط التقنية والإدارية والمادية، والجدول الزمني ومالك الإجراء.</w:t>
            </w:r>
          </w:p>
        </w:tc>
      </w:tr>
    </w:tbl>
    <w:p w14:paraId="37E50D0B" w14:textId="77777777" w:rsidR="00D37A20" w:rsidRDefault="00D37A20"/>
    <w:p w14:paraId="08467C35" w14:textId="33D7D245" w:rsidR="00681ABC" w:rsidRDefault="00681ABC">
      <w:pPr>
        <w:bidi w:val="1"/>
      </w:pPr>
      <w:r>
        <w:rPr>
          <w:rtl w:val="1"/>
        </w:rPr>
        <w:t>تُسجَّل قرارات معالجة المخاطر في سجل المخاطر، ويعتمدها مالك الخطر المعني، ويراجعها مسؤول أمن المعلومات (ISO).</w:t>
      </w:r>
    </w:p>
    <w:p w14:paraId="76F4B3A7" w14:textId="0CD5F1E3" w:rsidR="00897B3B" w:rsidRPr="00BA1EE9" w:rsidRDefault="00897B3B" w:rsidP="00223767">
      <w:pPr>
        <w:pStyle w:val="Heading2"/>
        <w:bidi w:val="1"/>
      </w:pPr>
      <w:r w:rsidRPr="00BA1EE9">
        <w:rPr>
          <w:rtl w:val="1"/>
        </w:rPr>
        <w:t>معايير قبول المخاطر</w:t>
      </w:r>
    </w:p>
    <w:p w14:paraId="6B43B7B7" w14:textId="3ED63342" w:rsidR="00897B3B" w:rsidRDefault="00897B3B" w:rsidP="00897B3B">
      <w:pPr>
        <w:bidi w:val="1"/>
      </w:pPr>
      <w:r>
        <w:rPr>
          <w:rtl w:val="1"/>
        </w:rPr>
        <w:t>تُعرَّف معايير قبول المخاطر بأنها مستوى الخطر الذي يقبل البنك تحمّله دون اتخاذ إجراءات معالجة إضافية.</w:t>
      </w:r>
    </w:p>
    <w:p w14:paraId="1FEBE177" w14:textId="433E3CB2" w:rsidR="00897B3B" w:rsidRDefault="00897B3B" w:rsidP="00897B3B">
      <w:pPr>
        <w:bidi w:val="1"/>
      </w:pPr>
      <w:r>
        <w:rPr>
          <w:rtl w:val="1"/>
        </w:rPr>
        <w:t>وتُعتمد هذه المعايير من الإدارة العليا استناداً إلى شهية البنك للمخاطر وأهدافه الاستراتيجية الواردة في بيان شهية المخاطر (RT-4).</w:t>
      </w:r>
    </w:p>
    <w:p w14:paraId="373560FB" w14:textId="2CF82910" w:rsidR="00897B3B" w:rsidRPr="00897B3B" w:rsidRDefault="00897B3B" w:rsidP="00897B3B">
      <w:pPr>
        <w:bidi w:val="1"/>
        <w:rPr>
          <w:b/>
          <w:bCs/>
          <w:u w:val="single"/>
        </w:rPr>
      </w:pPr>
      <w:r w:rsidRPr="00897B3B">
        <w:rPr>
          <w:rStyle w:val="hljs-section"/>
          <w:b/>
          <w:bCs/>
          <w:u w:val="single"/>
          <w:rtl w:val="1"/>
        </w:rPr>
        <w:t>المعايير</w:t>
      </w:r>
    </w:p>
    <w:tbl>
      <w:tblPr>
        <w:tblStyle w:val="ListTable4-Accent4"/>
        <w:tblW w:w="5000" w:type="pct"/>
        <w:tblLook w:val="0480" w:firstRow="0" w:lastRow="0" w:firstColumn="1" w:lastColumn="0" w:noHBand="0" w:noVBand="1"/>
      </w:tblPr>
      <w:tblGrid>
        <w:gridCol w:w="3397"/>
        <w:gridCol w:w="5619"/>
      </w:tblGrid>
      <w:tr w:rsidR="00897B3B" w14:paraId="295E09F2"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15D6535B" w14:textId="77777777" w:rsidR="00897B3B" w:rsidRDefault="00897B3B" w:rsidP="00CA403F">
            <w:pPr>
              <w:bidi w:val="1"/>
            </w:pPr>
            <w:r>
              <w:rPr>
                <w:rStyle w:val="hljs-strong"/>
                <w:rtl w:val="1"/>
              </w:rPr>
              <w:t>المخاطر المنخفضة (درجة 1-4)</w:t>
            </w:r>
            <w:proofErr w:type="gramStart"/>
            <w:proofErr w:type="gramEnd"/>
          </w:p>
        </w:tc>
        <w:tc>
          <w:tcPr>
            <w:tcW w:w="3116" w:type="pct"/>
          </w:tcPr>
          <w:p w14:paraId="5A487930" w14:textId="77777777" w:rsidR="00897B3B" w:rsidRDefault="00897B3B" w:rsidP="00CA403F">
            <w:pPr>
              <w:bidi w:val="1"/>
              <w:cnfStyle w:val="000000100000" w:firstRow="0" w:lastRow="0" w:firstColumn="0" w:lastColumn="0" w:oddVBand="0" w:evenVBand="0" w:oddHBand="1" w:evenHBand="0" w:firstRowFirstColumn="0" w:firstRowLastColumn="0" w:lastRowFirstColumn="0" w:lastRowLastColumn="0"/>
            </w:pPr>
            <w:r>
              <w:rPr>
                <w:rtl w:val="1"/>
              </w:rPr>
              <w:t>مقبولة دون معالجة إضافية، على أن تبقى تحت المتابعة الدورية وتُراجع في التحديث ربع السنوي لسجل المخاطر.</w:t>
            </w:r>
            <w:proofErr w:type="gramStart"/>
            <w:proofErr w:type="gramEnd"/>
          </w:p>
        </w:tc>
      </w:tr>
      <w:tr w:rsidR="00897B3B" w14:paraId="4D341F25"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7B044C9" w14:textId="77777777" w:rsidR="00897B3B" w:rsidRDefault="00897B3B" w:rsidP="00CA403F">
            <w:pPr>
              <w:bidi w:val="1"/>
            </w:pPr>
            <w:r>
              <w:rPr>
                <w:rStyle w:val="hljs-strong"/>
                <w:rtl w:val="1"/>
              </w:rPr>
              <w:t>المخاطر المتوسطة (درجة 5-10)</w:t>
            </w:r>
          </w:p>
        </w:tc>
        <w:tc>
          <w:tcPr>
            <w:tcW w:w="3116" w:type="pct"/>
          </w:tcPr>
          <w:p w14:paraId="604B8B84" w14:textId="77777777" w:rsidR="00897B3B" w:rsidRDefault="00897B3B" w:rsidP="00CA403F">
            <w:pPr>
              <w:bidi w:val="1"/>
              <w:cnfStyle w:val="000000000000" w:firstRow="0" w:lastRow="0" w:firstColumn="0" w:lastColumn="0" w:oddVBand="0" w:evenVBand="0" w:oddHBand="0" w:evenHBand="0" w:firstRowFirstColumn="0" w:firstRowLastColumn="0" w:lastRowFirstColumn="0" w:lastRowLastColumn="0"/>
            </w:pPr>
            <w:r>
              <w:rPr>
                <w:rtl w:val="1"/>
              </w:rPr>
              <w:t>قد تُقبل إذا تجاوزت تكلفة المعالجة منافعها، ويتطلب ذلك موافقة الإدارة المعنية وتسجيل المسوّغ في سجل المخاطر.</w:t>
            </w:r>
          </w:p>
        </w:tc>
      </w:tr>
      <w:tr w:rsidR="00897B3B" w14:paraId="5492931A"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639BA043" w14:textId="77777777" w:rsidR="00897B3B" w:rsidRDefault="00897B3B" w:rsidP="00CA403F">
            <w:pPr>
              <w:bidi w:val="1"/>
            </w:pPr>
            <w:r>
              <w:rPr>
                <w:rStyle w:val="hljs-strong"/>
                <w:rtl w:val="1"/>
              </w:rPr>
              <w:t>المخاطر المرتفعة (درجة 11-15)</w:t>
            </w:r>
            <w:proofErr w:type="gramStart"/>
            <w:proofErr w:type="gramEnd"/>
          </w:p>
        </w:tc>
        <w:tc>
          <w:tcPr>
            <w:tcW w:w="3116" w:type="pct"/>
          </w:tcPr>
          <w:p w14:paraId="646011AA" w14:textId="77777777" w:rsidR="00897B3B" w:rsidRDefault="00897B3B" w:rsidP="00CA403F">
            <w:pPr>
              <w:bidi w:val="1"/>
              <w:cnfStyle w:val="000000100000" w:firstRow="0" w:lastRow="0" w:firstColumn="0" w:lastColumn="0" w:oddVBand="0" w:evenVBand="0" w:oddHBand="1" w:evenHBand="0" w:firstRowFirstColumn="0" w:firstRowLastColumn="0" w:lastRowFirstColumn="0" w:lastRowLastColumn="0"/>
            </w:pPr>
            <w:r>
              <w:rPr>
                <w:rtl w:val="1"/>
              </w:rPr>
              <w:t>تتطلب إجراءات تخفيف لخفضها إلى مستوى مقبول، ولا يجوز قبولها دون خطة معالجة شاملة ومعتمدة من مالك الخطر.</w:t>
            </w:r>
          </w:p>
        </w:tc>
      </w:tr>
      <w:tr w:rsidR="00897B3B" w14:paraId="4A3DA8AC"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6223F50" w14:textId="77777777" w:rsidR="00897B3B" w:rsidRDefault="00897B3B" w:rsidP="00CA403F">
            <w:pPr>
              <w:bidi w:val="1"/>
              <w:rPr>
                <w:rStyle w:val="hljs-strong"/>
              </w:rPr>
            </w:pPr>
            <w:r>
              <w:rPr>
                <w:rStyle w:val="hljs-strong"/>
                <w:rtl w:val="1"/>
              </w:rPr>
              <w:t>المخاطر الحرجة (درجة 16-25)</w:t>
            </w:r>
          </w:p>
        </w:tc>
        <w:tc>
          <w:tcPr>
            <w:tcW w:w="3116" w:type="pct"/>
          </w:tcPr>
          <w:p w14:paraId="3AE3A4FF" w14:textId="77777777" w:rsidR="00897B3B" w:rsidRDefault="00897B3B" w:rsidP="00CA403F">
            <w:pPr>
              <w:bidi w:val="1"/>
              <w:cnfStyle w:val="000000000000" w:firstRow="0" w:lastRow="0" w:firstColumn="0" w:lastColumn="0" w:oddVBand="0" w:evenVBand="0" w:oddHBand="0" w:evenHBand="0" w:firstRowFirstColumn="0" w:firstRowLastColumn="0" w:lastRowFirstColumn="0" w:lastRowLastColumn="0"/>
            </w:pPr>
            <w:r>
              <w:rPr>
                <w:rtl w:val="1"/>
              </w:rPr>
              <w:t>غير مقبولة؛ يلزم اتخاذ إجراء فوري لتخفيفها أو نقلها، وتُرفع مباشرة إلى لجنة المخاطر والإدارة العليا.</w:t>
            </w:r>
          </w:p>
        </w:tc>
      </w:tr>
    </w:tbl>
    <w:p w14:paraId="3A7CA6C0" w14:textId="77777777" w:rsidR="00897B3B" w:rsidRDefault="00897B3B" w:rsidP="00897B3B">
      <w:pPr>
        <w:bidi w:val="1"/>
      </w:pPr>
      <w:r>
        <w:rPr>
          <w:rtl w:val="1"/>
        </w:rPr>
        <w:t>تراجع لجنة أمن المعلومات (ISG) هذه المعايير وتعتمدها سنوياً، أو كلما طرأت تغييرات جوهرية على أعمال البنك أو بيئته التنظيمية.</w:t>
      </w:r>
    </w:p>
    <w:p w14:paraId="53293D6D" w14:textId="77777777" w:rsidR="00897B3B" w:rsidRPr="00BA1EE9" w:rsidRDefault="00897B3B"/>
    <w:p w14:paraId="243FF9E5" w14:textId="26038077" w:rsidR="00624CF1" w:rsidRPr="00BA1EE9" w:rsidRDefault="004C53B6" w:rsidP="00223767">
      <w:pPr>
        <w:pStyle w:val="Heading1"/>
        <w:bidi w:val="1"/>
        <w:rPr>
          <w:sz w:val="24"/>
          <w:szCs w:val="24"/>
        </w:rPr>
      </w:pPr>
      <w:bookmarkStart w:id="8" w:name="_heading=h.4d34og8" w:colFirst="0" w:colLast="0"/>
      <w:bookmarkEnd w:id="8"/>
      <w:r w:rsidRPr="00BA1EE9">
        <w:rPr>
          <w:rtl w:val="1"/>
        </w:rPr>
        <w:t>مراقبة المخاطر</w:t>
      </w:r>
    </w:p>
    <w:p w14:paraId="243FF9E6" w14:textId="77777777" w:rsidR="00624CF1" w:rsidRPr="00BA1EE9" w:rsidRDefault="004C53B6">
      <w:pPr>
        <w:bidi w:val="1"/>
      </w:pPr>
      <w:r w:rsidRPr="00BA1EE9">
        <w:rPr>
          <w:rtl w:val="1"/>
        </w:rPr>
        <w:t>تُراقَب المخاطر وتُراجَع باستمرار، وتُسجَّل تحديثات التقييم أولاً بأول مع تغيّر الظروف، وتُعدَّل خطط المعالجة وفقاً لذلك.</w:t>
      </w:r>
    </w:p>
    <w:p w14:paraId="243FF9E7" w14:textId="77777777" w:rsidR="00624CF1" w:rsidRDefault="004C53B6">
      <w:pPr>
        <w:bidi w:val="1"/>
      </w:pPr>
      <w:r w:rsidRPr="00BA1EE9">
        <w:rPr>
          <w:rtl w:val="1"/>
        </w:rPr>
        <w:t>وتساعد المراجعات الدورية للمخاطر على بقاء البنك في موقع استباقي في إدارة مخاطره، وعلى التأكد من استمرار فعالية نهجه؛ وتُعرض نتائج المراقبة على لجنة المخاطر ربع سنوياً.</w:t>
      </w:r>
    </w:p>
    <w:p w14:paraId="243FF9E8" w14:textId="4F9981CD" w:rsidR="00624CF1" w:rsidRPr="00BA1EE9" w:rsidRDefault="004C53B6">
      <w:pPr>
        <w:pStyle w:val="Heading1"/>
        <w:bidi w:val="1"/>
        <w:rPr>
          <w:color w:val="auto"/>
        </w:rPr>
      </w:pPr>
      <w:bookmarkStart w:id="9" w:name="_Toc168605552"/>
      <w:r w:rsidRPr="00BA1EE9">
        <w:rPr>
          <w:color w:val="auto"/>
          <w:rtl w:val="1"/>
        </w:rPr>
        <w:t>خطط المعالجة</w:t>
      </w:r>
      <w:bookmarkEnd w:id="9"/>
    </w:p>
    <w:p w14:paraId="243FF9E9" w14:textId="77777777" w:rsidR="00624CF1" w:rsidRPr="00BA1EE9" w:rsidRDefault="004C53B6">
      <w:pPr>
        <w:bidi w:val="1"/>
      </w:pPr>
      <w:r w:rsidRPr="00BA1EE9">
        <w:rPr>
          <w:rtl w:val="1"/>
        </w:rPr>
        <w:t>يعتمد البنك في إدارة مخاطر أمن المعلومات ومعالجتها استراتيجية قائمة على العتبات الرقمية، لضمان معالجة كل خطر بالمستوى المناسب من التفصيل والاهتمام.</w:t>
      </w:r>
    </w:p>
    <w:p w14:paraId="243FF9EA" w14:textId="016B9640" w:rsidR="00624CF1" w:rsidRPr="00BA1EE9" w:rsidRDefault="004C53B6">
      <w:pPr>
        <w:bidi w:val="1"/>
      </w:pPr>
      <w:r w:rsidRPr="00BA1EE9">
        <w:rPr>
          <w:rtl w:val="1"/>
        </w:rPr>
        <w:t>وبحسب التقييم المركّب (الاحتمالية × التأثير)، تستوجب المخاطر التي تزيد درجتها على عشر إعداد خطة معالجة شاملة، تتضمن استراتيجيات وإجراءات تفصيلية تراعي طبيعة كل خطر وتعقيده.</w:t>
      </w:r>
    </w:p>
    <w:p w14:paraId="243FF9EB" w14:textId="6C049CC8" w:rsidR="00624CF1" w:rsidRPr="00BA1EE9" w:rsidRDefault="00634CA3">
      <w:pPr>
        <w:bidi w:val="1"/>
      </w:pPr>
      <w:r>
        <w:rPr>
          <w:rtl w:val="1"/>
        </w:rPr>
        <w:t>أما المخاطر التي تبلغ درجتها تسعاً أو أقل، فتُوثَّق استراتيجيات معالجتها والضوابط المرتبطة بها مباشرة داخل سجل المخاطر، بما يحفظ السجل موجزاً وقابلاً للإدارة، ويوجّه التفصيل والموارد إلى المخاطر الأعلى تهديداً.</w:t>
      </w:r>
    </w:p>
    <w:p w14:paraId="243FF9EC" w14:textId="77777777" w:rsidR="00624CF1" w:rsidRPr="00BA1EE9" w:rsidRDefault="004C53B6">
      <w:pPr>
        <w:bidi w:val="1"/>
      </w:pPr>
      <w:r w:rsidRPr="00BA1EE9">
        <w:rPr>
          <w:rtl w:val="1"/>
        </w:rPr>
        <w:t>وتنسجم هذه المنهجية مع التزام البنك بنهج استباقي ومرتب الأولويات في إدارة المخاطر، يضمن تخصيص خطط معالجة دقيقة للمخاطر الأكثر جوهرية.</w:t>
      </w:r>
    </w:p>
    <w:p w14:paraId="243FF9ED" w14:textId="77777777" w:rsidR="00624CF1" w:rsidRPr="00BA1EE9" w:rsidRDefault="004C53B6">
      <w:pPr>
        <w:bidi w:val="1"/>
      </w:pPr>
      <w:r w:rsidRPr="00BA1EE9">
        <w:rPr>
          <w:rtl w:val="1"/>
        </w:rPr>
        <w:t>ولا يُستخدم نموذج منفصل لخطط المعالجة؛ إذ تُوثَّق الخطة ضمن سجل المخاطر نفسه عبر الأعمدة التالية:</w:t>
      </w:r>
      <w:proofErr w:type="gramStart"/>
      <w:proofErr w:type="gramEnd"/>
    </w:p>
    <w:p w14:paraId="243FF9EE" w14:textId="77777777" w:rsidR="00624CF1" w:rsidRPr="00BA1EE9" w:rsidRDefault="004C53B6">
      <w:pPr>
        <w:bidi w:val="1"/>
        <w:jc w:val="center"/>
      </w:pPr>
      <w:commentRangeStart w:id="10"/>
      <w:r w:rsidRPr="00BA1EE9">
        <w:rPr>
          <w:rtl w:val="1"/>
        </w:rPr>
        <w:t>خيار المعالجة، وإجراء المعالجة التفصيلي، ومالك الإجراء، والجدول الزمني المستهدف، ونسبة الإنجاز، وحالة الإجراء، والاحتمالية والتأثير المتبقيان بعد المعالجة، والملاحظات.</w:t>
      </w:r>
      <w:commentRangeEnd w:id="10"/>
    </w:p>
    <w:p w14:paraId="243FF9EF" w14:textId="77777777" w:rsidR="00624CF1" w:rsidRPr="00BA1EE9" w:rsidRDefault="004C53B6">
      <w:pPr>
        <w:bidi w:val="1"/>
      </w:pPr>
      <w:r w:rsidRPr="00BA1EE9">
        <w:rPr>
          <w:rtl w:val="1"/>
        </w:rPr>
        <w:t>وترتبط خطة المعالجة بسجل الخطر المعني داخل الأداة، وتُراجع ضمن دورة مراجعة سجل المخاطر المعتمدة.</w:t>
      </w:r>
    </w:p>
    <w:p w14:paraId="243FF9F0" w14:textId="77777777" w:rsidR="00624CF1" w:rsidRPr="00BA1EE9" w:rsidRDefault="004C53B6">
      <w:pPr>
        <w:pStyle w:val="Heading1"/>
        <w:bidi w:val="1"/>
        <w:rPr>
          <w:color w:val="auto"/>
        </w:rPr>
      </w:pPr>
      <w:bookmarkStart w:id="11" w:name="_Toc168605553"/>
      <w:r w:rsidRPr="00BA1EE9">
        <w:rPr>
          <w:color w:val="auto"/>
          <w:rtl w:val="1"/>
        </w:rPr>
        <w:t>التصعيد</w:t>
      </w:r>
      <w:bookmarkEnd w:id="11"/>
    </w:p>
    <w:p w14:paraId="243FF9F1" w14:textId="0C07969D" w:rsidR="00624CF1" w:rsidRPr="00BA1EE9" w:rsidRDefault="004C53B6">
      <w:pPr>
        <w:bidi w:val="1"/>
      </w:pPr>
      <w:r w:rsidRPr="00BA1EE9">
        <w:rPr>
          <w:rtl w:val="1"/>
        </w:rPr>
        <w:t>يُصعَّد أي خطر يقع ضمن الفئة الحرجة (درجة 16-25) عبر الهيكل الإداري إلى لجنة المخاطر ثم إلى الإدارة العليا، ويُسجَّل كذلك في سجل المخاطر المؤسسي للبنك.</w:t>
      </w:r>
    </w:p>
    <w:p w14:paraId="243FF935" w14:textId="77777777" w:rsidR="00624CF1" w:rsidRPr="00BA1EE9" w:rsidRDefault="004C53B6">
      <w:pPr>
        <w:bidi w:val="1"/>
      </w:pPr>
      <w:r>
        <w:rPr>
          <w:rtl w:val="1"/>
        </w:rPr>
        <w:t>ويُبلَّغ مسؤول أمن المعلومات (CISO) بالمخاطر المرتفعة (درجة 11-15) خلال يوم عمل واحد من تسجيلها، وتُعرض على لجنة المخاطر في اجتماعها التالي.</w:t>
      </w:r>
    </w:p>
    <w:p w14:paraId="243FF935" w14:textId="77777777" w:rsidR="00624CF1" w:rsidRPr="00BA1EE9" w:rsidRDefault="004C53B6">
      <w:pPr>
        <w:bidi w:val="1"/>
      </w:pPr>
      <w:r>
        <w:rPr>
          <w:rtl w:val="1"/>
        </w:rPr>
        <w:t>أما المخاطر الحرجة، فتُصعَّد فوراً إلى الرئيس التنفيذي ولجنة المخاطر، وتُقيَّم الحاجة إلى إبلاغ البنك المركزي السعودي (SAMA) أو الهيئة الوطنية للأمن السيبراني (NCA) وفق متطلبات الإبلاغ الإلزامي عن الحوادث والمخاطر الجوهرية.</w:t>
      </w:r>
    </w:p>
    <w:p w14:paraId="243FF9F2" w14:textId="77777777" w:rsidR="00624CF1" w:rsidRPr="00BA1EE9" w:rsidRDefault="00624CF1">
      <w:pPr>
        <w:rPr>
          <w:sz w:val="24"/>
          <w:szCs w:val="24"/>
        </w:rPr>
      </w:pPr>
    </w:p>
    <w:p w14:paraId="243FF9F3" w14:textId="77777777" w:rsidR="00624CF1" w:rsidRPr="00BA1EE9" w:rsidRDefault="00624CF1"/>
    <w:sectPr w:rsidR="00624CF1" w:rsidRPr="00BA1EE9">
      <w:headerReference w:type="default" r:id="rId14"/>
      <w:footerReference w:type="default" r:id="rId15"/>
      <w:headerReference w:type="first" r:id="rId19"/>
      <w:footerReference w:type="first" r:id="rId20"/>
      <w:headerReference w:type="even" r:id="rId21"/>
      <w:footerReference w:type="even" r:id="rId22"/>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Alan Parker" w:date="2024-01-07T19:30:00Z" w:initials="AP">
    <w:p w14:paraId="1AFFB7E3" w14:textId="77777777" w:rsidR="004C53B6" w:rsidRDefault="004C53B6" w:rsidP="004C53B6">
      <w:pPr>
        <w:pStyle w:val="CommentText"/>
      </w:pPr>
      <w:r>
        <w:rPr>
          <w:rStyle w:val="CommentReference"/>
        </w:rPr>
        <w:annotationRef/>
      </w:r>
      <w:r>
        <w:t>Review and confirm process for reporting risks.</w:t>
      </w:r>
    </w:p>
  </w:comment>
  <w:comment w:id="10" w:author="Alan Parker" w:date="2024-01-07T19:31:00Z" w:initials="AP">
    <w:p w14:paraId="42A4A902" w14:textId="77777777" w:rsidR="004C53B6" w:rsidRDefault="004C53B6" w:rsidP="004C53B6">
      <w:pPr>
        <w:pStyle w:val="CommentText"/>
      </w:pPr>
      <w:r>
        <w:rPr>
          <w:rStyle w:val="CommentReference"/>
        </w:rPr>
        <w:annotationRef/>
      </w:r>
      <w:r>
        <w:t>Link to a risk treatment plan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FFB7E3" w15:done="0"/>
  <w15:commentEx w15:paraId="42A4A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39C8A7" w16cex:dateUtc="2024-01-07T19:30:00Z"/>
  <w16cex:commentExtensible w16cex:durableId="244BAF84" w16cex:dateUtc="2024-01-07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FFB7E3" w16cid:durableId="6F39C8A7"/>
  <w16cid:commentId w16cid:paraId="42A4A902" w16cid:durableId="244BA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2F508" w14:textId="77777777" w:rsidR="00347914" w:rsidRDefault="00347914">
      <w:pPr>
        <w:spacing w:after="0"/>
      </w:pPr>
      <w:r>
        <w:separator/>
      </w:r>
    </w:p>
  </w:endnote>
  <w:endnote w:type="continuationSeparator" w:id="0">
    <w:p w14:paraId="34A700AD" w14:textId="77777777" w:rsidR="00347914" w:rsidRDefault="003479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A06" w14:textId="77777777" w:rsidR="00624CF1" w:rsidRDefault="00624CF1">
    <w:pPr>
      <w:widowControl w:val="0"/>
      <w:pBdr>
        <w:top w:val="nil"/>
        <w:left w:val="nil"/>
        <w:bottom w:val="nil"/>
        <w:right w:val="nil"/>
        <w:between w:val="nil"/>
      </w:pBdr>
      <w:spacing w:after="0" w:line="276" w:lineRule="auto"/>
      <w:rPr>
        <w:color w:val="000000"/>
      </w:rPr>
    </w:pPr>
  </w:p>
  <w:tbl>
    <w:tblPr>
      <w:tblStyle w:val="a4"/>
      <w:tblW w:w="9015" w:type="dxa"/>
      <w:tblLayout w:type="fixed"/>
      <w:tblLook w:val="0600" w:firstRow="0" w:lastRow="0" w:firstColumn="0" w:lastColumn="0" w:noHBand="1" w:noVBand="1"/>
    </w:tblPr>
    <w:tblGrid>
      <w:gridCol w:w="3005"/>
      <w:gridCol w:w="3005"/>
      <w:gridCol w:w="3005"/>
    </w:tblGrid>
    <w:tr w:rsidR="00624CF1" w14:paraId="243FFA0A" w14:textId="77777777">
      <w:tc>
        <w:tcPr>
          <w:tcW w:w="3005" w:type="dxa"/>
        </w:tcPr>
        <w:p w14:paraId="243FFA07"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8"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9"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B" w14:textId="77777777" w:rsidR="00624CF1" w:rsidRDefault="004C53B6">
    <w:pPr>
      <w:pBdr>
        <w:top w:val="nil"/>
        <w:left w:val="nil"/>
        <w:bottom w:val="nil"/>
        <w:right w:val="nil"/>
        <w:between w:val="nil"/>
      </w:pBdr>
      <w:tabs>
        <w:tab w:val="center" w:pos="4680"/>
        <w:tab w:val="right" w:pos="9360"/>
      </w:tabs>
      <w:bidi w:val="1"/>
      <w:spacing w:after="0"/>
      <w:jc w:val="right"/>
      <w:rPr>
        <w:color w:val="000000"/>
      </w:rPr>
    </w:pPr>
    <w:r>
      <w:rPr>
        <w:color w:val="000000"/>
        <w:rtl w:val="1"/>
      </w:rPr>
      <w:t>الصفحة 1 من 2</w:t>
    </w:r>
  </w:p>
  <w:p w14:paraId="243FFA0C" w14:textId="77777777" w:rsidR="00624CF1" w:rsidRDefault="00624CF1">
    <w:pPr>
      <w:pBdr>
        <w:top w:val="nil"/>
        <w:left w:val="nil"/>
        <w:bottom w:val="nil"/>
        <w:right w:val="nil"/>
        <w:between w:val="nil"/>
      </w:pBdr>
      <w:tabs>
        <w:tab w:val="center" w:pos="4680"/>
        <w:tab w:val="right" w:pos="9360"/>
      </w:tabs>
      <w:spacing w:after="0"/>
      <w:rPr>
        <w:color w:val="000000"/>
      </w:rPr>
    </w:pPr>
  </w:p>
  <w:p w14:paraId="243FFA0D" w14:textId="77777777" w:rsidR="00624CF1" w:rsidRDefault="00624CF1">
    <w:pPr>
      <w:pBdr>
        <w:top w:val="nil"/>
        <w:left w:val="nil"/>
        <w:bottom w:val="nil"/>
        <w:right w:val="nil"/>
        <w:between w:val="nil"/>
      </w:pBdr>
      <w:tabs>
        <w:tab w:val="center" w:pos="4680"/>
        <w:tab w:val="right" w:pos="9360"/>
      </w:tabs>
      <w:spacing w:after="0"/>
      <w:rPr>
        <w:color w:val="00000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D80DA" w14:textId="77777777" w:rsidR="00347914" w:rsidRDefault="00347914">
      <w:pPr>
        <w:spacing w:after="0"/>
      </w:pPr>
      <w:r>
        <w:separator/>
      </w:r>
    </w:p>
  </w:footnote>
  <w:footnote w:type="continuationSeparator" w:id="0">
    <w:p w14:paraId="1B8B954B" w14:textId="77777777" w:rsidR="00347914" w:rsidRDefault="00347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9FE" w14:textId="77777777" w:rsidR="00624CF1" w:rsidRDefault="00624CF1">
    <w:pPr>
      <w:widowControl w:val="0"/>
      <w:pBdr>
        <w:top w:val="nil"/>
        <w:left w:val="nil"/>
        <w:bottom w:val="nil"/>
        <w:right w:val="nil"/>
        <w:between w:val="nil"/>
      </w:pBdr>
      <w:spacing w:after="0" w:line="276" w:lineRule="auto"/>
    </w:pPr>
  </w:p>
  <w:tbl>
    <w:tblPr>
      <w:tblStyle w:val="a3"/>
      <w:tblW w:w="10065" w:type="dxa"/>
      <w:tblLayout w:type="fixed"/>
      <w:tblLook w:val="0600" w:firstRow="0" w:lastRow="0" w:firstColumn="0" w:lastColumn="0" w:noHBand="1" w:noVBand="1"/>
    </w:tblPr>
    <w:tblGrid>
      <w:gridCol w:w="6096"/>
      <w:gridCol w:w="870"/>
      <w:gridCol w:w="270"/>
      <w:gridCol w:w="1800"/>
      <w:gridCol w:w="1029"/>
    </w:tblGrid>
    <w:tr w:rsidR="00624CF1" w14:paraId="243FFA04" w14:textId="77777777" w:rsidTr="00BA1EE9">
      <w:tc>
        <w:tcPr>
          <w:tcW w:w="6096" w:type="dxa"/>
        </w:tcPr>
        <w:p w14:paraId="243FF9FF" w14:textId="05DFEF11" w:rsidR="00624CF1" w:rsidRDefault="004C53B6">
          <w:pPr>
            <w:pBdr>
              <w:top w:val="nil"/>
              <w:left w:val="nil"/>
              <w:bottom w:val="nil"/>
              <w:right w:val="nil"/>
              <w:between w:val="nil"/>
            </w:pBdr>
            <w:tabs>
              <w:tab w:val="center" w:pos="4680"/>
              <w:tab w:val="right" w:pos="9360"/>
            </w:tabs>
            <w:bidi w:val="1"/>
            <w:spacing w:after="0"/>
            <w:ind w:left="-90"/>
            <w:rPr>
              <w:color w:val="000000"/>
            </w:rPr>
          </w:pPr>
          <w:r>
            <w:rPr>
              <w:rtl w:val="1"/>
            </w:rPr>
            <w:t>منهجية تقييم ومعالجة المخاطر الأمنية (RT-1)</w:t>
          </w:r>
        </w:p>
      </w:tc>
      <w:tc>
        <w:tcPr>
          <w:tcW w:w="870" w:type="dxa"/>
        </w:tcPr>
        <w:p w14:paraId="243FFA00"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270" w:type="dxa"/>
        </w:tcPr>
        <w:p w14:paraId="243FFA01"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800" w:type="dxa"/>
        </w:tcPr>
        <w:p w14:paraId="243FFA02"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029" w:type="dxa"/>
        </w:tcPr>
        <w:p w14:paraId="243FFA03"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5" w14:textId="77777777" w:rsidR="00624CF1" w:rsidRDefault="00624CF1">
    <w:pPr>
      <w:pBdr>
        <w:top w:val="nil"/>
        <w:left w:val="nil"/>
        <w:bottom w:val="nil"/>
        <w:right w:val="nil"/>
        <w:between w:val="nil"/>
      </w:pBdr>
      <w:tabs>
        <w:tab w:val="center" w:pos="4680"/>
        <w:tab w:val="right" w:pos="9360"/>
      </w:tabs>
      <w:spacing w:after="0"/>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701F3"/>
    <w:multiLevelType w:val="multilevel"/>
    <w:tmpl w:val="E89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596251"/>
    <w:multiLevelType w:val="multilevel"/>
    <w:tmpl w:val="098EF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FB1C28"/>
    <w:multiLevelType w:val="multilevel"/>
    <w:tmpl w:val="BE904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B37D76"/>
    <w:multiLevelType w:val="multilevel"/>
    <w:tmpl w:val="9968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C3480"/>
    <w:multiLevelType w:val="multilevel"/>
    <w:tmpl w:val="7C4269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32A0D"/>
    <w:multiLevelType w:val="multilevel"/>
    <w:tmpl w:val="274E5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B5023"/>
    <w:multiLevelType w:val="multilevel"/>
    <w:tmpl w:val="59021F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57223"/>
    <w:multiLevelType w:val="multilevel"/>
    <w:tmpl w:val="85D23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72929"/>
    <w:multiLevelType w:val="multilevel"/>
    <w:tmpl w:val="92F2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E4E3C"/>
    <w:multiLevelType w:val="multilevel"/>
    <w:tmpl w:val="412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EE548C"/>
    <w:multiLevelType w:val="multilevel"/>
    <w:tmpl w:val="4C8CEA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0371F2"/>
    <w:multiLevelType w:val="multilevel"/>
    <w:tmpl w:val="5254C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744D7F"/>
    <w:multiLevelType w:val="multilevel"/>
    <w:tmpl w:val="8286D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136169A"/>
    <w:multiLevelType w:val="multilevel"/>
    <w:tmpl w:val="377AB1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33028"/>
    <w:multiLevelType w:val="hybridMultilevel"/>
    <w:tmpl w:val="4DEE1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CB45E0"/>
    <w:multiLevelType w:val="multilevel"/>
    <w:tmpl w:val="CF4A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154613"/>
    <w:multiLevelType w:val="multilevel"/>
    <w:tmpl w:val="32928F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406452">
    <w:abstractNumId w:val="0"/>
  </w:num>
  <w:num w:numId="2" w16cid:durableId="1865443060">
    <w:abstractNumId w:val="11"/>
  </w:num>
  <w:num w:numId="3" w16cid:durableId="624967628">
    <w:abstractNumId w:val="2"/>
  </w:num>
  <w:num w:numId="4" w16cid:durableId="1465586473">
    <w:abstractNumId w:val="12"/>
  </w:num>
  <w:num w:numId="5" w16cid:durableId="60491687">
    <w:abstractNumId w:val="16"/>
  </w:num>
  <w:num w:numId="6" w16cid:durableId="1589534105">
    <w:abstractNumId w:val="13"/>
  </w:num>
  <w:num w:numId="7" w16cid:durableId="1272667657">
    <w:abstractNumId w:val="4"/>
  </w:num>
  <w:num w:numId="8" w16cid:durableId="2048749892">
    <w:abstractNumId w:val="7"/>
  </w:num>
  <w:num w:numId="9" w16cid:durableId="1842968657">
    <w:abstractNumId w:val="3"/>
  </w:num>
  <w:num w:numId="10" w16cid:durableId="429474803">
    <w:abstractNumId w:val="6"/>
  </w:num>
  <w:num w:numId="11" w16cid:durableId="1523084174">
    <w:abstractNumId w:val="5"/>
  </w:num>
  <w:num w:numId="12" w16cid:durableId="810439629">
    <w:abstractNumId w:val="8"/>
  </w:num>
  <w:num w:numId="13" w16cid:durableId="1720472242">
    <w:abstractNumId w:val="10"/>
  </w:num>
  <w:num w:numId="14" w16cid:durableId="690380052">
    <w:abstractNumId w:val="9"/>
  </w:num>
  <w:num w:numId="15" w16cid:durableId="493961064">
    <w:abstractNumId w:val="1"/>
  </w:num>
  <w:num w:numId="16" w16cid:durableId="2127843894">
    <w:abstractNumId w:val="15"/>
  </w:num>
  <w:num w:numId="17" w16cid:durableId="13811265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an Parker">
    <w15:presenceInfo w15:providerId="AD" w15:userId="S::alan.parker@iseoblue.com::1fc92951-31a6-4fe1-85e4-058ff6690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sjAzMbE0NTc2MDRU0lEKTi0uzszPAykwqwUA3eAjOywAAAA="/>
  </w:docVars>
  <w:rsids>
    <w:rsidRoot w:val="00624CF1"/>
    <w:rsid w:val="000755C2"/>
    <w:rsid w:val="000E56F5"/>
    <w:rsid w:val="00223767"/>
    <w:rsid w:val="0029567C"/>
    <w:rsid w:val="002F2596"/>
    <w:rsid w:val="00323A87"/>
    <w:rsid w:val="00347914"/>
    <w:rsid w:val="003812CD"/>
    <w:rsid w:val="003B3DB1"/>
    <w:rsid w:val="003D0EDC"/>
    <w:rsid w:val="004051B7"/>
    <w:rsid w:val="00432B90"/>
    <w:rsid w:val="00457CBC"/>
    <w:rsid w:val="004A7BDF"/>
    <w:rsid w:val="004C3A52"/>
    <w:rsid w:val="004C53B6"/>
    <w:rsid w:val="00543ACD"/>
    <w:rsid w:val="00554CAA"/>
    <w:rsid w:val="0060673C"/>
    <w:rsid w:val="00622CD7"/>
    <w:rsid w:val="00623A76"/>
    <w:rsid w:val="00624CF1"/>
    <w:rsid w:val="00634CA3"/>
    <w:rsid w:val="00681ABC"/>
    <w:rsid w:val="00712D89"/>
    <w:rsid w:val="007310A7"/>
    <w:rsid w:val="00770CAE"/>
    <w:rsid w:val="00811B62"/>
    <w:rsid w:val="0082473B"/>
    <w:rsid w:val="00861492"/>
    <w:rsid w:val="008834EC"/>
    <w:rsid w:val="00894193"/>
    <w:rsid w:val="00897B3B"/>
    <w:rsid w:val="009C7063"/>
    <w:rsid w:val="00A14171"/>
    <w:rsid w:val="00A56B57"/>
    <w:rsid w:val="00A93010"/>
    <w:rsid w:val="00AA468F"/>
    <w:rsid w:val="00AE72F3"/>
    <w:rsid w:val="00BA1EE9"/>
    <w:rsid w:val="00BA7660"/>
    <w:rsid w:val="00C82BD6"/>
    <w:rsid w:val="00CB3475"/>
    <w:rsid w:val="00D22BDC"/>
    <w:rsid w:val="00D37A20"/>
    <w:rsid w:val="00E224C0"/>
    <w:rsid w:val="00E8664A"/>
    <w:rsid w:val="00EC19FF"/>
    <w:rsid w:val="00F71D8A"/>
    <w:rsid w:val="00F87F33"/>
    <w:rsid w:val="00FA56CF"/>
    <w:rsid w:val="00FD4AD9"/>
    <w:rsid w:val="00FF4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F8FF"/>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57"/>
  </w:style>
  <w:style w:type="paragraph" w:styleId="Heading1">
    <w:name w:val="heading 1"/>
    <w:basedOn w:val="Normal"/>
    <w:next w:val="Normal"/>
    <w:link w:val="Heading1Char"/>
    <w:uiPriority w:val="9"/>
    <w:qFormat/>
    <w:rsid w:val="00A56B5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56B5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5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5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56B5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56B5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56B5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56B5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56B5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B57"/>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A56B5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56B57"/>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semiHidden/>
    <w:rsid w:val="00A56B57"/>
    <w:rPr>
      <w:rFonts w:asciiTheme="majorHAnsi" w:eastAsiaTheme="majorEastAsia" w:hAnsiTheme="majorHAnsi" w:cstheme="majorBidi"/>
      <w:color w:val="0F4761" w:themeColor="accent1" w:themeShade="BF"/>
      <w:sz w:val="28"/>
      <w:szCs w:val="28"/>
    </w:rPr>
  </w:style>
  <w:style w:type="character" w:customStyle="1" w:styleId="TitleChar">
    <w:name w:val="Title Char"/>
    <w:basedOn w:val="DefaultParagraphFont"/>
    <w:link w:val="Title"/>
    <w:uiPriority w:val="10"/>
    <w:rsid w:val="00A56B57"/>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A56B5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56B57"/>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A56B57"/>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A56B5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56B57"/>
    <w:rPr>
      <w:rFonts w:asciiTheme="majorHAnsi" w:eastAsiaTheme="majorEastAsia" w:hAnsiTheme="majorHAnsi" w:cstheme="majorBidi"/>
      <w:color w:val="156082" w:themeColor="accent1"/>
      <w:sz w:val="28"/>
      <w:szCs w:val="28"/>
    </w:rPr>
  </w:style>
  <w:style w:type="paragraph" w:styleId="NoSpacing">
    <w:name w:val="No Spacing"/>
    <w:uiPriority w:val="1"/>
    <w:qFormat/>
    <w:rsid w:val="00A56B57"/>
    <w:pPr>
      <w:spacing w:after="0" w:line="240" w:lineRule="auto"/>
    </w:pPr>
  </w:style>
  <w:style w:type="table" w:customStyle="1" w:styleId="a">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0">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1">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6Char">
    <w:name w:val="Heading 6 Char"/>
    <w:basedOn w:val="DefaultParagraphFont"/>
    <w:link w:val="Heading6"/>
    <w:uiPriority w:val="9"/>
    <w:semiHidden/>
    <w:rsid w:val="00A56B5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56B5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56B5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56B5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56B57"/>
    <w:pPr>
      <w:spacing w:line="240" w:lineRule="auto"/>
    </w:pPr>
    <w:rPr>
      <w:b/>
      <w:bCs/>
      <w:smallCaps/>
      <w:color w:val="0E2841" w:themeColor="text2"/>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paragraph" w:styleId="Quote">
    <w:name w:val="Quote"/>
    <w:basedOn w:val="Normal"/>
    <w:next w:val="Normal"/>
    <w:link w:val="QuoteChar"/>
    <w:uiPriority w:val="29"/>
    <w:qFormat/>
    <w:rsid w:val="00A56B5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56B57"/>
    <w:rPr>
      <w:color w:val="0E2841" w:themeColor="text2"/>
      <w:sz w:val="24"/>
      <w:szCs w:val="24"/>
    </w:rPr>
  </w:style>
  <w:style w:type="paragraph" w:styleId="IntenseQuote">
    <w:name w:val="Intense Quote"/>
    <w:basedOn w:val="Normal"/>
    <w:next w:val="Normal"/>
    <w:link w:val="IntenseQuoteChar"/>
    <w:uiPriority w:val="30"/>
    <w:qFormat/>
    <w:rsid w:val="00A56B5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56B5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56B57"/>
    <w:rPr>
      <w:i/>
      <w:iCs/>
      <w:color w:val="595959" w:themeColor="text1" w:themeTint="A6"/>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6B57"/>
    <w:rPr>
      <w:b/>
      <w:bCs/>
      <w:smallCaps/>
      <w:color w:val="0E2841" w:themeColor="text2"/>
      <w:u w:val="single"/>
    </w:rPr>
  </w:style>
  <w:style w:type="character" w:styleId="BookTitle">
    <w:name w:val="Book Title"/>
    <w:basedOn w:val="DefaultParagraphFont"/>
    <w:uiPriority w:val="33"/>
    <w:qFormat/>
    <w:rsid w:val="00A56B57"/>
    <w:rPr>
      <w:b/>
      <w:bCs/>
      <w:smallCaps/>
      <w:spacing w:val="10"/>
    </w:r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ljs-section">
    <w:name w:val="hljs-section"/>
    <w:basedOn w:val="DefaultParagraphFont"/>
    <w:rsid w:val="00FF4221"/>
  </w:style>
  <w:style w:type="character" w:customStyle="1" w:styleId="hljs-bullet">
    <w:name w:val="hljs-bullet"/>
    <w:basedOn w:val="DefaultParagraphFont"/>
    <w:rsid w:val="00FF4221"/>
  </w:style>
  <w:style w:type="character" w:customStyle="1" w:styleId="hljs-strong">
    <w:name w:val="hljs-strong"/>
    <w:basedOn w:val="DefaultParagraphFont"/>
    <w:rsid w:val="00FF4221"/>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1702</Words>
  <Characters>10301</Characters>
  <Application>Microsoft Office Word</Application>
  <DocSecurity>0</DocSecurity>
  <Lines>367</Lines>
  <Paragraphs>255</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بنك الآفاق الرقمية - إدارة أمن المعلومات</dc:creator>
  <cp:lastModifiedBy>مدير إدارة أمن المعلومات</cp:lastModifiedBy>
  <cp:revision>46</cp:revision>
  <cp:lastPrinted>2024-07-22T15:12:00Z</cp:lastPrinted>
  <dcterms:created xsi:type="dcterms:W3CDTF">2023-11-13T21:08:00Z</dcterms:created>
  <dcterms:modified xsi:type="dcterms:W3CDTF">2024-11-27T21:44:00Z</dcterms:modified>
  <dc:title>منهجية تقييم ومعالجة المخاطر الأمنية (RT-1)</dc:title>
  <dc:subject/>
  <cp:keywords/>
  <cp:category>سري - استخدام داخلي</cp:categor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_ExtendedDescription">
    <vt:lpwstr>Summarises approach to information security and the scope of the ISMS</vt:lpwstr>
  </property>
  <property fmtid="{D5CDD505-2E9C-101B-9397-08002B2CF9AE}" pid="4" name="MediaServiceImageTags">
    <vt:lpwstr/>
  </property>
  <property fmtid="{D5CDD505-2E9C-101B-9397-08002B2CF9AE}" pid="5" name="GrammarlyDocumentId">
    <vt:lpwstr>8a3cceabe7b9e0a6fe681057ca2d665970cd5e3935337a0b7c53a5962c70fd23</vt:lpwstr>
  </property>
</Properties>
</file>