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INSTALLATION &amp; DEPLOYMENT GUIDE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Cyber-Physical Smart Building Access Control System</w:t>
      </w:r>
    </w:p>
    <w:p>
      <w:pPr>
        <w:pStyle w:val="Heading1"/>
        <w:spacing w:after="150" w:before="300"/>
      </w:pPr>
      <w:r>
        <w:t xml:space="preserve">1. Components &amp; Bring-Up Order</w:t>
      </w:r>
    </w:p>
    <w:p>
      <w:pPr>
        <w:spacing w:after="150"/>
      </w:pPr>
      <w:r>
        <w:t xml:space="preserve">The system has five independently deployable pieces. Bring them up in this order — each one depends on the previous being reachable, and starting out of order just produces confusing "not connected yet" log lines rather than an actual failure: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100"/>
      </w:tblGrid>
      <w:tr>
        <w:trPr>
          <w:tblHeader/>
        </w:trPr>
        <w:tc>
          <w:tcPr>
            <w:tcW w:type="dxa" w:w="7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MQTT broker (Mosquitto, HiveMQ, or similar)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Nothing — this is the hub everything else connects 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(FastAPI + database)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broker (to receive live status/events); the database can be SQLite with zero setup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Building Gateway (only if any doors use the RS-485 backbone)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broker + the RS-485 bus being wired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Door node firmware (on each ESP32)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Wi-Fi + broker reachable directly, OR the Gateway if using RS-485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(React SPA)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backend's REST API</w:t>
            </w:r>
          </w:p>
        </w:tc>
      </w:tr>
    </w:tbl>
    <w:p>
      <w:pPr>
        <w:pStyle w:val="Heading1"/>
        <w:spacing w:after="150" w:before="300"/>
      </w:pPr>
      <w:r>
        <w:t xml:space="preserve">2. MQTT Broker</w:t>
      </w:r>
    </w:p>
    <w:p>
      <w:pPr>
        <w:spacing w:after="150"/>
      </w:pPr>
      <w:r>
        <w:t xml:space="preserve">Any MQTT 3.1.1 broker works — Mosquitto is the common choice for a real deployment. For development/testing without installing anything system-wide, a pure-Python broker works too: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pip install amqtt</w:t>
      </w:r>
      <w:r>
        <w:rPr>
          <w:rFonts w:ascii="Consolas" w:cs="Consolas" w:eastAsia="Consolas" w:hAnsi="Consolas"/>
          <w:sz w:val="19"/>
          <w:szCs w:val="19"/>
        </w:rPr>
        <w:br/>
        <w:t xml:space="preserve">amqtt   # binds 0.0.0.0:1883, anonymous auth allowed by default</w:t>
      </w:r>
    </w:p>
    <w:p>
      <w:pPr>
        <w:spacing w:after="150"/>
      </w:pPr>
      <w:r>
        <w:t xml:space="preserve">Production note: enable authentication (username/password or client certificates) and TLS on the broker before deploying — the backend, gateway, and firmware all support MQTT_USE_TLS / credentials, but the broker has to actually require them.</w:t>
      </w:r>
    </w:p>
    <w:p>
      <w:pPr>
        <w:pStyle w:val="Heading1"/>
        <w:spacing w:after="150" w:before="300"/>
      </w:pPr>
      <w:r>
        <w:t xml:space="preserve">3. Backend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python3 -m venv venv &amp;&amp; source venv/bin/activate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cp .env.example .env          # edit DATABASE_URL, JWT_SECRET, MQTT_* as needed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-m scripts.seed_db      # creates tables + demo users/doors/credentials</w:t>
      </w:r>
      <w:r>
        <w:rPr>
          <w:rFonts w:ascii="Consolas" w:cs="Consolas" w:eastAsia="Consolas" w:hAnsi="Consolas"/>
          <w:sz w:val="19"/>
          <w:szCs w:val="19"/>
        </w:rPr>
        <w:br/>
        <w:t xml:space="preserve">uvicorn app.main:app --host 0.0.0.0 --port 8000</w:t>
      </w:r>
    </w:p>
    <w:p>
      <w:pPr>
        <w:spacing w:after="150"/>
      </w:pPr>
      <w:r>
        <w:t xml:space="preserve">Required .env values for a real deployment (the shipped defaults are dev-only placeholders):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by default (zero setup); switch to PostgreSQL for anything beyond a pilot — see Section 7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JWT_SECRET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random string; rotating it invalidates all existing sessions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CREDENTIAL_ENCRYPTION_KEY / CREDENTIAL_INDEX_KEY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Fernet key + HMAC key for credential encryption at rest (Phase 5). Must be set to real random values and persisted — losing them makes stored card UIDs permanently unreadable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MQTT_BROKER_HOST / PORT / USE_TLS / USERNAME / PASSWORD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 at the broker from Section 2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DOOR_STALE_AFTER_SECONDS / DOOR_STALENESS_CHECK_INTERVAL_SECONDS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7 staleness watchdog tuning — defaults (30s / 10s) are reasonable for a single building</w:t>
            </w:r>
          </w:p>
        </w:tc>
      </w:tr>
    </w:tbl>
    <w:p>
      <w:pPr>
        <w:spacing w:after="150"/>
      </w:pPr>
      <w:r>
        <w:t xml:space="preserve">Visit http://&lt;host&gt;:8000/docs to confirm the API is up and browse every endpoint interactively (see API_Reference.docx for the full written reference).</w:t>
      </w:r>
    </w:p>
    <w:p>
      <w:pPr>
        <w:pStyle w:val="Heading1"/>
        <w:spacing w:after="150" w:before="300"/>
      </w:pPr>
      <w:r>
        <w:t xml:space="preserve">4. Building Gateway (only if using the RS-485 backbone)</w:t>
      </w:r>
    </w:p>
    <w:p>
      <w:pPr>
        <w:spacing w:after="150"/>
      </w:pPr>
      <w:r>
        <w:t xml:space="preserve">Skip this section entirely if every door node connects directly over Wi-Fi. Deploy this if doors share an RS-485 multi-drop bus (see Phase6_Multi_Node_Deployment_Guide.docx for the wiring/addressing details).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cd gateway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cp gateway_config.example.yaml gateway_config.yaml</w:t>
      </w:r>
      <w:r>
        <w:rPr>
          <w:rFonts w:ascii="Consolas" w:cs="Consolas" w:eastAsia="Consolas" w:hAnsi="Consolas"/>
          <w:sz w:val="19"/>
          <w:szCs w:val="19"/>
        </w:rPr>
        <w:br/>
        <w:t xml:space="preserve"># edit: serial.port (the USB-RS485 adapter's device path),</w:t>
      </w:r>
      <w:r>
        <w:rPr>
          <w:rFonts w:ascii="Consolas" w:cs="Consolas" w:eastAsia="Consolas" w:hAnsi="Consolas"/>
          <w:sz w:val="19"/>
          <w:szCs w:val="19"/>
        </w:rPr>
        <w:br/>
        <w:t xml:space="preserve">#       nodes: (addr -&gt; door code mapping, must match each node's config.h)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rs485_gateway.py --config gateway_config.yaml</w:t>
      </w:r>
    </w:p>
    <w:p>
      <w:pPr>
        <w:spacing w:after="150"/>
      </w:pPr>
      <w:r>
        <w:t xml:space="preserve">The gateway needs no changes to the backend or database — a gateway-relayed door looks identical to a directly-connected one on the MQTT topics both use.</w:t>
      </w:r>
    </w:p>
    <w:p>
      <w:pPr>
        <w:pStyle w:val="Heading1"/>
        <w:spacing w:after="150" w:before="300"/>
      </w:pPr>
      <w:r>
        <w:t xml:space="preserve">5. Door Node Firmware (per ESP32)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cd door_node_firmware</w:t>
      </w:r>
      <w:r>
        <w:rPr>
          <w:rFonts w:ascii="Consolas" w:cs="Consolas" w:eastAsia="Consolas" w:hAnsi="Consolas"/>
          <w:sz w:val="19"/>
          <w:szCs w:val="19"/>
        </w:rPr>
        <w:br/>
        <w:t xml:space="preserve">cp include/secrets_example.h include/secrets.h   # fill in Wi-Fi + broker credentials</w:t>
      </w:r>
      <w:r>
        <w:rPr>
          <w:rFonts w:ascii="Consolas" w:cs="Consolas" w:eastAsia="Consolas" w:hAnsi="Consolas"/>
          <w:sz w:val="19"/>
          <w:szCs w:val="19"/>
        </w:rPr>
        <w:br/>
        <w:t xml:space="preserve"># edit include/config.h for THIS specific node:</w:t>
      </w:r>
      <w:r>
        <w:rPr>
          <w:rFonts w:ascii="Consolas" w:cs="Consolas" w:eastAsia="Consolas" w:hAnsi="Consolas"/>
          <w:sz w:val="19"/>
          <w:szCs w:val="19"/>
        </w:rPr>
        <w:br/>
        <w:t xml:space="preserve">#   DOOR_ID, DOOR_REQUIRES_BIO, DOOR_FAIL_MODE_SAFE</w:t>
      </w:r>
      <w:r>
        <w:rPr>
          <w:rFonts w:ascii="Consolas" w:cs="Consolas" w:eastAsia="Consolas" w:hAnsi="Consolas"/>
          <w:sz w:val="19"/>
          <w:szCs w:val="19"/>
        </w:rPr>
        <w:br/>
        <w:t xml:space="preserve">#   RS485_NODE_ADDR (only relevant if this node is on the RS-485 backbone)</w:t>
      </w:r>
      <w:r>
        <w:rPr>
          <w:rFonts w:ascii="Consolas" w:cs="Consolas" w:eastAsia="Consolas" w:hAnsi="Consolas"/>
          <w:sz w:val="19"/>
          <w:szCs w:val="19"/>
        </w:rPr>
        <w:br/>
        <w:t xml:space="preserve">#   DESFIRE_AES_KEY (replace the placeholder before provisioning real cards)</w:t>
      </w:r>
      <w:r>
        <w:rPr>
          <w:rFonts w:ascii="Consolas" w:cs="Consolas" w:eastAsia="Consolas" w:hAnsi="Consolas"/>
          <w:sz w:val="19"/>
          <w:szCs w:val="19"/>
        </w:rPr>
        <w:br/>
        <w:t xml:space="preserve">pio run --target upload</w:t>
      </w:r>
      <w:r>
        <w:rPr>
          <w:rFonts w:ascii="Consolas" w:cs="Consolas" w:eastAsia="Consolas" w:hAnsi="Consolas"/>
          <w:sz w:val="19"/>
          <w:szCs w:val="19"/>
        </w:rPr>
        <w:br/>
        <w:t xml:space="preserve">pio device monitor</w:t>
      </w:r>
    </w:p>
    <w:p>
      <w:pPr>
        <w:spacing w:after="150"/>
      </w:pPr>
      <w:r>
        <w:t xml:space="preserve">Wire per Phase2_Wiring_and_Bench_Test_Guide.docx (single node) and, if applicable, Phase6_Multi_Node_Deployment_Guide.docx (RS-485 bus topology/addressing for multiple nodes). Run the Phase 2 bench test checklist on every node before it goes into a real door.</w:t>
      </w:r>
    </w:p>
    <w:p>
      <w:pPr>
        <w:spacing w:after="150"/>
      </w:pPr>
      <w:r>
        <w:t xml:space="preserve">Important: this firmware has been reviewed line-by-line but never compiled/run on real ESP32 hardware in this project's development environment (no hardware, no working ESP32 toolchain available there). Treat pio run as your first real verification step, not this document.</w:t>
      </w:r>
    </w:p>
    <w:p>
      <w:pPr>
        <w:pStyle w:val="Heading1"/>
        <w:spacing w:after="150" w:before="300"/>
      </w:pPr>
      <w:r>
        <w:t xml:space="preserve">6. Dashboard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cd dashboard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echo "VITE_API_BASE_URL=http://&lt;backend-host&gt;:8000" &gt; .env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build      # production build -&gt; dist/</w:t>
      </w:r>
      <w:r>
        <w:rPr>
          <w:rFonts w:ascii="Consolas" w:cs="Consolas" w:eastAsia="Consolas" w:hAnsi="Consolas"/>
          <w:sz w:val="19"/>
          <w:szCs w:val="19"/>
        </w:rPr>
        <w:br/>
        <w:t xml:space="preserve"># serve dist/ with any static file server (nginx, serve, etc.)</w:t>
      </w:r>
      <w:r>
        <w:rPr>
          <w:rFonts w:ascii="Consolas" w:cs="Consolas" w:eastAsia="Consolas" w:hAnsi="Consolas"/>
          <w:sz w:val="19"/>
          <w:szCs w:val="19"/>
        </w:rPr>
        <w:br/>
        <w:t xml:space="preserve"># OR for local development only: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spacing w:after="150"/>
      </w:pPr>
      <w:r>
        <w:t xml:space="preserve">The dashboard is a static SPA — it can be hosted anywhere that can serve static files and reach the backend's REST API. Set VITE_API_BASE_URL to wherever the backend actually runs; it defaults to http://localhost:8000 for local development.</w:t>
      </w:r>
    </w:p>
    <w:p>
      <w:pPr>
        <w:pStyle w:val="Heading1"/>
        <w:spacing w:after="150" w:before="300"/>
      </w:pPr>
      <w:r>
        <w:t xml:space="preserve">7. Database: SQLite vs. PostgreSQL</w:t>
      </w:r>
    </w:p>
    <w:p>
      <w:pPr>
        <w:spacing w:after="150"/>
      </w:pPr>
      <w:r>
        <w:t xml:space="preserve">SQLite is the zero-setup default and was load-tested at pilot scale (16 concurrent simulated nodes, 0 dropped events — see the Phase 6 deployment guide) without issue. For anything beyond a pilot, switch DATABASE_URL to PostgreSQL: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DATABASE_URL=postgresql+psycopg2://user:password@host:5432/access_control</w:t>
      </w:r>
    </w:p>
    <w:p>
      <w:pPr>
        <w:spacing w:after="150"/>
      </w:pPr>
      <w:r>
        <w:t xml:space="preserve">No code changes are needed — the backend uses SQLAlchemy throughout. Install psycopg2-binary (not in requirements.txt by default, to keep the zero-setup SQLite path dependency-free) and re-run python -m scripts.seed_db against the new database.</w:t>
      </w:r>
    </w:p>
    <w:p>
      <w:pPr>
        <w:pStyle w:val="Heading1"/>
        <w:spacing w:after="150" w:before="300"/>
      </w:pPr>
      <w:r>
        <w:t xml:space="preserve">8. Post-Install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GET /health on the backend returns { "status": "ok" }.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 into the dashboard with the seeded admin account (or a real one you've created via POST /api/users) and confirm the door list loads.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Power on one door node (or the gateway + its nodes) and confirm its status flips to online in the dashboard within a few seconds.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Present a provisioned card at that door and confirm an access event appears in that door's log.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Trigger the tamper switch and confirm an alert appears and the door force-relocks.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Change the default admin/instructor passwords and rotate JWT_SECRET / CREDENTIAL_ENCRYPTION_KEY / CREDENTIAL_INDEX_KEY away from the repository's example values before going anywhere near production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2026-07-15T15:18:03.861Z</dcterms:created>
  <dcterms:modified xsi:type="dcterms:W3CDTF">2026-07-15T15:18:03.862Z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