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2">
            <w:pPr>
              <w:rPr>
                <w:b w:val="1"/>
                <w:i w:val="1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2f5496"/>
                <w:sz w:val="22"/>
                <w:szCs w:val="22"/>
                <w:rtl w:val="0"/>
              </w:rPr>
              <w:t xml:space="preserve">Scenario (Overall Goal):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resident who has enrolled and received their physical ID card uses Inji to download their digital credential on their smartphone.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i w:val="1"/>
          <w:color w:val="808080"/>
          <w:sz w:val="22"/>
          <w:szCs w:val="22"/>
          <w:rtl w:val="0"/>
        </w:rPr>
        <w:t xml:space="preserve">(e.g., Abi wants to find a science fiction book.) </w:t>
      </w:r>
    </w:p>
    <w:p w:rsidR="00000000" w:rsidDel="00000000" w:rsidP="00000000" w:rsidRDefault="00000000" w:rsidRPr="00000000" w14:paraId="00000004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0.0" w:type="dxa"/>
        <w:jc w:val="left"/>
        <w:tblBorders>
          <w:top w:color="4472c4" w:space="0" w:sz="4" w:val="single"/>
          <w:left w:color="4472c4" w:space="0" w:sz="36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10"/>
        <w:tblGridChange w:id="0">
          <w:tblGrid>
            <w:gridCol w:w="9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4472c4"/>
                <w:sz w:val="22"/>
                <w:szCs w:val="22"/>
                <w:rtl w:val="0"/>
              </w:rPr>
              <w:t xml:space="preserve">Subgoal #__: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Install the app from the playstore/appstore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&lt;persona&gt; have formed this sub-goal as a step to their overall goal? Why?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Yes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Maybe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Which, if any, of &lt;persona’s&gt; facets did you use to answer the question?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Why?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Abi is task oriented and if she is able to understand the need for downloading the app and wants to get to understand the app</w:t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Abi can do it with some external help. Abi trusts their family members and can go ahead with downloading the app.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Puja: As Abi feel stressed about trying out new features, they might not be confident here.</w:t>
            </w:r>
          </w:p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Would like to understand how to download the app before downloading it</w:t>
            </w:r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Ravi: If Abi trusts the government, they will go ahead and download. otherwise they will be cautious about it. Even then the govt. ad needs to mention the exact app name.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Because she is risk averse, why would she even use digital id</w:t>
            </w:r>
          </w:p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Abi might not want to download the app if she has a physical ID as she has very little spare time and may not understand the benefits of a digital copy/app.</w:t>
            </w:r>
          </w:p>
        </w:tc>
      </w:tr>
    </w:tbl>
    <w:p w:rsidR="00000000" w:rsidDel="00000000" w:rsidP="00000000" w:rsidRDefault="00000000" w:rsidRPr="00000000" w14:paraId="0000004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</w:t>
      </w:r>
    </w:p>
    <w:tbl>
      <w:tblPr>
        <w:tblStyle w:val="Table4"/>
        <w:tblW w:w="9310.0" w:type="dxa"/>
        <w:jc w:val="left"/>
        <w:tblBorders>
          <w:top w:color="ed7d31" w:space="0" w:sz="4" w:val="single"/>
          <w:left w:color="ed7d31" w:space="0" w:sz="36" w:val="single"/>
          <w:bottom w:color="ed7d31" w:space="0" w:sz="4" w:val="single"/>
          <w:right w:color="ed7d31" w:space="0" w:sz="4" w:val="single"/>
          <w:insideH w:color="ed7d31" w:space="0" w:sz="4" w:val="single"/>
          <w:insideV w:color="ed7d31" w:space="0" w:sz="4" w:val="single"/>
        </w:tblBorders>
        <w:tblLayout w:type="fixed"/>
        <w:tblLook w:val="0400"/>
      </w:tblPr>
      <w:tblGrid>
        <w:gridCol w:w="9310"/>
        <w:tblGridChange w:id="0">
          <w:tblGrid>
            <w:gridCol w:w="9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c55911"/>
                <w:sz w:val="22"/>
                <w:szCs w:val="22"/>
                <w:rtl w:val="0"/>
              </w:rPr>
              <w:t xml:space="preserve">Action #1: Abi will have to find playstore to find app on 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i w:val="1"/>
          <w:color w:val="808080"/>
          <w:sz w:val="22"/>
          <w:szCs w:val="22"/>
          <w:rtl w:val="0"/>
        </w:rPr>
        <w:t xml:space="preserve">(e.g., Tap ‘Browse Off’.)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8"/>
        </w:numPr>
        <w:ind w:left="900" w:hanging="450"/>
        <w:rPr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[BEFORE ACTION]</w:t>
      </w:r>
      <w:r w:rsidDel="00000000" w:rsidR="00000000" w:rsidRPr="00000000">
        <w:rPr>
          <w:b w:val="1"/>
          <w:i w:val="1"/>
          <w:rtl w:val="0"/>
        </w:rPr>
        <w:t xml:space="preserve"> Will &lt;persona&gt; do this? Why?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Which, if any, of &lt;persona’s&gt; facets did you use to answer the question?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None of the above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Kunal: Abi will download the app as it adds value to her life and makes it easy for her to access government services. </w:t>
            </w:r>
          </w:p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Information processing style -&gt; Motivations</w:t>
            </w:r>
          </w:p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Abi might download the app if the government asks them to. </w:t>
            </w:r>
          </w:p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Rakhi: Abi will not do it on her own, might ask her son/husband to do it.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What in the UI helped/confused &lt;persona&gt; in this step?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numPr>
          <w:ilvl w:val="1"/>
          <w:numId w:val="8"/>
        </w:numPr>
        <w:ind w:left="900" w:hanging="450"/>
        <w:rPr/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[AFTER ACTION]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If &lt;persona&gt; does this, will they know they did the right thing and are making progress toward their goal? Why?</w:t>
      </w: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Which, if any, of &lt;persona’s&gt; facets did you use to answer the question?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7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What in the UI helped/confused &lt;persona&gt; in this step?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i w:val="1"/>
          <w:color w:val="808080"/>
          <w:sz w:val="22"/>
          <w:szCs w:val="22"/>
          <w:rtl w:val="0"/>
        </w:rPr>
        <w:t xml:space="preserve">Action skip: Setting up a security pin for the app</w:t>
      </w:r>
    </w:p>
    <w:p w:rsidR="00000000" w:rsidDel="00000000" w:rsidP="00000000" w:rsidRDefault="00000000" w:rsidRPr="00000000" w14:paraId="000000AE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i w:val="1"/>
          <w:color w:val="808080"/>
          <w:sz w:val="22"/>
          <w:szCs w:val="22"/>
          <w:rtl w:val="0"/>
        </w:rPr>
        <w:t xml:space="preserve">Assumption: Abi has borrowed the phone from her family member and has complete agency over her actions going forward</w:t>
      </w:r>
    </w:p>
    <w:tbl>
      <w:tblPr>
        <w:tblStyle w:val="Table7"/>
        <w:tblW w:w="9310.0" w:type="dxa"/>
        <w:jc w:val="left"/>
        <w:tblBorders>
          <w:top w:color="4472c4" w:space="0" w:sz="4" w:val="single"/>
          <w:left w:color="4472c4" w:space="0" w:sz="36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10"/>
        <w:tblGridChange w:id="0">
          <w:tblGrid>
            <w:gridCol w:w="9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4472c4"/>
                <w:sz w:val="22"/>
                <w:szCs w:val="22"/>
                <w:rtl w:val="0"/>
              </w:rPr>
              <w:t xml:space="preserve">Subgoal 2__: Read through the introductory information present on the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Will &lt;persona&gt; have formed this sub-goal as a step to their overall goal? Why?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ind w:left="720" w:hanging="36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ind w:left="720" w:hanging="36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Maybe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ind w:left="720" w:hanging="36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Which, if any, of &lt;persona’s&gt; facets did you use to answer the question?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Why?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0.0" w:type="dxa"/>
        <w:jc w:val="left"/>
        <w:tblBorders>
          <w:top w:color="ed7d31" w:space="0" w:sz="4" w:val="single"/>
          <w:left w:color="ed7d31" w:space="0" w:sz="36" w:val="single"/>
          <w:bottom w:color="ed7d31" w:space="0" w:sz="4" w:val="single"/>
          <w:right w:color="ed7d31" w:space="0" w:sz="4" w:val="single"/>
          <w:insideH w:color="ed7d31" w:space="0" w:sz="4" w:val="single"/>
          <w:insideV w:color="ed7d31" w:space="0" w:sz="4" w:val="single"/>
        </w:tblBorders>
        <w:tblLayout w:type="fixed"/>
        <w:tblLook w:val="0400"/>
      </w:tblPr>
      <w:tblGrid>
        <w:gridCol w:w="9310"/>
        <w:tblGridChange w:id="0">
          <w:tblGrid>
            <w:gridCol w:w="9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c55911"/>
                <w:sz w:val="22"/>
                <w:szCs w:val="22"/>
                <w:rtl w:val="0"/>
              </w:rPr>
              <w:t xml:space="preserve">Action #2: Abi will swipe on the screen to read through the materials on the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i w:val="1"/>
          <w:color w:val="808080"/>
          <w:sz w:val="22"/>
          <w:szCs w:val="22"/>
          <w:rtl w:val="0"/>
        </w:rPr>
        <w:t xml:space="preserve">(e.g., Tap ‘Browse Off’.)</w:t>
      </w:r>
    </w:p>
    <w:p w:rsidR="00000000" w:rsidDel="00000000" w:rsidP="00000000" w:rsidRDefault="00000000" w:rsidRPr="00000000" w14:paraId="000000FB">
      <w:pPr>
        <w:pStyle w:val="Heading2"/>
        <w:rPr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2a.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[BEFORE ACTION]</w:t>
      </w:r>
      <w:r w:rsidDel="00000000" w:rsidR="00000000" w:rsidRPr="00000000">
        <w:rPr>
          <w:b w:val="1"/>
          <w:i w:val="1"/>
          <w:rtl w:val="0"/>
        </w:rPr>
        <w:t xml:space="preserve"> Will &lt;persona&gt; do this? Why?</w:t>
      </w: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highlight w:val="yellow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Which, if any, of &lt;persona’s&gt; facets did you use to answer the question?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yellow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yellow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yellow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yellow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yellow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9.1015625000002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Abi will swipe it because they have seen it before but not click on the cross button.</w:t>
            </w:r>
          </w:p>
          <w:p w:rsidR="00000000" w:rsidDel="00000000" w:rsidP="00000000" w:rsidRDefault="00000000" w:rsidRPr="00000000" w14:paraId="000001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Abi might get a bit confused and ask for help from her son/husband. Abi is a bit afraid that she might not get back to the screen after clicking on the screen.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Might not be familiar with the swipe feature and not know how to do it.</w:t>
            </w:r>
          </w:p>
          <w:p w:rsidR="00000000" w:rsidDel="00000000" w:rsidP="00000000" w:rsidRDefault="00000000" w:rsidRPr="00000000" w14:paraId="000001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seems like a pop-up and will not do it. Abi will not know what to do with this.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What in the UI helped/confused &lt;persona&gt; in this step?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2187499999999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three dots are confusing, since there is also a x on top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heading=h.rfylvmru9f89" w:id="0"/>
      <w:bookmarkEnd w:id="0"/>
      <w:r w:rsidDel="00000000" w:rsidR="00000000" w:rsidRPr="00000000">
        <w:rPr>
          <w:b w:val="1"/>
          <w:i w:val="1"/>
          <w:highlight w:val="yellow"/>
          <w:rtl w:val="0"/>
        </w:rPr>
        <w:t xml:space="preserve">2b. [AFTER ACTION]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If &lt;persona&gt; does this, will they know they did the right thing and are making progress toward their goal? Why?</w:t>
      </w: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Which, if any, of &lt;persona’s&gt; facets did you use to answer the question?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yellow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9"/>
              </w:numPr>
              <w:ind w:left="253" w:hanging="270"/>
              <w:rPr>
                <w:i w:val="1"/>
                <w:sz w:val="22"/>
                <w:szCs w:val="22"/>
                <w:highlight w:val="yello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Motivations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Information Processing Style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Self-Efficacy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Attitude Towards Risk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 by Process vs. Tinkering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9"/>
              </w:numPr>
              <w:ind w:left="253" w:hanging="270"/>
              <w:rPr>
                <w:rFonts w:ascii="Calibri" w:cs="Calibri" w:eastAsia="Calibri" w:hAnsi="Calibri"/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1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Abi is seeing more information on the screen, so they are making progress.</w:t>
            </w:r>
          </w:p>
          <w:p w:rsidR="00000000" w:rsidDel="00000000" w:rsidP="00000000" w:rsidRDefault="00000000" w:rsidRPr="00000000" w14:paraId="000001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Sees ID in the back, so she will think she is in the right place</w:t>
            </w:r>
          </w:p>
          <w:p w:rsidR="00000000" w:rsidDel="00000000" w:rsidP="00000000" w:rsidRDefault="00000000" w:rsidRPr="00000000" w14:paraId="000001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screen shows end statement, so she knows she is making progress towards her goal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What in the UI helped/confused &lt;persona&gt; in this step?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1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set of screens provide incremental information.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120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Debrief: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numPr>
          <w:ilvl w:val="2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If a facet is checked, it’s a gender-inclusion issue; if not, it’s a general usability issue.</w:t>
      </w:r>
    </w:p>
    <w:p w:rsidR="00000000" w:rsidDel="00000000" w:rsidP="00000000" w:rsidRDefault="00000000" w:rsidRPr="00000000" w14:paraId="00000159">
      <w:pPr>
        <w:pStyle w:val="Heading1"/>
        <w:numPr>
          <w:ilvl w:val="2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Discuss these findings with the team to brainstorm paths forward</w:t>
      </w:r>
    </w:p>
    <w:p w:rsidR="00000000" w:rsidDel="00000000" w:rsidP="00000000" w:rsidRDefault="00000000" w:rsidRPr="00000000" w14:paraId="0000015A">
      <w:pPr>
        <w:pStyle w:val="Heading1"/>
        <w:numPr>
          <w:ilvl w:val="2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Consider adding the issues you uncovered to your bug-tracking system.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538135" w:space="0" w:sz="4" w:val="single"/>
          <w:left w:color="538135" w:space="0" w:sz="4" w:val="single"/>
          <w:bottom w:color="538135" w:space="0" w:sz="4" w:val="single"/>
          <w:right w:color="538135" w:space="0" w:sz="4" w:val="single"/>
          <w:insideH w:color="538135" w:space="0" w:sz="4" w:val="single"/>
          <w:insideV w:color="538135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rPr>
                <w:b w:val="1"/>
                <w:i w:val="1"/>
                <w:color w:val="538135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538135"/>
                <w:sz w:val="22"/>
                <w:szCs w:val="22"/>
                <w:rtl w:val="0"/>
              </w:rPr>
              <w:t xml:space="preserve">Count your answers: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1. How many questions (forms) did you answer? (# of blue forms + # of light orange forms + # of dark orange forms)?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000000"/>
                <w:rtl w:val="0"/>
              </w:rPr>
              <w:t xml:space="preserve">= _4____ questions/forms (denominator)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ind w:left="36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6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2. How many of the questions (forms) in item 1 had EITHER a “no” or “maybe” answer? 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000000"/>
                <w:rtl w:val="0"/>
              </w:rPr>
              <w:t xml:space="preserve">= ___3__ questions/forms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numerator 1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36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3. How many of the questions (forms) in item 2 had “no”/”maybe”s that were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tied to facet(s)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360" w:lineRule="auto"/>
              <w:ind w:firstLine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000000"/>
                <w:rtl w:val="0"/>
              </w:rPr>
              <w:t xml:space="preserve">= ___3__ questions/forms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numerator 2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63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10.0" w:type="dxa"/>
        <w:jc w:val="left"/>
        <w:tblBorders>
          <w:top w:color="000000" w:space="0" w:sz="0" w:val="nil"/>
          <w:left w:color="70ad47" w:space="0" w:sz="3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10"/>
        <w:tblGridChange w:id="0">
          <w:tblGrid>
            <w:gridCol w:w="9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38135" w:space="0" w:sz="4" w:val="single"/>
              <w:left w:color="538135" w:space="0" w:sz="36" w:val="single"/>
              <w:bottom w:color="538135" w:space="0" w:sz="4" w:val="single"/>
              <w:right w:color="538135" w:space="0" w:sz="4" w:val="single"/>
            </w:tcBorders>
            <w:shd w:fill="e2efd9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usability issues 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ind w:left="659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=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numerator 1 / denominator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spacing w:line="360" w:lineRule="auto"/>
              <w:ind w:left="659" w:firstLine="0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= __________3/4_</w:t>
            </w:r>
            <w:r w:rsidDel="00000000" w:rsidR="00000000" w:rsidRPr="00000000">
              <w:rPr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75%____________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i w:val="1"/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10.0" w:type="dxa"/>
        <w:jc w:val="left"/>
        <w:tblBorders>
          <w:top w:color="000000" w:space="0" w:sz="0" w:val="nil"/>
          <w:left w:color="70ad47" w:space="0" w:sz="3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10"/>
        <w:tblGridChange w:id="0">
          <w:tblGrid>
            <w:gridCol w:w="9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38135" w:space="0" w:sz="4" w:val="single"/>
              <w:left w:color="538135" w:space="0" w:sz="36" w:val="single"/>
              <w:bottom w:color="538135" w:space="0" w:sz="4" w:val="single"/>
              <w:right w:color="538135" w:space="0" w:sz="4" w:val="single"/>
            </w:tcBorders>
            <w:shd w:fill="a8d08d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gender-inclusion issues 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ind w:left="659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=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numerator 2 / denominator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360" w:lineRule="auto"/>
              <w:ind w:left="659" w:firstLine="0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= ______3/4_= 75%________________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1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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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0"/>
      <w:numFmt w:val="bullet"/>
      <w:lvlText w:val="–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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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lowerLetter"/>
      <w:lvlText w:val="1%2."/>
      <w:lvlJc w:val="left"/>
      <w:pPr>
        <w:ind w:left="720" w:firstLine="0"/>
      </w:pPr>
      <w:rPr>
        <w:b w:val="1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lowerLetter"/>
      <w:lvlText w:val="%4)"/>
      <w:lvlJc w:val="left"/>
      <w:pPr>
        <w:ind w:left="2160" w:firstLine="0"/>
      </w:pPr>
      <w:rPr/>
    </w:lvl>
    <w:lvl w:ilvl="4">
      <w:start w:val="1"/>
      <w:numFmt w:val="decimal"/>
      <w:lvlText w:val="(%5)"/>
      <w:lvlJc w:val="left"/>
      <w:pPr>
        <w:ind w:left="2880" w:firstLine="0"/>
      </w:pPr>
      <w:rPr/>
    </w:lvl>
    <w:lvl w:ilvl="5">
      <w:start w:val="1"/>
      <w:numFmt w:val="lowerLetter"/>
      <w:lvlText w:val="(%6)"/>
      <w:lvlJc w:val="left"/>
      <w:pPr>
        <w:ind w:left="3600" w:firstLine="0"/>
      </w:pPr>
      <w:rPr/>
    </w:lvl>
    <w:lvl w:ilvl="6">
      <w:start w:val="1"/>
      <w:numFmt w:val="lowerRoman"/>
      <w:lvlText w:val="(%7)"/>
      <w:lvlJc w:val="left"/>
      <w:pPr>
        <w:ind w:left="4320" w:firstLine="0"/>
      </w:pPr>
      <w:rPr/>
    </w:lvl>
    <w:lvl w:ilvl="7">
      <w:start w:val="1"/>
      <w:numFmt w:val="lowerLetter"/>
      <w:lvlText w:val="(%8)"/>
      <w:lvlJc w:val="left"/>
      <w:pPr>
        <w:ind w:left="5040" w:firstLine="0"/>
      </w:pPr>
      <w:rPr/>
    </w:lvl>
    <w:lvl w:ilvl="8">
      <w:start w:val="1"/>
      <w:numFmt w:val="lowerRoman"/>
      <w:lvlText w:val="(%9)"/>
      <w:lvlJc w:val="left"/>
      <w:pPr>
        <w:ind w:left="5760" w:firstLine="0"/>
      </w:pPr>
      <w:rPr/>
    </w:lvl>
  </w:abstractNum>
  <w:abstractNum w:abstractNumId="8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lowerLetter"/>
      <w:lvlText w:val="1%2."/>
      <w:lvlJc w:val="left"/>
      <w:pPr>
        <w:ind w:left="720" w:firstLine="0"/>
      </w:pPr>
      <w:rPr>
        <w:b w:val="1"/>
      </w:rPr>
    </w:lvl>
    <w:lvl w:ilvl="2">
      <w:start w:val="1"/>
      <w:numFmt w:val="decimal"/>
      <w:lvlText w:val="%3."/>
      <w:lvlJc w:val="left"/>
      <w:pPr>
        <w:ind w:left="1440" w:firstLine="0"/>
      </w:pPr>
      <w:rPr/>
    </w:lvl>
    <w:lvl w:ilvl="3">
      <w:start w:val="1"/>
      <w:numFmt w:val="lowerLetter"/>
      <w:lvlText w:val="%4)"/>
      <w:lvlJc w:val="left"/>
      <w:pPr>
        <w:ind w:left="2160" w:firstLine="0"/>
      </w:pPr>
      <w:rPr/>
    </w:lvl>
    <w:lvl w:ilvl="4">
      <w:start w:val="1"/>
      <w:numFmt w:val="decimal"/>
      <w:lvlText w:val="(%5)"/>
      <w:lvlJc w:val="left"/>
      <w:pPr>
        <w:ind w:left="2880" w:firstLine="0"/>
      </w:pPr>
      <w:rPr/>
    </w:lvl>
    <w:lvl w:ilvl="5">
      <w:start w:val="1"/>
      <w:numFmt w:val="lowerLetter"/>
      <w:lvlText w:val="(%6)"/>
      <w:lvlJc w:val="left"/>
      <w:pPr>
        <w:ind w:left="3600" w:firstLine="0"/>
      </w:pPr>
      <w:rPr/>
    </w:lvl>
    <w:lvl w:ilvl="6">
      <w:start w:val="1"/>
      <w:numFmt w:val="lowerRoman"/>
      <w:lvlText w:val="(%7)"/>
      <w:lvlJc w:val="left"/>
      <w:pPr>
        <w:ind w:left="4320" w:firstLine="0"/>
      </w:pPr>
      <w:rPr/>
    </w:lvl>
    <w:lvl w:ilvl="7">
      <w:start w:val="1"/>
      <w:numFmt w:val="lowerLetter"/>
      <w:lvlText w:val="(%8)"/>
      <w:lvlJc w:val="left"/>
      <w:pPr>
        <w:ind w:left="5040" w:firstLine="0"/>
      </w:pPr>
      <w:rPr/>
    </w:lvl>
    <w:lvl w:ilvl="8">
      <w:start w:val="1"/>
      <w:numFmt w:val="lowerRoman"/>
      <w:lvlText w:val="(%9)"/>
      <w:lvlJc w:val="left"/>
      <w:pPr>
        <w:ind w:left="5760" w:firstLine="0"/>
      </w:pPr>
      <w:rPr/>
    </w:lvl>
  </w:abstractNum>
  <w:abstractNum w:abstractNumId="9">
    <w:lvl w:ilvl="0">
      <w:start w:val="1"/>
      <w:numFmt w:val="bullet"/>
      <w:lvlText w:val="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720" w:firstLine="0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1440" w:firstLine="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2160" w:firstLine="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2880" w:firstLine="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3600" w:firstLine="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166280"/>
    <w:pPr>
      <w:numPr>
        <w:numId w:val="6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6280"/>
    <w:pPr>
      <w:keepNext w:val="1"/>
      <w:keepLines w:val="1"/>
      <w:numPr>
        <w:ilvl w:val="1"/>
        <w:numId w:val="1"/>
      </w:numPr>
      <w:spacing w:before="40"/>
      <w:outlineLvl w:val="1"/>
    </w:pPr>
    <w:rPr>
      <w:rFonts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6280"/>
    <w:pPr>
      <w:keepNext w:val="1"/>
      <w:keepLines w:val="1"/>
      <w:numPr>
        <w:ilvl w:val="2"/>
        <w:numId w:val="1"/>
      </w:numPr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66280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66280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66280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66280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66280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66280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F44A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F44A0"/>
    <w:pPr>
      <w:ind w:left="720"/>
      <w:contextualSpacing w:val="1"/>
    </w:pPr>
  </w:style>
  <w:style w:type="numbering" w:styleId="CurrentList1" w:customStyle="1">
    <w:name w:val="Current List1"/>
    <w:uiPriority w:val="99"/>
    <w:rsid w:val="00EF44A0"/>
    <w:pPr>
      <w:numPr>
        <w:numId w:val="3"/>
      </w:numPr>
    </w:pPr>
  </w:style>
  <w:style w:type="numbering" w:styleId="CurrentList2" w:customStyle="1">
    <w:name w:val="Current List2"/>
    <w:uiPriority w:val="99"/>
    <w:rsid w:val="00166280"/>
    <w:pPr>
      <w:numPr>
        <w:numId w:val="5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166280"/>
  </w:style>
  <w:style w:type="character" w:styleId="Heading2Char" w:customStyle="1">
    <w:name w:val="Heading 2 Char"/>
    <w:basedOn w:val="DefaultParagraphFont"/>
    <w:link w:val="Heading2"/>
    <w:uiPriority w:val="9"/>
    <w:rsid w:val="00166280"/>
    <w:rPr>
      <w:rFonts w:cstheme="minorHAnsi"/>
      <w:color w:val="000000" w:themeColor="text1"/>
    </w:rPr>
  </w:style>
  <w:style w:type="character" w:styleId="Heading3Char" w:customStyle="1">
    <w:name w:val="Heading 3 Char"/>
    <w:basedOn w:val="DefaultParagraphFont"/>
    <w:link w:val="Heading3"/>
    <w:uiPriority w:val="9"/>
    <w:rsid w:val="00166280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6628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66280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66280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66280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6628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6628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791124"/>
    <w:pPr>
      <w:spacing w:after="100" w:afterAutospacing="1" w:before="100" w:beforeAutospacing="1"/>
    </w:pPr>
    <w:rPr>
      <w:rFonts w:ascii="Times New Roman" w:cs="Times New Roman" w:eastAsia="Times New Roman" w:hAnsi="Times New Roman"/>
      <w:lang w:bidi="th-T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FTcD74swJjnXfNVo/g/jWnt9Mg==">CgMxLjAyDmgucmZ5bHZtcnU5Zjg5MghoLmdqZGd4czgAciExOG5fMUpnMGJ3X3JtZEZYajVzVDlFZUdRTDlLZUNObUo=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2022-01-05T19:13:00Z</dcterms:created>
  <dc:creator>Burnett, Margaret</dc:creator>
</cp:coreProperties>
</file>