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C0E3" w14:textId="7ACD1580" w:rsidR="006710E4" w:rsidRPr="006710E4" w:rsidRDefault="006710E4" w:rsidP="00BA69DC">
      <w:pPr>
        <w:spacing w:after="0" w:line="360" w:lineRule="auto"/>
        <w:jc w:val="center"/>
        <w:rPr>
          <w:rFonts w:ascii="Arial" w:hAnsi="Arial" w:cs="Arial"/>
          <w:b/>
          <w:bCs/>
          <w:sz w:val="24"/>
          <w:szCs w:val="24"/>
        </w:rPr>
      </w:pPr>
      <w:r w:rsidRPr="006710E4">
        <w:rPr>
          <w:rFonts w:ascii="Arial" w:hAnsi="Arial" w:cs="Arial"/>
          <w:b/>
          <w:bCs/>
          <w:sz w:val="24"/>
          <w:szCs w:val="24"/>
        </w:rPr>
        <w:t xml:space="preserve">ECON7021 </w:t>
      </w:r>
      <w:r>
        <w:rPr>
          <w:rFonts w:ascii="Arial" w:hAnsi="Arial" w:cs="Arial"/>
          <w:b/>
          <w:bCs/>
          <w:sz w:val="24"/>
          <w:szCs w:val="24"/>
        </w:rPr>
        <w:t>Individual</w:t>
      </w:r>
      <w:r w:rsidRPr="006710E4">
        <w:rPr>
          <w:rFonts w:ascii="Arial" w:hAnsi="Arial" w:cs="Arial"/>
          <w:b/>
          <w:bCs/>
          <w:sz w:val="24"/>
          <w:szCs w:val="24"/>
        </w:rPr>
        <w:t xml:space="preserve"> Assignment </w:t>
      </w:r>
      <w:r>
        <w:rPr>
          <w:rFonts w:ascii="Arial" w:hAnsi="Arial" w:cs="Arial"/>
          <w:b/>
          <w:bCs/>
          <w:sz w:val="24"/>
          <w:szCs w:val="24"/>
        </w:rPr>
        <w:t>Part 1</w:t>
      </w:r>
    </w:p>
    <w:p w14:paraId="22DB93BE" w14:textId="3A91CF60" w:rsidR="006710E4" w:rsidRDefault="006710E4" w:rsidP="00BA69DC">
      <w:pPr>
        <w:spacing w:after="0" w:line="360" w:lineRule="auto"/>
        <w:jc w:val="center"/>
        <w:rPr>
          <w:rFonts w:ascii="Arial" w:hAnsi="Arial" w:cs="Arial"/>
          <w:b/>
          <w:bCs/>
          <w:sz w:val="24"/>
          <w:szCs w:val="24"/>
        </w:rPr>
      </w:pPr>
      <w:r>
        <w:rPr>
          <w:rFonts w:ascii="Arial" w:hAnsi="Arial" w:cs="Arial"/>
          <w:b/>
          <w:bCs/>
          <w:sz w:val="24"/>
          <w:szCs w:val="24"/>
        </w:rPr>
        <w:t>Pre-pandemic Macroeconomic Conditions of Australia</w:t>
      </w:r>
    </w:p>
    <w:p w14:paraId="06CD5D3F" w14:textId="722B534D" w:rsidR="00BA69DC" w:rsidRPr="00BA69DC" w:rsidRDefault="00BA69DC" w:rsidP="00BA69DC">
      <w:pPr>
        <w:spacing w:after="0" w:line="360" w:lineRule="auto"/>
        <w:jc w:val="center"/>
        <w:rPr>
          <w:rFonts w:ascii="Arial" w:hAnsi="Arial" w:cs="Arial"/>
          <w:sz w:val="24"/>
          <w:szCs w:val="24"/>
        </w:rPr>
      </w:pPr>
    </w:p>
    <w:p w14:paraId="5CBF9A3E" w14:textId="0E786440" w:rsidR="006710E4" w:rsidRPr="006710E4" w:rsidRDefault="006710E4" w:rsidP="00BA69DC">
      <w:pPr>
        <w:spacing w:after="0" w:line="360" w:lineRule="auto"/>
        <w:jc w:val="center"/>
        <w:rPr>
          <w:rFonts w:ascii="Arial" w:hAnsi="Arial" w:cs="Arial"/>
          <w:b/>
          <w:bCs/>
          <w:sz w:val="24"/>
          <w:szCs w:val="24"/>
        </w:rPr>
      </w:pPr>
      <w:r w:rsidRPr="006710E4">
        <w:rPr>
          <w:rFonts w:ascii="Arial" w:hAnsi="Arial" w:cs="Arial"/>
          <w:b/>
          <w:bCs/>
          <w:sz w:val="24"/>
          <w:szCs w:val="24"/>
        </w:rPr>
        <w:t>COVER SHEET</w:t>
      </w:r>
    </w:p>
    <w:p w14:paraId="3D8D1B88" w14:textId="77777777" w:rsidR="006710E4" w:rsidRPr="006710E4" w:rsidRDefault="006710E4" w:rsidP="00BA69DC">
      <w:pPr>
        <w:spacing w:after="0" w:line="360" w:lineRule="auto"/>
        <w:rPr>
          <w:rFonts w:ascii="Arial" w:hAnsi="Arial" w:cs="Arial"/>
        </w:rPr>
      </w:pPr>
    </w:p>
    <w:p w14:paraId="69661688" w14:textId="77777777" w:rsidR="006710E4" w:rsidRPr="006710E4" w:rsidRDefault="006710E4" w:rsidP="00BA69DC">
      <w:pPr>
        <w:spacing w:after="0" w:line="360" w:lineRule="auto"/>
        <w:rPr>
          <w:rFonts w:ascii="Arial" w:hAnsi="Arial" w:cs="Arial"/>
        </w:rPr>
      </w:pPr>
    </w:p>
    <w:p w14:paraId="0C7B4F5A" w14:textId="0ED4A6C9" w:rsidR="006710E4" w:rsidRPr="006710E4" w:rsidRDefault="006710E4" w:rsidP="00BA69DC">
      <w:pPr>
        <w:spacing w:after="0" w:line="360" w:lineRule="auto"/>
        <w:rPr>
          <w:rFonts w:ascii="Arial" w:hAnsi="Arial" w:cs="Arial"/>
          <w:b/>
          <w:bCs/>
        </w:rPr>
      </w:pPr>
      <w:r w:rsidRPr="006710E4">
        <w:rPr>
          <w:rFonts w:ascii="Arial" w:hAnsi="Arial" w:cs="Arial"/>
          <w:b/>
          <w:bCs/>
        </w:rPr>
        <w:t xml:space="preserve">Name: </w:t>
      </w:r>
      <w:r w:rsidR="00030166">
        <w:rPr>
          <w:rFonts w:ascii="Arial" w:hAnsi="Arial" w:cs="Arial"/>
          <w:b/>
          <w:bCs/>
        </w:rPr>
        <w:t>Amritesh Kumar Maurya</w:t>
      </w:r>
    </w:p>
    <w:p w14:paraId="719FF168" w14:textId="47EB7B49" w:rsidR="006710E4" w:rsidRDefault="006710E4" w:rsidP="00BA69DC">
      <w:pPr>
        <w:spacing w:after="0" w:line="360" w:lineRule="auto"/>
        <w:rPr>
          <w:rFonts w:ascii="Arial" w:hAnsi="Arial" w:cs="Arial"/>
        </w:rPr>
      </w:pPr>
    </w:p>
    <w:p w14:paraId="2FE584C0" w14:textId="77777777" w:rsidR="00E65C69" w:rsidRPr="006710E4" w:rsidRDefault="00E65C69" w:rsidP="00BA69DC">
      <w:pPr>
        <w:spacing w:after="0" w:line="360" w:lineRule="auto"/>
        <w:rPr>
          <w:rFonts w:ascii="Arial" w:hAnsi="Arial" w:cs="Arial"/>
        </w:rPr>
      </w:pPr>
    </w:p>
    <w:p w14:paraId="1FFD0816" w14:textId="03CA979C" w:rsidR="006710E4" w:rsidRPr="006710E4" w:rsidRDefault="006710E4" w:rsidP="00BA69DC">
      <w:pPr>
        <w:spacing w:after="0" w:line="360" w:lineRule="auto"/>
        <w:rPr>
          <w:rFonts w:ascii="Arial" w:hAnsi="Arial" w:cs="Arial"/>
          <w:b/>
          <w:bCs/>
        </w:rPr>
      </w:pPr>
      <w:r w:rsidRPr="006710E4">
        <w:rPr>
          <w:rFonts w:ascii="Arial" w:hAnsi="Arial" w:cs="Arial"/>
          <w:b/>
          <w:bCs/>
        </w:rPr>
        <w:t xml:space="preserve">Student number: </w:t>
      </w:r>
      <w:r w:rsidR="00030166">
        <w:rPr>
          <w:rFonts w:ascii="Arial" w:hAnsi="Arial" w:cs="Arial"/>
          <w:b/>
          <w:bCs/>
        </w:rPr>
        <w:t>46785417</w:t>
      </w:r>
    </w:p>
    <w:p w14:paraId="492BFDA5" w14:textId="671960ED" w:rsidR="006710E4" w:rsidRDefault="006710E4" w:rsidP="00BA69DC">
      <w:pPr>
        <w:spacing w:after="0" w:line="360" w:lineRule="auto"/>
        <w:rPr>
          <w:rFonts w:ascii="Arial" w:hAnsi="Arial" w:cs="Arial"/>
        </w:rPr>
      </w:pPr>
    </w:p>
    <w:p w14:paraId="53A859F5" w14:textId="77777777" w:rsidR="00E65C69" w:rsidRPr="006710E4" w:rsidRDefault="00E65C69" w:rsidP="00BA69DC">
      <w:pPr>
        <w:spacing w:after="0" w:line="360" w:lineRule="auto"/>
        <w:rPr>
          <w:rFonts w:ascii="Arial" w:hAnsi="Arial" w:cs="Arial"/>
        </w:rPr>
      </w:pPr>
    </w:p>
    <w:p w14:paraId="49033CF6" w14:textId="1A813D11" w:rsidR="006710E4" w:rsidRDefault="006710E4" w:rsidP="00BA69DC">
      <w:pPr>
        <w:spacing w:after="0" w:line="360" w:lineRule="auto"/>
        <w:rPr>
          <w:rFonts w:ascii="Arial" w:hAnsi="Arial" w:cs="Arial"/>
          <w:b/>
          <w:bCs/>
        </w:rPr>
      </w:pPr>
      <w:r w:rsidRPr="006710E4">
        <w:rPr>
          <w:rFonts w:ascii="Arial" w:hAnsi="Arial" w:cs="Arial"/>
          <w:b/>
          <w:bCs/>
        </w:rPr>
        <w:t xml:space="preserve">Declaration: </w:t>
      </w:r>
    </w:p>
    <w:p w14:paraId="6B1075FD" w14:textId="77777777" w:rsidR="00E65C69" w:rsidRPr="006710E4" w:rsidRDefault="00E65C69" w:rsidP="00BA69DC">
      <w:pPr>
        <w:spacing w:after="0" w:line="360" w:lineRule="auto"/>
        <w:rPr>
          <w:rFonts w:ascii="Arial" w:hAnsi="Arial" w:cs="Arial"/>
          <w:b/>
          <w:bCs/>
        </w:rPr>
      </w:pPr>
    </w:p>
    <w:p w14:paraId="1C4694E4" w14:textId="6BF4683E" w:rsidR="006710E4" w:rsidRPr="006710E4" w:rsidRDefault="006710E4" w:rsidP="00BA69DC">
      <w:pPr>
        <w:spacing w:after="0" w:line="360" w:lineRule="auto"/>
        <w:rPr>
          <w:rFonts w:ascii="Arial" w:hAnsi="Arial" w:cs="Arial"/>
        </w:rPr>
      </w:pPr>
      <w:r w:rsidRPr="006710E4">
        <w:rPr>
          <w:rFonts w:ascii="Arial" w:hAnsi="Arial" w:cs="Arial"/>
        </w:rPr>
        <w:t xml:space="preserve">I, </w:t>
      </w:r>
      <w:r w:rsidR="00030166" w:rsidRPr="00030166">
        <w:rPr>
          <w:rFonts w:ascii="Arial" w:hAnsi="Arial" w:cs="Arial"/>
          <w:u w:val="single"/>
        </w:rPr>
        <w:t>Amritesh Kumar Maurya</w:t>
      </w:r>
      <w:r w:rsidRPr="006710E4">
        <w:rPr>
          <w:rFonts w:ascii="Arial" w:hAnsi="Arial" w:cs="Arial"/>
        </w:rPr>
        <w:t>, here</w:t>
      </w:r>
      <w:r>
        <w:rPr>
          <w:rFonts w:ascii="Arial" w:hAnsi="Arial" w:cs="Arial"/>
        </w:rPr>
        <w:t>by</w:t>
      </w:r>
      <w:r w:rsidRPr="006710E4">
        <w:rPr>
          <w:rFonts w:ascii="Arial" w:hAnsi="Arial" w:cs="Arial"/>
        </w:rPr>
        <w:t xml:space="preserve"> declare that this report is my own work and all materials from other sources are fully and properly referenced.</w:t>
      </w:r>
    </w:p>
    <w:p w14:paraId="5ACABB67" w14:textId="77777777" w:rsidR="006710E4" w:rsidRPr="006710E4" w:rsidRDefault="006710E4" w:rsidP="00BA69DC">
      <w:pPr>
        <w:spacing w:after="0" w:line="360" w:lineRule="auto"/>
        <w:rPr>
          <w:rFonts w:ascii="Arial" w:hAnsi="Arial" w:cs="Arial"/>
        </w:rPr>
      </w:pPr>
    </w:p>
    <w:p w14:paraId="2E8450AF" w14:textId="6C16D548" w:rsidR="006710E4" w:rsidRPr="006710E4" w:rsidRDefault="006710E4" w:rsidP="00BA69DC">
      <w:pPr>
        <w:spacing w:after="0" w:line="360" w:lineRule="auto"/>
        <w:rPr>
          <w:rFonts w:ascii="Arial" w:hAnsi="Arial" w:cs="Arial"/>
        </w:rPr>
      </w:pPr>
      <w:r w:rsidRPr="006710E4">
        <w:rPr>
          <w:rFonts w:ascii="Arial" w:hAnsi="Arial" w:cs="Arial"/>
        </w:rPr>
        <w:t xml:space="preserve">I, </w:t>
      </w:r>
      <w:r w:rsidR="00030166" w:rsidRPr="00030166">
        <w:rPr>
          <w:rFonts w:ascii="Arial" w:hAnsi="Arial" w:cs="Arial"/>
          <w:u w:val="single"/>
        </w:rPr>
        <w:t>Amritesh Kumar Maurya</w:t>
      </w:r>
      <w:r w:rsidRPr="006710E4">
        <w:rPr>
          <w:rFonts w:ascii="Arial" w:hAnsi="Arial" w:cs="Arial"/>
        </w:rPr>
        <w:t>, here</w:t>
      </w:r>
      <w:r>
        <w:rPr>
          <w:rFonts w:ascii="Arial" w:hAnsi="Arial" w:cs="Arial"/>
        </w:rPr>
        <w:t>by</w:t>
      </w:r>
      <w:r w:rsidRPr="006710E4">
        <w:rPr>
          <w:rFonts w:ascii="Arial" w:hAnsi="Arial" w:cs="Arial"/>
        </w:rPr>
        <w:t xml:space="preserve"> declare that I have completed </w:t>
      </w:r>
      <w:r>
        <w:rPr>
          <w:rFonts w:ascii="Arial" w:hAnsi="Arial" w:cs="Arial"/>
        </w:rPr>
        <w:t>Part A and B of</w:t>
      </w:r>
      <w:r w:rsidRPr="006710E4">
        <w:rPr>
          <w:rFonts w:ascii="Arial" w:hAnsi="Arial" w:cs="Arial"/>
        </w:rPr>
        <w:t xml:space="preserve"> </w:t>
      </w:r>
      <w:hyperlink r:id="rId8" w:history="1">
        <w:r w:rsidRPr="006710E4">
          <w:rPr>
            <w:rStyle w:val="Hyperlink"/>
            <w:rFonts w:ascii="Arial" w:hAnsi="Arial" w:cs="Arial"/>
          </w:rPr>
          <w:t xml:space="preserve">UQ Academic Integrity Modules </w:t>
        </w:r>
        <w:r>
          <w:rPr>
            <w:rStyle w:val="Hyperlink"/>
            <w:rFonts w:ascii="Arial" w:hAnsi="Arial" w:cs="Arial"/>
          </w:rPr>
          <w:t>(</w:t>
        </w:r>
        <w:r w:rsidRPr="006710E4">
          <w:rPr>
            <w:rStyle w:val="Hyperlink"/>
            <w:rFonts w:ascii="Arial" w:hAnsi="Arial" w:cs="Arial"/>
          </w:rPr>
          <w:t>AIM)</w:t>
        </w:r>
      </w:hyperlink>
      <w:r w:rsidRPr="006710E4">
        <w:rPr>
          <w:rFonts w:ascii="Arial" w:hAnsi="Arial" w:cs="Arial"/>
        </w:rPr>
        <w:t>.</w:t>
      </w:r>
    </w:p>
    <w:p w14:paraId="2518237D" w14:textId="714DF68C" w:rsidR="006710E4" w:rsidRDefault="006710E4" w:rsidP="00BA69DC">
      <w:pPr>
        <w:spacing w:after="0" w:line="360" w:lineRule="auto"/>
        <w:rPr>
          <w:rFonts w:ascii="Arial" w:hAnsi="Arial" w:cs="Arial"/>
        </w:rPr>
      </w:pPr>
    </w:p>
    <w:p w14:paraId="56F854CA" w14:textId="77777777" w:rsidR="00E65C69" w:rsidRPr="006710E4" w:rsidRDefault="00E65C69" w:rsidP="00BA69DC">
      <w:pPr>
        <w:spacing w:after="0" w:line="360" w:lineRule="auto"/>
        <w:rPr>
          <w:rFonts w:ascii="Arial" w:hAnsi="Arial" w:cs="Arial"/>
        </w:rPr>
      </w:pPr>
    </w:p>
    <w:p w14:paraId="2A164B0D" w14:textId="2D2DF642" w:rsidR="006710E4" w:rsidRPr="006710E4" w:rsidRDefault="006710E4" w:rsidP="00BA69DC">
      <w:pPr>
        <w:spacing w:after="0" w:line="360" w:lineRule="auto"/>
        <w:rPr>
          <w:rFonts w:ascii="Arial" w:hAnsi="Arial" w:cs="Arial"/>
        </w:rPr>
      </w:pPr>
      <w:r w:rsidRPr="006710E4">
        <w:rPr>
          <w:rFonts w:ascii="Arial" w:hAnsi="Arial" w:cs="Arial"/>
          <w:b/>
          <w:bCs/>
        </w:rPr>
        <w:t>Word count</w:t>
      </w:r>
      <w:r w:rsidRPr="006710E4">
        <w:rPr>
          <w:rFonts w:ascii="Arial" w:hAnsi="Arial" w:cs="Arial"/>
        </w:rPr>
        <w:t xml:space="preserve"> (excluding th</w:t>
      </w:r>
      <w:r>
        <w:rPr>
          <w:rFonts w:ascii="Arial" w:hAnsi="Arial" w:cs="Arial"/>
        </w:rPr>
        <w:t>is</w:t>
      </w:r>
      <w:r w:rsidRPr="006710E4">
        <w:rPr>
          <w:rFonts w:ascii="Arial" w:hAnsi="Arial" w:cs="Arial"/>
        </w:rPr>
        <w:t xml:space="preserve"> </w:t>
      </w:r>
      <w:r>
        <w:rPr>
          <w:rFonts w:ascii="Arial" w:hAnsi="Arial" w:cs="Arial"/>
        </w:rPr>
        <w:t>c</w:t>
      </w:r>
      <w:r w:rsidRPr="006710E4">
        <w:rPr>
          <w:rFonts w:ascii="Arial" w:hAnsi="Arial" w:cs="Arial"/>
        </w:rPr>
        <w:t>over</w:t>
      </w:r>
      <w:r>
        <w:rPr>
          <w:rFonts w:ascii="Arial" w:hAnsi="Arial" w:cs="Arial"/>
        </w:rPr>
        <w:t xml:space="preserve"> </w:t>
      </w:r>
      <w:r w:rsidRPr="006710E4">
        <w:rPr>
          <w:rFonts w:ascii="Arial" w:hAnsi="Arial" w:cs="Arial"/>
        </w:rPr>
        <w:t xml:space="preserve">sheet and </w:t>
      </w:r>
      <w:r>
        <w:rPr>
          <w:rFonts w:ascii="Arial" w:hAnsi="Arial" w:cs="Arial"/>
        </w:rPr>
        <w:t xml:space="preserve">Section 2 </w:t>
      </w:r>
      <w:r w:rsidRPr="006710E4">
        <w:rPr>
          <w:rFonts w:ascii="Arial" w:hAnsi="Arial" w:cs="Arial"/>
        </w:rPr>
        <w:t xml:space="preserve">References): </w:t>
      </w:r>
      <w:r w:rsidR="006D29A3">
        <w:rPr>
          <w:rFonts w:ascii="Arial" w:hAnsi="Arial" w:cs="Arial"/>
        </w:rPr>
        <w:t>3</w:t>
      </w:r>
      <w:r w:rsidR="00DC7F36">
        <w:rPr>
          <w:rFonts w:ascii="Arial" w:hAnsi="Arial" w:cs="Arial"/>
        </w:rPr>
        <w:t>82</w:t>
      </w:r>
    </w:p>
    <w:p w14:paraId="344A06FE" w14:textId="120BA72D" w:rsidR="006710E4" w:rsidRDefault="006710E4" w:rsidP="00BA69DC">
      <w:pPr>
        <w:spacing w:after="0" w:line="360" w:lineRule="auto"/>
        <w:rPr>
          <w:rFonts w:ascii="Arial" w:hAnsi="Arial" w:cs="Arial"/>
        </w:rPr>
      </w:pPr>
    </w:p>
    <w:p w14:paraId="64192836" w14:textId="77777777" w:rsidR="006710E4" w:rsidRPr="006710E4" w:rsidRDefault="006710E4" w:rsidP="00BA69DC">
      <w:pPr>
        <w:spacing w:after="0" w:line="360" w:lineRule="auto"/>
        <w:rPr>
          <w:rFonts w:ascii="Arial" w:hAnsi="Arial" w:cs="Arial"/>
        </w:rPr>
      </w:pPr>
    </w:p>
    <w:p w14:paraId="16FB0CE0" w14:textId="32EFD0AE" w:rsidR="006710E4" w:rsidRDefault="006710E4" w:rsidP="00BA69DC">
      <w:pPr>
        <w:spacing w:after="0" w:line="360" w:lineRule="auto"/>
        <w:rPr>
          <w:rFonts w:ascii="Arial" w:hAnsi="Arial" w:cs="Arial"/>
        </w:rPr>
      </w:pPr>
      <w:r>
        <w:rPr>
          <w:rFonts w:ascii="Arial" w:hAnsi="Arial" w:cs="Arial"/>
        </w:rPr>
        <w:br w:type="page"/>
      </w:r>
    </w:p>
    <w:p w14:paraId="51E87806" w14:textId="40795D55" w:rsidR="006710E4" w:rsidRPr="006710E4" w:rsidRDefault="00F775B7" w:rsidP="00054368">
      <w:pPr>
        <w:pStyle w:val="ListParagraph"/>
        <w:widowControl w:val="0"/>
        <w:numPr>
          <w:ilvl w:val="0"/>
          <w:numId w:val="7"/>
        </w:numPr>
        <w:autoSpaceDE w:val="0"/>
        <w:autoSpaceDN w:val="0"/>
        <w:spacing w:after="0" w:line="360" w:lineRule="auto"/>
        <w:ind w:left="360" w:hanging="360"/>
        <w:contextualSpacing w:val="0"/>
        <w:rPr>
          <w:rFonts w:ascii="Arial" w:eastAsia="Georgia" w:hAnsi="Arial" w:cs="Arial"/>
          <w:b/>
          <w:bCs/>
          <w:lang w:val="en-US"/>
        </w:rPr>
      </w:pPr>
      <w:r w:rsidRPr="00F775B7">
        <w:rPr>
          <w:rFonts w:ascii="Arial" w:eastAsia="Georgia" w:hAnsi="Arial" w:cs="Arial"/>
          <w:b/>
          <w:bCs/>
          <w:lang w:val="en-US"/>
        </w:rPr>
        <w:lastRenderedPageBreak/>
        <w:t>Pre-pandemic macroeconomic conditions of Australia</w:t>
      </w:r>
    </w:p>
    <w:p w14:paraId="72D85BE8" w14:textId="01719444" w:rsidR="006710E4" w:rsidRDefault="006710E4" w:rsidP="00054368">
      <w:pPr>
        <w:spacing w:after="0" w:line="360" w:lineRule="auto"/>
        <w:rPr>
          <w:rFonts w:ascii="Arial" w:hAnsi="Arial" w:cs="Arial"/>
        </w:rPr>
      </w:pPr>
    </w:p>
    <w:p w14:paraId="7D51B643" w14:textId="278E5FEB" w:rsidR="00054368" w:rsidRDefault="00A73672" w:rsidP="00054368">
      <w:pPr>
        <w:spacing w:after="0" w:line="360" w:lineRule="auto"/>
        <w:rPr>
          <w:rFonts w:ascii="Arial" w:hAnsi="Arial" w:cs="Arial"/>
        </w:rPr>
      </w:pPr>
      <w:r>
        <w:rPr>
          <w:rFonts w:ascii="Arial" w:hAnsi="Arial" w:cs="Arial"/>
        </w:rPr>
        <w:t>Australia is</w:t>
      </w:r>
      <w:r w:rsidR="00E247D0">
        <w:rPr>
          <w:rFonts w:ascii="Arial" w:hAnsi="Arial" w:cs="Arial"/>
        </w:rPr>
        <w:t xml:space="preserve"> a</w:t>
      </w:r>
      <w:r>
        <w:rPr>
          <w:rFonts w:ascii="Arial" w:hAnsi="Arial" w:cs="Arial"/>
        </w:rPr>
        <w:t xml:space="preserve"> developed mixed economy, ranked 1</w:t>
      </w:r>
      <w:r w:rsidR="006873F9">
        <w:rPr>
          <w:rFonts w:ascii="Arial" w:hAnsi="Arial" w:cs="Arial"/>
        </w:rPr>
        <w:t>4</w:t>
      </w:r>
      <w:r w:rsidRPr="00A73672">
        <w:rPr>
          <w:rFonts w:ascii="Arial" w:hAnsi="Arial" w:cs="Arial"/>
          <w:vertAlign w:val="superscript"/>
        </w:rPr>
        <w:t>th</w:t>
      </w:r>
      <w:r>
        <w:rPr>
          <w:rFonts w:ascii="Arial" w:hAnsi="Arial" w:cs="Arial"/>
        </w:rPr>
        <w:t xml:space="preserve"> largest economy as of 2019</w:t>
      </w:r>
      <w:r w:rsidR="006873F9">
        <w:rPr>
          <w:rFonts w:ascii="Arial" w:hAnsi="Arial" w:cs="Arial"/>
        </w:rPr>
        <w:t xml:space="preserve"> by International Monetary Fund. It has seen a strong period of growth since last recession in 1991 and </w:t>
      </w:r>
      <w:r w:rsidR="00CE4E4B">
        <w:rPr>
          <w:rFonts w:ascii="Arial" w:hAnsi="Arial" w:cs="Arial"/>
        </w:rPr>
        <w:t>didn’t</w:t>
      </w:r>
      <w:r w:rsidR="004A4A42">
        <w:rPr>
          <w:rFonts w:ascii="Arial" w:hAnsi="Arial" w:cs="Arial"/>
        </w:rPr>
        <w:t xml:space="preserve"> </w:t>
      </w:r>
      <w:proofErr w:type="gramStart"/>
      <w:r w:rsidR="004A4A42">
        <w:rPr>
          <w:rFonts w:ascii="Arial" w:hAnsi="Arial" w:cs="Arial"/>
        </w:rPr>
        <w:t>had</w:t>
      </w:r>
      <w:proofErr w:type="gramEnd"/>
      <w:r w:rsidR="004A4A42">
        <w:rPr>
          <w:rFonts w:ascii="Arial" w:hAnsi="Arial" w:cs="Arial"/>
        </w:rPr>
        <w:t xml:space="preserve"> a recession in </w:t>
      </w:r>
      <w:r w:rsidR="00CE4E4B">
        <w:rPr>
          <w:rFonts w:ascii="Arial" w:hAnsi="Arial" w:cs="Arial"/>
        </w:rPr>
        <w:t xml:space="preserve">last </w:t>
      </w:r>
      <w:r w:rsidR="004A4A42">
        <w:rPr>
          <w:rFonts w:ascii="Arial" w:hAnsi="Arial" w:cs="Arial"/>
        </w:rPr>
        <w:t>27 years</w:t>
      </w:r>
      <w:r w:rsidR="00BE28EC">
        <w:rPr>
          <w:rFonts w:ascii="Arial" w:hAnsi="Arial" w:cs="Arial"/>
        </w:rPr>
        <w:t xml:space="preserve"> as of 2019</w:t>
      </w:r>
      <w:r w:rsidR="006873F9">
        <w:rPr>
          <w:rFonts w:ascii="Arial" w:hAnsi="Arial" w:cs="Arial"/>
        </w:rPr>
        <w:t xml:space="preserve">. Main reasons of it not </w:t>
      </w:r>
      <w:r w:rsidR="004A4A42">
        <w:rPr>
          <w:rFonts w:ascii="Arial" w:hAnsi="Arial" w:cs="Arial"/>
        </w:rPr>
        <w:t>hi</w:t>
      </w:r>
      <w:r w:rsidR="006873F9">
        <w:rPr>
          <w:rFonts w:ascii="Arial" w:hAnsi="Arial" w:cs="Arial"/>
        </w:rPr>
        <w:t xml:space="preserve">tting recession is </w:t>
      </w:r>
      <w:r w:rsidR="004A4A42">
        <w:rPr>
          <w:rFonts w:ascii="Arial" w:hAnsi="Arial" w:cs="Arial"/>
        </w:rPr>
        <w:t>its natural treasure trove of natural resources like iron ore, gas and co</w:t>
      </w:r>
      <w:r w:rsidR="007001D3">
        <w:rPr>
          <w:rFonts w:ascii="Arial" w:hAnsi="Arial" w:cs="Arial"/>
        </w:rPr>
        <w:t>al</w:t>
      </w:r>
      <w:r w:rsidR="004A4A42">
        <w:rPr>
          <w:rFonts w:ascii="Arial" w:hAnsi="Arial" w:cs="Arial"/>
        </w:rPr>
        <w:t>.</w:t>
      </w:r>
    </w:p>
    <w:p w14:paraId="5F1F92B8" w14:textId="77777777" w:rsidR="00884352" w:rsidRDefault="00884352" w:rsidP="00054368">
      <w:pPr>
        <w:spacing w:after="0" w:line="360" w:lineRule="auto"/>
        <w:rPr>
          <w:rFonts w:ascii="Arial" w:hAnsi="Arial" w:cs="Arial"/>
        </w:rPr>
      </w:pPr>
    </w:p>
    <w:p w14:paraId="56CD5D1A" w14:textId="1C29DFA2" w:rsidR="004A4A42" w:rsidRDefault="004A4A42" w:rsidP="00054368">
      <w:pPr>
        <w:spacing w:after="0" w:line="360" w:lineRule="auto"/>
        <w:rPr>
          <w:rFonts w:ascii="Arial" w:hAnsi="Arial" w:cs="Arial"/>
        </w:rPr>
      </w:pPr>
      <w:r>
        <w:rPr>
          <w:noProof/>
        </w:rPr>
        <w:drawing>
          <wp:inline distT="0" distB="0" distL="0" distR="0" wp14:anchorId="0D750473" wp14:editId="6DDDB23D">
            <wp:extent cx="5454650" cy="2736850"/>
            <wp:effectExtent l="0" t="0" r="0" b="6350"/>
            <wp:docPr id="1" name="Chart 1">
              <a:extLst xmlns:a="http://schemas.openxmlformats.org/drawingml/2006/main">
                <a:ext uri="{FF2B5EF4-FFF2-40B4-BE49-F238E27FC236}">
                  <a16:creationId xmlns:a16="http://schemas.microsoft.com/office/drawing/2014/main" id="{22DBFB29-AA81-48D3-BE9F-07267038F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235DF9" w14:textId="77777777" w:rsidR="00054368" w:rsidRPr="006710E4" w:rsidRDefault="00054368" w:rsidP="00054368">
      <w:pPr>
        <w:spacing w:after="0" w:line="360" w:lineRule="auto"/>
        <w:rPr>
          <w:rFonts w:ascii="Arial" w:hAnsi="Arial" w:cs="Arial"/>
        </w:rPr>
      </w:pPr>
    </w:p>
    <w:p w14:paraId="5CF3C123" w14:textId="418792F2" w:rsidR="006710E4" w:rsidRDefault="00F0606C" w:rsidP="00054368">
      <w:pPr>
        <w:spacing w:after="0" w:line="360" w:lineRule="auto"/>
        <w:rPr>
          <w:rFonts w:ascii="Arial" w:hAnsi="Arial" w:cs="Arial"/>
        </w:rPr>
      </w:pPr>
      <w:r>
        <w:rPr>
          <w:rFonts w:ascii="Arial" w:hAnsi="Arial" w:cs="Arial"/>
        </w:rPr>
        <w:t xml:space="preserve">Above diagram represents GDP and GDP per capita growth of Australia from 2015 to 2019. It is </w:t>
      </w:r>
      <w:proofErr w:type="spellStart"/>
      <w:r>
        <w:rPr>
          <w:rFonts w:ascii="Arial" w:hAnsi="Arial" w:cs="Arial"/>
        </w:rPr>
        <w:t>clealy</w:t>
      </w:r>
      <w:proofErr w:type="spellEnd"/>
      <w:r>
        <w:rPr>
          <w:rFonts w:ascii="Arial" w:hAnsi="Arial" w:cs="Arial"/>
        </w:rPr>
        <w:t xml:space="preserve"> visible that both the variables have been approximately same since there is not much of change in both growth rates from 2015 to 2019. Australian economies stability over the period even depicts higher economic growth.</w:t>
      </w:r>
    </w:p>
    <w:p w14:paraId="091D1D6B" w14:textId="77777777" w:rsidR="00884352" w:rsidRDefault="00884352" w:rsidP="00054368">
      <w:pPr>
        <w:spacing w:after="0" w:line="360" w:lineRule="auto"/>
        <w:rPr>
          <w:rFonts w:ascii="Arial" w:hAnsi="Arial" w:cs="Arial"/>
        </w:rPr>
      </w:pPr>
    </w:p>
    <w:p w14:paraId="640099D3" w14:textId="2401874D" w:rsidR="00884352" w:rsidRPr="006710E4" w:rsidRDefault="00884352" w:rsidP="00054368">
      <w:pPr>
        <w:spacing w:after="0" w:line="360" w:lineRule="auto"/>
        <w:rPr>
          <w:rFonts w:ascii="Arial" w:hAnsi="Arial" w:cs="Arial"/>
        </w:rPr>
      </w:pPr>
      <w:r>
        <w:rPr>
          <w:noProof/>
        </w:rPr>
        <w:drawing>
          <wp:inline distT="0" distB="0" distL="0" distR="0" wp14:anchorId="69B0490C" wp14:editId="2BA6DB5C">
            <wp:extent cx="5276850" cy="2762250"/>
            <wp:effectExtent l="0" t="0" r="0" b="0"/>
            <wp:docPr id="2" name="Chart 2">
              <a:extLst xmlns:a="http://schemas.openxmlformats.org/drawingml/2006/main">
                <a:ext uri="{FF2B5EF4-FFF2-40B4-BE49-F238E27FC236}">
                  <a16:creationId xmlns:a16="http://schemas.microsoft.com/office/drawing/2014/main" id="{8FD92C00-7D93-42A9-BB4D-93775ED33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E1CAF0" w14:textId="40A0FAAA" w:rsidR="000A7CB1" w:rsidRDefault="00884352" w:rsidP="00054368">
      <w:pPr>
        <w:spacing w:after="0" w:line="360" w:lineRule="auto"/>
        <w:rPr>
          <w:rFonts w:ascii="Arial" w:hAnsi="Arial" w:cs="Arial"/>
        </w:rPr>
      </w:pPr>
      <w:r>
        <w:rPr>
          <w:rFonts w:ascii="Arial" w:hAnsi="Arial" w:cs="Arial"/>
        </w:rPr>
        <w:lastRenderedPageBreak/>
        <w:t>Above diagram</w:t>
      </w:r>
      <w:r w:rsidR="00B37B52">
        <w:rPr>
          <w:rFonts w:ascii="Arial" w:hAnsi="Arial" w:cs="Arial"/>
        </w:rPr>
        <w:t xml:space="preserve"> through World Bank report</w:t>
      </w:r>
      <w:r>
        <w:rPr>
          <w:rFonts w:ascii="Arial" w:hAnsi="Arial" w:cs="Arial"/>
        </w:rPr>
        <w:t xml:space="preserve"> represents Inflation and Unemployment in Australia from 2015 to 2019. Inflation rate in Australia has changed from 1.51% in 2015 to 1.61% </w:t>
      </w:r>
      <w:r w:rsidR="00DC42B5">
        <w:rPr>
          <w:rFonts w:ascii="Arial" w:hAnsi="Arial" w:cs="Arial"/>
        </w:rPr>
        <w:t xml:space="preserve">in 2019 which is below 2%. As per, </w:t>
      </w:r>
      <w:proofErr w:type="spellStart"/>
      <w:r w:rsidR="00DC42B5">
        <w:rPr>
          <w:rFonts w:ascii="Arial" w:hAnsi="Arial" w:cs="Arial"/>
        </w:rPr>
        <w:t>Governer</w:t>
      </w:r>
      <w:proofErr w:type="spellEnd"/>
      <w:r w:rsidR="00DC42B5">
        <w:rPr>
          <w:rFonts w:ascii="Arial" w:hAnsi="Arial" w:cs="Arial"/>
        </w:rPr>
        <w:t xml:space="preserve"> and Treasurer of Reserve bank of Australia, the inflation is ideal around 2-3% since it does not </w:t>
      </w:r>
      <w:proofErr w:type="gramStart"/>
      <w:r w:rsidR="00DC42B5">
        <w:rPr>
          <w:rFonts w:ascii="Arial" w:hAnsi="Arial" w:cs="Arial"/>
        </w:rPr>
        <w:t>affects</w:t>
      </w:r>
      <w:proofErr w:type="gramEnd"/>
      <w:r w:rsidR="00DC42B5">
        <w:rPr>
          <w:rFonts w:ascii="Arial" w:hAnsi="Arial" w:cs="Arial"/>
        </w:rPr>
        <w:t xml:space="preserve"> economics decisions in community.</w:t>
      </w:r>
      <w:r w:rsidR="003556CB">
        <w:rPr>
          <w:rFonts w:ascii="Arial" w:hAnsi="Arial" w:cs="Arial"/>
        </w:rPr>
        <w:t xml:space="preserve"> Whereas, unemployment rate declined from 6.05% in 2015 to 5.16% in 2019 of total </w:t>
      </w:r>
      <w:proofErr w:type="spellStart"/>
      <w:r w:rsidR="003556CB">
        <w:rPr>
          <w:rFonts w:ascii="Arial" w:hAnsi="Arial" w:cs="Arial"/>
        </w:rPr>
        <w:t>labor</w:t>
      </w:r>
      <w:proofErr w:type="spellEnd"/>
      <w:r w:rsidR="003556CB">
        <w:rPr>
          <w:rFonts w:ascii="Arial" w:hAnsi="Arial" w:cs="Arial"/>
        </w:rPr>
        <w:t xml:space="preserve"> force. This decline was result of Australia not facing recession since a long time along with inflation rate under control. Whereas, one of its causes is growing industries and FDI in Australia</w:t>
      </w:r>
      <w:r w:rsidR="000A7CB1">
        <w:rPr>
          <w:rFonts w:ascii="Arial" w:hAnsi="Arial" w:cs="Arial"/>
        </w:rPr>
        <w:t xml:space="preserve">.  FDI in Australia has </w:t>
      </w:r>
      <w:proofErr w:type="spellStart"/>
      <w:r w:rsidR="000A7CB1">
        <w:rPr>
          <w:rFonts w:ascii="Arial" w:hAnsi="Arial" w:cs="Arial"/>
        </w:rPr>
        <w:t>growen</w:t>
      </w:r>
      <w:proofErr w:type="spellEnd"/>
      <w:r w:rsidR="000A7CB1">
        <w:rPr>
          <w:rFonts w:ascii="Arial" w:hAnsi="Arial" w:cs="Arial"/>
        </w:rPr>
        <w:t xml:space="preserve"> at 8% per year from 2000 to 2020 as per report from Australian Trade and Investment Commission. </w:t>
      </w:r>
    </w:p>
    <w:p w14:paraId="644D4BC1" w14:textId="0460240D" w:rsidR="002E38B1" w:rsidRDefault="002E38B1" w:rsidP="00054368">
      <w:pPr>
        <w:spacing w:after="0" w:line="360" w:lineRule="auto"/>
        <w:rPr>
          <w:rFonts w:ascii="Arial" w:hAnsi="Arial" w:cs="Arial"/>
        </w:rPr>
      </w:pPr>
    </w:p>
    <w:p w14:paraId="3FDCC2B1" w14:textId="05F8E25D" w:rsidR="00CE4E4B" w:rsidRDefault="000A76F2" w:rsidP="00054368">
      <w:pPr>
        <w:spacing w:after="0" w:line="360" w:lineRule="auto"/>
        <w:rPr>
          <w:rFonts w:ascii="Arial" w:hAnsi="Arial" w:cs="Arial"/>
        </w:rPr>
      </w:pPr>
      <w:r>
        <w:rPr>
          <w:rFonts w:ascii="Arial" w:hAnsi="Arial" w:cs="Arial"/>
        </w:rPr>
        <w:t xml:space="preserve">As per reports from World Bank’s world development indicators, BOP (Balance of payments) increased from -115 Bn (USD) in 2015 to 13 Bn (USD) in 2019 in which Current account balance of Australis grew from -56 Bn in 2015 to 8 Bn in 2019. On other hand, Capital account balance has </w:t>
      </w:r>
      <w:r w:rsidR="00CE4E4B">
        <w:rPr>
          <w:rFonts w:ascii="Arial" w:hAnsi="Arial" w:cs="Arial"/>
        </w:rPr>
        <w:t>fallen</w:t>
      </w:r>
      <w:r>
        <w:rPr>
          <w:rFonts w:ascii="Arial" w:hAnsi="Arial" w:cs="Arial"/>
        </w:rPr>
        <w:t xml:space="preserve"> from </w:t>
      </w:r>
      <w:r w:rsidR="00CE4E4B">
        <w:rPr>
          <w:rFonts w:ascii="Arial" w:hAnsi="Arial" w:cs="Arial"/>
        </w:rPr>
        <w:t>-</w:t>
      </w:r>
      <w:r>
        <w:rPr>
          <w:rFonts w:ascii="Arial" w:hAnsi="Arial" w:cs="Arial"/>
        </w:rPr>
        <w:t>0.45 Bn in 2015 to</w:t>
      </w:r>
      <w:r w:rsidR="00CE4E4B">
        <w:rPr>
          <w:rFonts w:ascii="Arial" w:hAnsi="Arial" w:cs="Arial"/>
        </w:rPr>
        <w:t xml:space="preserve"> -0.55 Bn in 2019 and Finance account grew up to 5.61 Bn in 2019.</w:t>
      </w:r>
      <w:r>
        <w:rPr>
          <w:rFonts w:ascii="Arial" w:hAnsi="Arial" w:cs="Arial"/>
        </w:rPr>
        <w:t xml:space="preserve"> This growth in balance of payment </w:t>
      </w:r>
      <w:r w:rsidR="00CE4E4B">
        <w:rPr>
          <w:rFonts w:ascii="Arial" w:hAnsi="Arial" w:cs="Arial"/>
        </w:rPr>
        <w:t>from 2015 to 2019 shows that Australia’s total export is higher than its total imports which further implies that BOP surplus was used to fund domestic productions.</w:t>
      </w:r>
    </w:p>
    <w:p w14:paraId="3810B578" w14:textId="77777777" w:rsidR="00CE4E4B" w:rsidRDefault="00CE4E4B" w:rsidP="00054368">
      <w:pPr>
        <w:spacing w:after="0" w:line="360" w:lineRule="auto"/>
        <w:rPr>
          <w:rFonts w:ascii="Arial" w:hAnsi="Arial" w:cs="Arial"/>
        </w:rPr>
      </w:pPr>
    </w:p>
    <w:p w14:paraId="20438B40" w14:textId="106FA765" w:rsidR="006710E4" w:rsidRPr="006710E4" w:rsidRDefault="00B37B52" w:rsidP="00054368">
      <w:pPr>
        <w:spacing w:after="0" w:line="360" w:lineRule="auto"/>
        <w:rPr>
          <w:rFonts w:ascii="Arial" w:hAnsi="Arial" w:cs="Arial"/>
        </w:rPr>
      </w:pPr>
      <w:r>
        <w:rPr>
          <w:rFonts w:ascii="Arial" w:hAnsi="Arial" w:cs="Arial"/>
        </w:rPr>
        <w:t xml:space="preserve">In my opinion, </w:t>
      </w:r>
      <w:r w:rsidR="00CE4E4B">
        <w:rPr>
          <w:rFonts w:ascii="Arial" w:hAnsi="Arial" w:cs="Arial"/>
        </w:rPr>
        <w:t>Australian economy had a good growth rate till 2019 as mentioned above and after wards got disrupted due to trade war with China, Covid-19 Virus wide spread and Australian Bushfire.</w:t>
      </w:r>
    </w:p>
    <w:p w14:paraId="5A41DCAE" w14:textId="3F1FAC6D" w:rsidR="006710E4" w:rsidRDefault="006710E4" w:rsidP="00054368">
      <w:pPr>
        <w:spacing w:after="0" w:line="360" w:lineRule="auto"/>
        <w:rPr>
          <w:rFonts w:ascii="Arial" w:hAnsi="Arial" w:cs="Arial"/>
        </w:rPr>
      </w:pPr>
    </w:p>
    <w:p w14:paraId="3D26A1B2" w14:textId="77777777" w:rsidR="006710E4" w:rsidRPr="006710E4" w:rsidRDefault="006710E4" w:rsidP="00054368">
      <w:pPr>
        <w:spacing w:after="0" w:line="360" w:lineRule="auto"/>
        <w:rPr>
          <w:rFonts w:ascii="Arial" w:hAnsi="Arial" w:cs="Arial"/>
        </w:rPr>
      </w:pPr>
    </w:p>
    <w:p w14:paraId="2BBBF586" w14:textId="5C9FAEEC" w:rsidR="006710E4" w:rsidRPr="006710E4" w:rsidRDefault="006710E4" w:rsidP="00054368">
      <w:pPr>
        <w:pStyle w:val="ListParagraph"/>
        <w:widowControl w:val="0"/>
        <w:numPr>
          <w:ilvl w:val="0"/>
          <w:numId w:val="7"/>
        </w:numPr>
        <w:autoSpaceDE w:val="0"/>
        <w:autoSpaceDN w:val="0"/>
        <w:spacing w:after="0" w:line="360" w:lineRule="auto"/>
        <w:ind w:left="360" w:hanging="360"/>
        <w:contextualSpacing w:val="0"/>
        <w:rPr>
          <w:rFonts w:ascii="Arial" w:eastAsia="Georgia" w:hAnsi="Arial" w:cs="Arial"/>
          <w:b/>
          <w:bCs/>
          <w:lang w:val="en-US"/>
        </w:rPr>
      </w:pPr>
      <w:r w:rsidRPr="006710E4">
        <w:rPr>
          <w:rFonts w:ascii="Arial" w:eastAsia="Georgia" w:hAnsi="Arial" w:cs="Arial"/>
          <w:b/>
          <w:bCs/>
          <w:lang w:val="en-US"/>
        </w:rPr>
        <w:t>References</w:t>
      </w:r>
    </w:p>
    <w:p w14:paraId="77A02A9B" w14:textId="4458E948" w:rsidR="00D77731" w:rsidRDefault="00B37B52" w:rsidP="00B37B52">
      <w:pPr>
        <w:pStyle w:val="ListParagraph"/>
        <w:numPr>
          <w:ilvl w:val="0"/>
          <w:numId w:val="8"/>
        </w:numPr>
        <w:spacing w:after="0" w:line="360" w:lineRule="auto"/>
        <w:rPr>
          <w:rFonts w:ascii="Arial" w:hAnsi="Arial" w:cs="Arial"/>
        </w:rPr>
      </w:pPr>
      <w:r>
        <w:rPr>
          <w:rFonts w:ascii="Arial" w:hAnsi="Arial" w:cs="Arial"/>
        </w:rPr>
        <w:t>Greg O’Brien (2018), Statistics &amp; Mapping, Parliamentary library, Research publications, Parliament of Australia</w:t>
      </w:r>
    </w:p>
    <w:p w14:paraId="63CE293F" w14:textId="187124BF" w:rsidR="00B37B52" w:rsidRDefault="00DC7F36" w:rsidP="00B37B52">
      <w:pPr>
        <w:spacing w:after="0" w:line="360" w:lineRule="auto"/>
        <w:ind w:left="720"/>
        <w:rPr>
          <w:rFonts w:ascii="Arial" w:hAnsi="Arial" w:cs="Arial"/>
        </w:rPr>
      </w:pPr>
      <w:hyperlink r:id="rId11" w:history="1">
        <w:r w:rsidR="00B37B52" w:rsidRPr="005F751E">
          <w:rPr>
            <w:rStyle w:val="Hyperlink"/>
            <w:rFonts w:ascii="Arial" w:hAnsi="Arial" w:cs="Arial"/>
          </w:rPr>
          <w:t>https://www.aph.gov.au/About_Parliament/Parliamentary_Departments/Parliamentary_Library/pubs/BriefingBook46p/LastRecession</w:t>
        </w:r>
      </w:hyperlink>
    </w:p>
    <w:p w14:paraId="313207C1" w14:textId="68E97A4C" w:rsidR="00B37B52" w:rsidRDefault="00B37B52" w:rsidP="00B37B52">
      <w:pPr>
        <w:pStyle w:val="ListParagraph"/>
        <w:numPr>
          <w:ilvl w:val="0"/>
          <w:numId w:val="8"/>
        </w:numPr>
        <w:spacing w:after="0" w:line="360" w:lineRule="auto"/>
        <w:rPr>
          <w:rFonts w:ascii="Arial" w:hAnsi="Arial" w:cs="Arial"/>
        </w:rPr>
      </w:pPr>
      <w:r>
        <w:rPr>
          <w:rFonts w:ascii="Arial" w:hAnsi="Arial" w:cs="Arial"/>
        </w:rPr>
        <w:t xml:space="preserve">World </w:t>
      </w:r>
      <w:proofErr w:type="spellStart"/>
      <w:r>
        <w:rPr>
          <w:rFonts w:ascii="Arial" w:hAnsi="Arial" w:cs="Arial"/>
        </w:rPr>
        <w:t>Developemnt</w:t>
      </w:r>
      <w:proofErr w:type="spellEnd"/>
      <w:r>
        <w:rPr>
          <w:rFonts w:ascii="Arial" w:hAnsi="Arial" w:cs="Arial"/>
        </w:rPr>
        <w:t xml:space="preserve"> Indicator’s (WDI), World Bank, </w:t>
      </w:r>
      <w:hyperlink r:id="rId12" w:history="1">
        <w:r w:rsidRPr="005F751E">
          <w:rPr>
            <w:rStyle w:val="Hyperlink"/>
            <w:rFonts w:ascii="Arial" w:hAnsi="Arial" w:cs="Arial"/>
          </w:rPr>
          <w:t>https://databank.worldbank.org/source/world-development-indicators#</w:t>
        </w:r>
      </w:hyperlink>
    </w:p>
    <w:p w14:paraId="6BE43CC9" w14:textId="32B103EE" w:rsidR="00B37B52" w:rsidRDefault="00994B81" w:rsidP="00B37B52">
      <w:pPr>
        <w:pStyle w:val="ListParagraph"/>
        <w:numPr>
          <w:ilvl w:val="0"/>
          <w:numId w:val="8"/>
        </w:numPr>
        <w:spacing w:after="0" w:line="360" w:lineRule="auto"/>
        <w:rPr>
          <w:rFonts w:ascii="Arial" w:hAnsi="Arial" w:cs="Arial"/>
        </w:rPr>
      </w:pPr>
      <w:r>
        <w:rPr>
          <w:rFonts w:ascii="Arial" w:hAnsi="Arial" w:cs="Arial"/>
        </w:rPr>
        <w:t xml:space="preserve">Inflation, Reserve Bank of Australia, </w:t>
      </w:r>
      <w:hyperlink r:id="rId13" w:history="1">
        <w:r w:rsidRPr="005F751E">
          <w:rPr>
            <w:rStyle w:val="Hyperlink"/>
            <w:rFonts w:ascii="Arial" w:hAnsi="Arial" w:cs="Arial"/>
          </w:rPr>
          <w:t>https://www.rba.gov.au/inflation/inflation-target.html</w:t>
        </w:r>
      </w:hyperlink>
    </w:p>
    <w:p w14:paraId="0D832C58" w14:textId="71D1514E" w:rsidR="00994B81" w:rsidRPr="00FF41C9" w:rsidRDefault="00994B81" w:rsidP="00B37B52">
      <w:pPr>
        <w:pStyle w:val="ListParagraph"/>
        <w:numPr>
          <w:ilvl w:val="0"/>
          <w:numId w:val="8"/>
        </w:numPr>
        <w:spacing w:after="0" w:line="360" w:lineRule="auto"/>
        <w:rPr>
          <w:rStyle w:val="Hyperlink"/>
          <w:rFonts w:ascii="Arial" w:hAnsi="Arial" w:cs="Arial"/>
          <w:color w:val="auto"/>
          <w:u w:val="none"/>
        </w:rPr>
      </w:pPr>
      <w:r>
        <w:rPr>
          <w:rFonts w:ascii="Arial" w:hAnsi="Arial" w:cs="Arial"/>
        </w:rPr>
        <w:t xml:space="preserve">Edmund </w:t>
      </w:r>
      <w:proofErr w:type="spellStart"/>
      <w:r>
        <w:rPr>
          <w:rFonts w:ascii="Arial" w:hAnsi="Arial" w:cs="Arial"/>
        </w:rPr>
        <w:t>Tand</w:t>
      </w:r>
      <w:proofErr w:type="spellEnd"/>
      <w:r>
        <w:rPr>
          <w:rFonts w:ascii="Arial" w:hAnsi="Arial" w:cs="Arial"/>
        </w:rPr>
        <w:t xml:space="preserve"> (2021), Economic Analysis, Australian Trade and Investment Commission, </w:t>
      </w:r>
      <w:hyperlink r:id="rId14" w:history="1">
        <w:r w:rsidRPr="005F751E">
          <w:rPr>
            <w:rStyle w:val="Hyperlink"/>
            <w:rFonts w:ascii="Arial" w:hAnsi="Arial" w:cs="Arial"/>
          </w:rPr>
          <w:t>https://www.austrade.gov.au/news/economic-analysis/who-invests-in-australia-analysing-2020-s-4-trillion-record-for-foreign-investment</w:t>
        </w:r>
      </w:hyperlink>
    </w:p>
    <w:p w14:paraId="1E48743C" w14:textId="0F47013C" w:rsidR="00FF41C9" w:rsidRDefault="00FF41C9" w:rsidP="00B37B52">
      <w:pPr>
        <w:pStyle w:val="ListParagraph"/>
        <w:numPr>
          <w:ilvl w:val="0"/>
          <w:numId w:val="8"/>
        </w:numPr>
        <w:spacing w:after="0" w:line="360" w:lineRule="auto"/>
        <w:rPr>
          <w:rFonts w:ascii="Arial" w:hAnsi="Arial" w:cs="Arial"/>
        </w:rPr>
      </w:pPr>
      <w:r>
        <w:rPr>
          <w:rFonts w:ascii="Arial" w:hAnsi="Arial" w:cs="Arial"/>
        </w:rPr>
        <w:t xml:space="preserve">World Economy Outlook databases, International Monetary Fund (IMF), </w:t>
      </w:r>
      <w:hyperlink r:id="rId15" w:history="1">
        <w:r w:rsidRPr="00D533DB">
          <w:rPr>
            <w:rStyle w:val="Hyperlink"/>
            <w:rFonts w:ascii="Arial" w:hAnsi="Arial" w:cs="Arial"/>
          </w:rPr>
          <w:t>https://www.imf.org/en/Publications/WEO/weo-database/2020/April</w:t>
        </w:r>
      </w:hyperlink>
    </w:p>
    <w:p w14:paraId="06290CC2" w14:textId="1D1A8AB8" w:rsidR="00FF41C9" w:rsidRDefault="00FF41C9" w:rsidP="00FF41C9">
      <w:pPr>
        <w:pStyle w:val="ListParagraph"/>
        <w:spacing w:after="0" w:line="360" w:lineRule="auto"/>
        <w:rPr>
          <w:rFonts w:ascii="Arial" w:hAnsi="Arial" w:cs="Arial"/>
        </w:rPr>
      </w:pPr>
      <w:r>
        <w:rPr>
          <w:rFonts w:ascii="Arial" w:hAnsi="Arial" w:cs="Arial"/>
        </w:rPr>
        <w:t xml:space="preserve"> </w:t>
      </w:r>
    </w:p>
    <w:p w14:paraId="67E16B5F" w14:textId="77777777" w:rsidR="00994B81" w:rsidRPr="00994B81" w:rsidRDefault="00994B81" w:rsidP="00994B81">
      <w:pPr>
        <w:spacing w:after="0" w:line="360" w:lineRule="auto"/>
        <w:ind w:left="360"/>
        <w:rPr>
          <w:rFonts w:ascii="Arial" w:hAnsi="Arial" w:cs="Arial"/>
        </w:rPr>
      </w:pPr>
    </w:p>
    <w:p w14:paraId="1436001A" w14:textId="76AE9B2A" w:rsidR="006710E4" w:rsidRDefault="006710E4" w:rsidP="00054368">
      <w:pPr>
        <w:spacing w:after="0" w:line="360" w:lineRule="auto"/>
        <w:rPr>
          <w:rFonts w:ascii="Arial" w:hAnsi="Arial" w:cs="Arial"/>
        </w:rPr>
      </w:pPr>
    </w:p>
    <w:p w14:paraId="2383A387" w14:textId="0C2542E5" w:rsidR="006710E4" w:rsidRDefault="006710E4" w:rsidP="00054368">
      <w:pPr>
        <w:spacing w:after="0" w:line="360" w:lineRule="auto"/>
        <w:rPr>
          <w:rFonts w:ascii="Arial" w:hAnsi="Arial" w:cs="Arial"/>
        </w:rPr>
      </w:pPr>
    </w:p>
    <w:p w14:paraId="0C83FE4C" w14:textId="3EBF5871" w:rsidR="006710E4" w:rsidRDefault="006710E4" w:rsidP="00054368">
      <w:pPr>
        <w:spacing w:after="0" w:line="360" w:lineRule="auto"/>
        <w:rPr>
          <w:rFonts w:ascii="Arial" w:hAnsi="Arial" w:cs="Arial"/>
        </w:rPr>
      </w:pPr>
    </w:p>
    <w:p w14:paraId="4DB0AEAF" w14:textId="0E2A3BEE" w:rsidR="006710E4" w:rsidRDefault="006710E4" w:rsidP="00054368">
      <w:pPr>
        <w:spacing w:after="0" w:line="360" w:lineRule="auto"/>
        <w:rPr>
          <w:rFonts w:ascii="Arial" w:hAnsi="Arial" w:cs="Arial"/>
        </w:rPr>
      </w:pPr>
    </w:p>
    <w:p w14:paraId="0549D076" w14:textId="7BCEFEC7" w:rsidR="006710E4" w:rsidRDefault="006710E4" w:rsidP="00054368">
      <w:pPr>
        <w:spacing w:after="0" w:line="360" w:lineRule="auto"/>
        <w:rPr>
          <w:rFonts w:ascii="Arial" w:hAnsi="Arial" w:cs="Arial"/>
        </w:rPr>
      </w:pPr>
    </w:p>
    <w:p w14:paraId="4F11162C" w14:textId="5D8C75D1" w:rsidR="006710E4" w:rsidRDefault="006710E4" w:rsidP="00054368">
      <w:pPr>
        <w:spacing w:after="0" w:line="360" w:lineRule="auto"/>
        <w:rPr>
          <w:rFonts w:ascii="Arial" w:hAnsi="Arial" w:cs="Arial"/>
        </w:rPr>
      </w:pPr>
    </w:p>
    <w:sectPr w:rsidR="006710E4" w:rsidSect="006710E4">
      <w:headerReference w:type="even" r:id="rId16"/>
      <w:headerReference w:type="default" r:id="rId17"/>
      <w:footerReference w:type="even" r:id="rId18"/>
      <w:footerReference w:type="default" r:id="rId19"/>
      <w:headerReference w:type="first" r:id="rId20"/>
      <w:footerReference w:type="firs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2099" w14:textId="77777777" w:rsidR="00002C4E" w:rsidRDefault="00002C4E" w:rsidP="006710E4">
      <w:pPr>
        <w:spacing w:after="0" w:line="240" w:lineRule="auto"/>
      </w:pPr>
      <w:r>
        <w:separator/>
      </w:r>
    </w:p>
  </w:endnote>
  <w:endnote w:type="continuationSeparator" w:id="0">
    <w:p w14:paraId="703CAF61" w14:textId="77777777" w:rsidR="00002C4E" w:rsidRDefault="00002C4E" w:rsidP="00671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4859" w14:textId="77777777" w:rsidR="006710E4" w:rsidRDefault="006710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058735"/>
      <w:docPartObj>
        <w:docPartGallery w:val="Page Numbers (Bottom of Page)"/>
        <w:docPartUnique/>
      </w:docPartObj>
    </w:sdtPr>
    <w:sdtEndPr>
      <w:rPr>
        <w:rFonts w:ascii="Arial" w:hAnsi="Arial" w:cs="Arial"/>
        <w:noProof/>
        <w:sz w:val="20"/>
        <w:szCs w:val="20"/>
      </w:rPr>
    </w:sdtEndPr>
    <w:sdtContent>
      <w:p w14:paraId="6945DD00" w14:textId="767C7388" w:rsidR="006710E4" w:rsidRPr="006710E4" w:rsidRDefault="006710E4" w:rsidP="006710E4">
        <w:pPr>
          <w:pStyle w:val="Footer"/>
          <w:jc w:val="center"/>
          <w:rPr>
            <w:rFonts w:ascii="Arial" w:hAnsi="Arial" w:cs="Arial"/>
            <w:sz w:val="20"/>
            <w:szCs w:val="20"/>
          </w:rPr>
        </w:pPr>
        <w:r w:rsidRPr="006710E4">
          <w:rPr>
            <w:rFonts w:ascii="Arial" w:hAnsi="Arial" w:cs="Arial"/>
            <w:sz w:val="20"/>
            <w:szCs w:val="20"/>
          </w:rPr>
          <w:fldChar w:fldCharType="begin"/>
        </w:r>
        <w:r w:rsidRPr="006710E4">
          <w:rPr>
            <w:rFonts w:ascii="Arial" w:hAnsi="Arial" w:cs="Arial"/>
            <w:sz w:val="20"/>
            <w:szCs w:val="20"/>
          </w:rPr>
          <w:instrText xml:space="preserve"> PAGE   \* MERGEFORMAT </w:instrText>
        </w:r>
        <w:r w:rsidRPr="006710E4">
          <w:rPr>
            <w:rFonts w:ascii="Arial" w:hAnsi="Arial" w:cs="Arial"/>
            <w:sz w:val="20"/>
            <w:szCs w:val="20"/>
          </w:rPr>
          <w:fldChar w:fldCharType="separate"/>
        </w:r>
        <w:r w:rsidRPr="006710E4">
          <w:rPr>
            <w:rFonts w:ascii="Arial" w:hAnsi="Arial" w:cs="Arial"/>
            <w:noProof/>
            <w:sz w:val="20"/>
            <w:szCs w:val="20"/>
          </w:rPr>
          <w:t>2</w:t>
        </w:r>
        <w:r w:rsidRPr="006710E4">
          <w:rPr>
            <w:rFonts w:ascii="Arial" w:hAnsi="Arial" w:cs="Arial"/>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24E73" w14:textId="77777777" w:rsidR="006710E4" w:rsidRDefault="00671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0B88" w14:textId="77777777" w:rsidR="00002C4E" w:rsidRDefault="00002C4E" w:rsidP="006710E4">
      <w:pPr>
        <w:spacing w:after="0" w:line="240" w:lineRule="auto"/>
      </w:pPr>
      <w:r>
        <w:separator/>
      </w:r>
    </w:p>
  </w:footnote>
  <w:footnote w:type="continuationSeparator" w:id="0">
    <w:p w14:paraId="6F2522C8" w14:textId="77777777" w:rsidR="00002C4E" w:rsidRDefault="00002C4E" w:rsidP="00671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CAAB" w14:textId="77777777" w:rsidR="006710E4" w:rsidRDefault="006710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987B" w14:textId="77777777" w:rsidR="006710E4" w:rsidRDefault="006710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9BC2" w14:textId="77777777" w:rsidR="006710E4" w:rsidRDefault="00671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04A"/>
    <w:multiLevelType w:val="hybridMultilevel"/>
    <w:tmpl w:val="35FEE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8A513C"/>
    <w:multiLevelType w:val="hybridMultilevel"/>
    <w:tmpl w:val="F13ADA3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C12AF"/>
    <w:multiLevelType w:val="hybridMultilevel"/>
    <w:tmpl w:val="E160D464"/>
    <w:lvl w:ilvl="0" w:tplc="AA1A4A3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0A3DBC"/>
    <w:multiLevelType w:val="hybridMultilevel"/>
    <w:tmpl w:val="06845D82"/>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A0A1CF7"/>
    <w:multiLevelType w:val="hybridMultilevel"/>
    <w:tmpl w:val="B8983AEC"/>
    <w:lvl w:ilvl="0" w:tplc="AA1A4A3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C962BC"/>
    <w:multiLevelType w:val="hybridMultilevel"/>
    <w:tmpl w:val="2F3C916C"/>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EA916B8"/>
    <w:multiLevelType w:val="hybridMultilevel"/>
    <w:tmpl w:val="AA96A690"/>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71760EC9"/>
    <w:multiLevelType w:val="hybridMultilevel"/>
    <w:tmpl w:val="C310B09E"/>
    <w:lvl w:ilvl="0" w:tplc="AA1A4A3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xMDQ3MrUwNjS0NDRW0lEKTi0uzszPAykwrgUArvVfoCwAAAA="/>
  </w:docVars>
  <w:rsids>
    <w:rsidRoot w:val="006710E4"/>
    <w:rsid w:val="00002C4E"/>
    <w:rsid w:val="00030166"/>
    <w:rsid w:val="00054368"/>
    <w:rsid w:val="000A76F2"/>
    <w:rsid w:val="000A7CB1"/>
    <w:rsid w:val="002E38B1"/>
    <w:rsid w:val="003556CB"/>
    <w:rsid w:val="004A4A42"/>
    <w:rsid w:val="00620138"/>
    <w:rsid w:val="006710E4"/>
    <w:rsid w:val="006873F9"/>
    <w:rsid w:val="006D29A3"/>
    <w:rsid w:val="007001D3"/>
    <w:rsid w:val="007A18C3"/>
    <w:rsid w:val="00884352"/>
    <w:rsid w:val="008C7D4E"/>
    <w:rsid w:val="00994B81"/>
    <w:rsid w:val="00A61E72"/>
    <w:rsid w:val="00A6344F"/>
    <w:rsid w:val="00A73672"/>
    <w:rsid w:val="00B37B52"/>
    <w:rsid w:val="00BA69DC"/>
    <w:rsid w:val="00BE28EC"/>
    <w:rsid w:val="00CE4E4B"/>
    <w:rsid w:val="00D40DC3"/>
    <w:rsid w:val="00D51A06"/>
    <w:rsid w:val="00D77731"/>
    <w:rsid w:val="00DC42B5"/>
    <w:rsid w:val="00DC7F36"/>
    <w:rsid w:val="00E247D0"/>
    <w:rsid w:val="00E65C69"/>
    <w:rsid w:val="00F0606C"/>
    <w:rsid w:val="00F775B7"/>
    <w:rsid w:val="00F8263F"/>
    <w:rsid w:val="00FF41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ACFD"/>
  <w15:chartTrackingRefBased/>
  <w15:docId w15:val="{AE7353A7-FEC8-4539-AAE1-E00FF0EE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B5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710E4"/>
    <w:pPr>
      <w:ind w:left="720"/>
      <w:contextualSpacing/>
    </w:pPr>
  </w:style>
  <w:style w:type="paragraph" w:styleId="Header">
    <w:name w:val="header"/>
    <w:basedOn w:val="Normal"/>
    <w:link w:val="HeaderChar"/>
    <w:uiPriority w:val="99"/>
    <w:unhideWhenUsed/>
    <w:rsid w:val="00671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0E4"/>
  </w:style>
  <w:style w:type="paragraph" w:styleId="Footer">
    <w:name w:val="footer"/>
    <w:basedOn w:val="Normal"/>
    <w:link w:val="FooterChar"/>
    <w:uiPriority w:val="99"/>
    <w:unhideWhenUsed/>
    <w:rsid w:val="006710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0E4"/>
  </w:style>
  <w:style w:type="character" w:styleId="Hyperlink">
    <w:name w:val="Hyperlink"/>
    <w:basedOn w:val="DefaultParagraphFont"/>
    <w:uiPriority w:val="99"/>
    <w:unhideWhenUsed/>
    <w:rsid w:val="006710E4"/>
    <w:rPr>
      <w:color w:val="0563C1" w:themeColor="hyperlink"/>
      <w:u w:val="single"/>
    </w:rPr>
  </w:style>
  <w:style w:type="character" w:styleId="UnresolvedMention">
    <w:name w:val="Unresolved Mention"/>
    <w:basedOn w:val="DefaultParagraphFont"/>
    <w:uiPriority w:val="99"/>
    <w:semiHidden/>
    <w:unhideWhenUsed/>
    <w:rsid w:val="006710E4"/>
    <w:rPr>
      <w:color w:val="605E5C"/>
      <w:shd w:val="clear" w:color="auto" w:fill="E1DFDD"/>
    </w:rPr>
  </w:style>
  <w:style w:type="character" w:styleId="FollowedHyperlink">
    <w:name w:val="FollowedHyperlink"/>
    <w:basedOn w:val="DefaultParagraphFont"/>
    <w:uiPriority w:val="99"/>
    <w:semiHidden/>
    <w:unhideWhenUsed/>
    <w:rsid w:val="006710E4"/>
    <w:rPr>
      <w:color w:val="954F72" w:themeColor="followedHyperlink"/>
      <w:u w:val="single"/>
    </w:rPr>
  </w:style>
  <w:style w:type="character" w:customStyle="1" w:styleId="Heading1Char">
    <w:name w:val="Heading 1 Char"/>
    <w:basedOn w:val="DefaultParagraphFont"/>
    <w:link w:val="Heading1"/>
    <w:uiPriority w:val="9"/>
    <w:rsid w:val="00B37B5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edx.org/auth/login/tpa-saml/?auth_entry=login&amp;idp=uq-edge&amp;next=%2Fcourses%2Fcourse-v1%3AUQx%2BAIM_Student%2B2019_S1%2Fabout" TargetMode="External"/><Relationship Id="rId13" Type="http://schemas.openxmlformats.org/officeDocument/2006/relationships/hyperlink" Target="https://www.rba.gov.au/inflation/inflation-target.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atabank.worldbank.org/source/world-development-indicator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h.gov.au/About_Parliament/Parliamentary_Departments/Parliamentary_Library/pubs/BriefingBook46p/LastRecession" TargetMode="External"/><Relationship Id="rId5" Type="http://schemas.openxmlformats.org/officeDocument/2006/relationships/webSettings" Target="webSettings.xml"/><Relationship Id="rId15" Type="http://schemas.openxmlformats.org/officeDocument/2006/relationships/hyperlink" Target="https://www.imf.org/en/Publications/WEO/weo-database/2020/April"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austrade.gov.au/news/economic-analysis/who-invests-in-australia-analysing-2020-s-4-trillion-record-for-foreign-investment"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ritesh\Downloads\Data_Extract_From_World_Development_Indicators%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ritesh\Downloads\Data_Extract_From_World_Development_Indicators%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Data!$C$14</c:f>
              <c:strCache>
                <c:ptCount val="1"/>
                <c:pt idx="0">
                  <c:v>GDP growth (annual %)</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Data!$D$13:$H$13</c:f>
              <c:numCache>
                <c:formatCode>General</c:formatCode>
                <c:ptCount val="5"/>
                <c:pt idx="0">
                  <c:v>2015</c:v>
                </c:pt>
                <c:pt idx="1">
                  <c:v>2016</c:v>
                </c:pt>
                <c:pt idx="2">
                  <c:v>2017</c:v>
                </c:pt>
                <c:pt idx="3">
                  <c:v>2018</c:v>
                </c:pt>
                <c:pt idx="4">
                  <c:v>2019</c:v>
                </c:pt>
              </c:numCache>
            </c:numRef>
          </c:cat>
          <c:val>
            <c:numRef>
              <c:f>Data!$D$14:$H$14</c:f>
              <c:numCache>
                <c:formatCode>0.00</c:formatCode>
                <c:ptCount val="5"/>
                <c:pt idx="0">
                  <c:v>2.1926474264603684</c:v>
                </c:pt>
                <c:pt idx="1">
                  <c:v>2.7706521973024962</c:v>
                </c:pt>
                <c:pt idx="2">
                  <c:v>2.3006106235942525</c:v>
                </c:pt>
                <c:pt idx="3">
                  <c:v>2.9492857716095813</c:v>
                </c:pt>
                <c:pt idx="4">
                  <c:v>2.1609562953599948</c:v>
                </c:pt>
              </c:numCache>
            </c:numRef>
          </c:val>
          <c:smooth val="0"/>
          <c:extLst>
            <c:ext xmlns:c16="http://schemas.microsoft.com/office/drawing/2014/chart" uri="{C3380CC4-5D6E-409C-BE32-E72D297353CC}">
              <c16:uniqueId val="{00000000-C41B-4A99-99EA-68EB58898128}"/>
            </c:ext>
          </c:extLst>
        </c:ser>
        <c:ser>
          <c:idx val="1"/>
          <c:order val="1"/>
          <c:tx>
            <c:strRef>
              <c:f>Data!$C$15</c:f>
              <c:strCache>
                <c:ptCount val="1"/>
                <c:pt idx="0">
                  <c:v>GDP per capita growth (annual %)</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Data!$D$13:$H$13</c:f>
              <c:numCache>
                <c:formatCode>General</c:formatCode>
                <c:ptCount val="5"/>
                <c:pt idx="0">
                  <c:v>2015</c:v>
                </c:pt>
                <c:pt idx="1">
                  <c:v>2016</c:v>
                </c:pt>
                <c:pt idx="2">
                  <c:v>2017</c:v>
                </c:pt>
                <c:pt idx="3">
                  <c:v>2018</c:v>
                </c:pt>
                <c:pt idx="4">
                  <c:v>2019</c:v>
                </c:pt>
              </c:numCache>
            </c:numRef>
          </c:cat>
          <c:val>
            <c:numRef>
              <c:f>Data!$D$15:$H$15</c:f>
              <c:numCache>
                <c:formatCode>0.00</c:formatCode>
                <c:ptCount val="5"/>
                <c:pt idx="0">
                  <c:v>0.7324070437658321</c:v>
                </c:pt>
                <c:pt idx="1">
                  <c:v>1.177907007690763</c:v>
                </c:pt>
                <c:pt idx="2">
                  <c:v>0.59176654279720253</c:v>
                </c:pt>
                <c:pt idx="3">
                  <c:v>1.3799602209790578</c:v>
                </c:pt>
                <c:pt idx="4">
                  <c:v>0.61818791084647273</c:v>
                </c:pt>
              </c:numCache>
            </c:numRef>
          </c:val>
          <c:smooth val="0"/>
          <c:extLst>
            <c:ext xmlns:c16="http://schemas.microsoft.com/office/drawing/2014/chart" uri="{C3380CC4-5D6E-409C-BE32-E72D297353CC}">
              <c16:uniqueId val="{00000001-C41B-4A99-99EA-68EB58898128}"/>
            </c:ext>
          </c:extLst>
        </c:ser>
        <c:dLbls>
          <c:showLegendKey val="0"/>
          <c:showVal val="0"/>
          <c:showCatName val="0"/>
          <c:showSerName val="0"/>
          <c:showPercent val="0"/>
          <c:showBubbleSize val="0"/>
        </c:dLbls>
        <c:smooth val="0"/>
        <c:axId val="1170139264"/>
        <c:axId val="1170139680"/>
      </c:lineChart>
      <c:catAx>
        <c:axId val="117013926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70139680"/>
        <c:crosses val="autoZero"/>
        <c:auto val="1"/>
        <c:lblAlgn val="ctr"/>
        <c:lblOffset val="100"/>
        <c:noMultiLvlLbl val="0"/>
      </c:catAx>
      <c:valAx>
        <c:axId val="117013968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7013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Data!$C$18</c:f>
              <c:strCache>
                <c:ptCount val="1"/>
                <c:pt idx="0">
                  <c:v>Inflation, consumer prices (annual %)</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Data!$D$17:$H$17</c:f>
              <c:numCache>
                <c:formatCode>General</c:formatCode>
                <c:ptCount val="5"/>
                <c:pt idx="0">
                  <c:v>2015</c:v>
                </c:pt>
                <c:pt idx="1">
                  <c:v>2016</c:v>
                </c:pt>
                <c:pt idx="2">
                  <c:v>2017</c:v>
                </c:pt>
                <c:pt idx="3">
                  <c:v>2018</c:v>
                </c:pt>
                <c:pt idx="4">
                  <c:v>2019</c:v>
                </c:pt>
              </c:numCache>
            </c:numRef>
          </c:cat>
          <c:val>
            <c:numRef>
              <c:f>Data!$D$18:$H$18</c:f>
              <c:numCache>
                <c:formatCode>0.00</c:formatCode>
                <c:ptCount val="5"/>
                <c:pt idx="0">
                  <c:v>1.50836672165921</c:v>
                </c:pt>
                <c:pt idx="1">
                  <c:v>1.2769909449732799</c:v>
                </c:pt>
                <c:pt idx="2">
                  <c:v>1.94864740944522</c:v>
                </c:pt>
                <c:pt idx="3">
                  <c:v>1.91140094445692</c:v>
                </c:pt>
                <c:pt idx="4">
                  <c:v>1.61076787290379</c:v>
                </c:pt>
              </c:numCache>
            </c:numRef>
          </c:val>
          <c:smooth val="0"/>
          <c:extLst>
            <c:ext xmlns:c16="http://schemas.microsoft.com/office/drawing/2014/chart" uri="{C3380CC4-5D6E-409C-BE32-E72D297353CC}">
              <c16:uniqueId val="{00000000-0575-4E20-8D63-409B6B94820A}"/>
            </c:ext>
          </c:extLst>
        </c:ser>
        <c:ser>
          <c:idx val="1"/>
          <c:order val="1"/>
          <c:tx>
            <c:strRef>
              <c:f>Data!$C$19</c:f>
              <c:strCache>
                <c:ptCount val="1"/>
                <c:pt idx="0">
                  <c:v>Unemployment, total (% of total labor force) (modeled ILO estimate)</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Data!$D$17:$H$17</c:f>
              <c:numCache>
                <c:formatCode>General</c:formatCode>
                <c:ptCount val="5"/>
                <c:pt idx="0">
                  <c:v>2015</c:v>
                </c:pt>
                <c:pt idx="1">
                  <c:v>2016</c:v>
                </c:pt>
                <c:pt idx="2">
                  <c:v>2017</c:v>
                </c:pt>
                <c:pt idx="3">
                  <c:v>2018</c:v>
                </c:pt>
                <c:pt idx="4">
                  <c:v>2019</c:v>
                </c:pt>
              </c:numCache>
            </c:numRef>
          </c:cat>
          <c:val>
            <c:numRef>
              <c:f>Data!$D$19:$H$19</c:f>
              <c:numCache>
                <c:formatCode>General</c:formatCode>
                <c:ptCount val="5"/>
                <c:pt idx="0">
                  <c:v>6.05</c:v>
                </c:pt>
                <c:pt idx="1">
                  <c:v>5.71</c:v>
                </c:pt>
                <c:pt idx="2">
                  <c:v>5.59</c:v>
                </c:pt>
                <c:pt idx="3">
                  <c:v>5.3</c:v>
                </c:pt>
                <c:pt idx="4">
                  <c:v>5.16</c:v>
                </c:pt>
              </c:numCache>
            </c:numRef>
          </c:val>
          <c:smooth val="0"/>
          <c:extLst>
            <c:ext xmlns:c16="http://schemas.microsoft.com/office/drawing/2014/chart" uri="{C3380CC4-5D6E-409C-BE32-E72D297353CC}">
              <c16:uniqueId val="{00000001-0575-4E20-8D63-409B6B94820A}"/>
            </c:ext>
          </c:extLst>
        </c:ser>
        <c:dLbls>
          <c:showLegendKey val="0"/>
          <c:showVal val="0"/>
          <c:showCatName val="0"/>
          <c:showSerName val="0"/>
          <c:showPercent val="0"/>
          <c:showBubbleSize val="0"/>
        </c:dLbls>
        <c:smooth val="0"/>
        <c:axId val="1824339760"/>
        <c:axId val="1824340592"/>
      </c:lineChart>
      <c:catAx>
        <c:axId val="18243397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24340592"/>
        <c:crosses val="autoZero"/>
        <c:auto val="1"/>
        <c:lblAlgn val="ctr"/>
        <c:lblOffset val="100"/>
        <c:noMultiLvlLbl val="0"/>
      </c:catAx>
      <c:valAx>
        <c:axId val="182434059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2433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EB20A-A6F2-42DF-972D-FA452C3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Annari de Waal</dc:creator>
  <cp:keywords/>
  <dc:description/>
  <cp:lastModifiedBy>Amritesh Maurya</cp:lastModifiedBy>
  <cp:revision>46</cp:revision>
  <dcterms:created xsi:type="dcterms:W3CDTF">2021-09-02T02:13:00Z</dcterms:created>
  <dcterms:modified xsi:type="dcterms:W3CDTF">2021-09-02T11:38:00Z</dcterms:modified>
</cp:coreProperties>
</file>