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5DD0" w14:textId="77777777" w:rsidR="002C0061" w:rsidRDefault="00000000">
      <w:pPr>
        <w:spacing w:before="480" w:after="120"/>
        <w:jc w:val="center"/>
      </w:pPr>
      <w:r>
        <w:rPr>
          <w:b/>
          <w:bCs/>
          <w:caps/>
          <w:color w:val="5A6A85"/>
          <w:sz w:val="20"/>
          <w:szCs w:val="20"/>
        </w:rPr>
        <w:t>DESIGN THINKING — DESIGN PROCESS DOCUMENTATION</w:t>
      </w:r>
    </w:p>
    <w:p w14:paraId="7237A9AF" w14:textId="77777777" w:rsidR="002C0061" w:rsidRDefault="00000000">
      <w:pPr>
        <w:pBdr>
          <w:bottom w:val="single" w:sz="12" w:space="6" w:color="2E6BB0"/>
        </w:pBdr>
        <w:spacing w:before="80" w:after="80"/>
        <w:jc w:val="center"/>
      </w:pPr>
      <w:r>
        <w:rPr>
          <w:b/>
          <w:bCs/>
          <w:color w:val="1A2C55"/>
          <w:sz w:val="52"/>
          <w:szCs w:val="52"/>
        </w:rPr>
        <w:t>Secondary Research Report</w:t>
      </w:r>
    </w:p>
    <w:p w14:paraId="5C759675" w14:textId="77777777" w:rsidR="002C0061" w:rsidRDefault="00000000">
      <w:pPr>
        <w:spacing w:before="160" w:after="400"/>
        <w:jc w:val="center"/>
      </w:pPr>
      <w:r>
        <w:rPr>
          <w:i/>
          <w:iCs/>
          <w:color w:val="2E6BB0"/>
          <w:sz w:val="30"/>
          <w:szCs w:val="30"/>
        </w:rPr>
        <w:t>Improving Group Project Collaboration in Colleges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2C0061" w14:paraId="4C7306FB"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EBF2FB"/>
            <w:tcMar>
              <w:top w:w="100" w:type="dxa"/>
              <w:left w:w="140" w:type="dxa"/>
              <w:bottom w:w="100" w:type="dxa"/>
              <w:right w:w="140" w:type="dxa"/>
            </w:tcMar>
          </w:tcPr>
          <w:p w14:paraId="2619F852" w14:textId="77777777" w:rsidR="002C0061" w:rsidRDefault="00000000">
            <w:r>
              <w:rPr>
                <w:b/>
                <w:bCs/>
                <w:color w:val="1A2C55"/>
                <w:sz w:val="22"/>
                <w:szCs w:val="22"/>
              </w:rPr>
              <w:t>Submitted By</w:t>
            </w:r>
          </w:p>
        </w:tc>
        <w:tc>
          <w:tcPr>
            <w:tcW w:w="6960" w:type="dxa"/>
            <w:tcBorders>
              <w:top w:val="single" w:sz="4" w:space="0" w:color="BDD0E8"/>
              <w:left w:val="single" w:sz="4" w:space="0" w:color="BDD0E8"/>
              <w:bottom w:val="single" w:sz="4" w:space="0" w:color="BDD0E8"/>
              <w:right w:val="single" w:sz="4" w:space="0" w:color="BDD0E8"/>
            </w:tcBorders>
            <w:shd w:val="clear" w:color="auto" w:fill="FFFFFF"/>
            <w:tcMar>
              <w:top w:w="100" w:type="dxa"/>
              <w:left w:w="140" w:type="dxa"/>
              <w:bottom w:w="100" w:type="dxa"/>
              <w:right w:w="140" w:type="dxa"/>
            </w:tcMar>
          </w:tcPr>
          <w:p w14:paraId="4D583841" w14:textId="77777777" w:rsidR="002C0061" w:rsidRDefault="00000000">
            <w:r>
              <w:rPr>
                <w:color w:val="2C3E50"/>
                <w:sz w:val="22"/>
                <w:szCs w:val="22"/>
              </w:rPr>
              <w:t>Amrit Raj (</w:t>
            </w:r>
            <w:proofErr w:type="spellStart"/>
            <w:r>
              <w:rPr>
                <w:color w:val="2C3E50"/>
                <w:sz w:val="22"/>
                <w:szCs w:val="22"/>
              </w:rPr>
              <w:t>Enroll</w:t>
            </w:r>
            <w:proofErr w:type="spellEnd"/>
            <w:r>
              <w:rPr>
                <w:color w:val="2C3E50"/>
                <w:sz w:val="22"/>
                <w:szCs w:val="22"/>
              </w:rPr>
              <w:t>: 2501010052)</w:t>
            </w:r>
          </w:p>
        </w:tc>
      </w:tr>
      <w:tr w:rsidR="002C0061" w14:paraId="77B4E89B"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40" w:type="dxa"/>
              <w:bottom w:w="100" w:type="dxa"/>
              <w:right w:w="140" w:type="dxa"/>
            </w:tcMar>
          </w:tcPr>
          <w:p w14:paraId="73DF9E34" w14:textId="77777777" w:rsidR="002C0061" w:rsidRDefault="002C0061"/>
        </w:tc>
        <w:tc>
          <w:tcPr>
            <w:tcW w:w="696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40" w:type="dxa"/>
              <w:bottom w:w="100" w:type="dxa"/>
              <w:right w:w="140" w:type="dxa"/>
            </w:tcMar>
          </w:tcPr>
          <w:p w14:paraId="64C5149E" w14:textId="77777777" w:rsidR="002C0061" w:rsidRDefault="00000000">
            <w:r>
              <w:rPr>
                <w:color w:val="2C3E50"/>
                <w:sz w:val="22"/>
                <w:szCs w:val="22"/>
              </w:rPr>
              <w:t>Vansh Kumar (</w:t>
            </w:r>
            <w:proofErr w:type="spellStart"/>
            <w:r>
              <w:rPr>
                <w:color w:val="2C3E50"/>
                <w:sz w:val="22"/>
                <w:szCs w:val="22"/>
              </w:rPr>
              <w:t>Enroll</w:t>
            </w:r>
            <w:proofErr w:type="spellEnd"/>
            <w:r>
              <w:rPr>
                <w:color w:val="2C3E50"/>
                <w:sz w:val="22"/>
                <w:szCs w:val="22"/>
              </w:rPr>
              <w:t>: 2501010563)</w:t>
            </w:r>
          </w:p>
        </w:tc>
      </w:tr>
      <w:tr w:rsidR="002C0061" w14:paraId="579EAB5A"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EBF2FB"/>
            <w:tcMar>
              <w:top w:w="100" w:type="dxa"/>
              <w:left w:w="140" w:type="dxa"/>
              <w:bottom w:w="100" w:type="dxa"/>
              <w:right w:w="140" w:type="dxa"/>
            </w:tcMar>
          </w:tcPr>
          <w:p w14:paraId="724C8222" w14:textId="77777777" w:rsidR="002C0061" w:rsidRDefault="00000000">
            <w:r>
              <w:rPr>
                <w:b/>
                <w:bCs/>
                <w:color w:val="1A2C55"/>
                <w:sz w:val="22"/>
                <w:szCs w:val="22"/>
              </w:rPr>
              <w:t>Group Number</w:t>
            </w:r>
          </w:p>
        </w:tc>
        <w:tc>
          <w:tcPr>
            <w:tcW w:w="6960" w:type="dxa"/>
            <w:tcBorders>
              <w:top w:val="single" w:sz="4" w:space="0" w:color="BDD0E8"/>
              <w:left w:val="single" w:sz="4" w:space="0" w:color="BDD0E8"/>
              <w:bottom w:val="single" w:sz="4" w:space="0" w:color="BDD0E8"/>
              <w:right w:val="single" w:sz="4" w:space="0" w:color="BDD0E8"/>
            </w:tcBorders>
            <w:shd w:val="clear" w:color="auto" w:fill="FFFFFF"/>
            <w:tcMar>
              <w:top w:w="100" w:type="dxa"/>
              <w:left w:w="140" w:type="dxa"/>
              <w:bottom w:w="100" w:type="dxa"/>
              <w:right w:w="140" w:type="dxa"/>
            </w:tcMar>
          </w:tcPr>
          <w:p w14:paraId="7C294DE8" w14:textId="77777777" w:rsidR="002C0061" w:rsidRDefault="00000000">
            <w:r>
              <w:rPr>
                <w:color w:val="2C3E50"/>
                <w:sz w:val="22"/>
                <w:szCs w:val="22"/>
              </w:rPr>
              <w:t>195</w:t>
            </w:r>
          </w:p>
        </w:tc>
      </w:tr>
      <w:tr w:rsidR="002C0061" w14:paraId="5DA667D7"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40" w:type="dxa"/>
              <w:bottom w:w="100" w:type="dxa"/>
              <w:right w:w="140" w:type="dxa"/>
            </w:tcMar>
          </w:tcPr>
          <w:p w14:paraId="7D206F16" w14:textId="77777777" w:rsidR="002C0061" w:rsidRDefault="00000000">
            <w:r>
              <w:rPr>
                <w:b/>
                <w:bCs/>
                <w:color w:val="1A2C55"/>
                <w:sz w:val="22"/>
                <w:szCs w:val="22"/>
              </w:rPr>
              <w:t>Course</w:t>
            </w:r>
          </w:p>
        </w:tc>
        <w:tc>
          <w:tcPr>
            <w:tcW w:w="696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40" w:type="dxa"/>
              <w:bottom w:w="100" w:type="dxa"/>
              <w:right w:w="140" w:type="dxa"/>
            </w:tcMar>
          </w:tcPr>
          <w:p w14:paraId="6052A590" w14:textId="63C5EA32" w:rsidR="002C0061" w:rsidRDefault="00B931E4">
            <w:r>
              <w:rPr>
                <w:color w:val="2C3E50"/>
                <w:sz w:val="22"/>
                <w:szCs w:val="22"/>
              </w:rPr>
              <w:t>Principles of Design</w:t>
            </w:r>
          </w:p>
        </w:tc>
      </w:tr>
      <w:tr w:rsidR="002C0061" w14:paraId="647CE6E2"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EBF2FB"/>
            <w:tcMar>
              <w:top w:w="100" w:type="dxa"/>
              <w:left w:w="140" w:type="dxa"/>
              <w:bottom w:w="100" w:type="dxa"/>
              <w:right w:w="140" w:type="dxa"/>
            </w:tcMar>
          </w:tcPr>
          <w:p w14:paraId="53EA9DD6" w14:textId="77777777" w:rsidR="002C0061" w:rsidRDefault="00000000">
            <w:r>
              <w:rPr>
                <w:b/>
                <w:bCs/>
                <w:color w:val="1A2C55"/>
                <w:sz w:val="22"/>
                <w:szCs w:val="22"/>
              </w:rPr>
              <w:t>Topic</w:t>
            </w:r>
          </w:p>
        </w:tc>
        <w:tc>
          <w:tcPr>
            <w:tcW w:w="6960" w:type="dxa"/>
            <w:tcBorders>
              <w:top w:val="single" w:sz="4" w:space="0" w:color="BDD0E8"/>
              <w:left w:val="single" w:sz="4" w:space="0" w:color="BDD0E8"/>
              <w:bottom w:val="single" w:sz="4" w:space="0" w:color="BDD0E8"/>
              <w:right w:val="single" w:sz="4" w:space="0" w:color="BDD0E8"/>
            </w:tcBorders>
            <w:shd w:val="clear" w:color="auto" w:fill="FFFFFF"/>
            <w:tcMar>
              <w:top w:w="100" w:type="dxa"/>
              <w:left w:w="140" w:type="dxa"/>
              <w:bottom w:w="100" w:type="dxa"/>
              <w:right w:w="140" w:type="dxa"/>
            </w:tcMar>
          </w:tcPr>
          <w:p w14:paraId="6AB608CF" w14:textId="77777777" w:rsidR="002C0061" w:rsidRDefault="00000000">
            <w:r>
              <w:rPr>
                <w:color w:val="2C3E50"/>
                <w:sz w:val="22"/>
                <w:szCs w:val="22"/>
              </w:rPr>
              <w:t>Improving Group Project Collaboration in Colleges</w:t>
            </w:r>
          </w:p>
        </w:tc>
      </w:tr>
      <w:tr w:rsidR="002C0061" w14:paraId="470C14F9"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40" w:type="dxa"/>
              <w:bottom w:w="100" w:type="dxa"/>
              <w:right w:w="140" w:type="dxa"/>
            </w:tcMar>
          </w:tcPr>
          <w:p w14:paraId="26B24558" w14:textId="77777777" w:rsidR="002C0061" w:rsidRDefault="00000000">
            <w:r>
              <w:rPr>
                <w:b/>
                <w:bCs/>
                <w:color w:val="1A2C55"/>
                <w:sz w:val="22"/>
                <w:szCs w:val="22"/>
              </w:rPr>
              <w:t>Date</w:t>
            </w:r>
          </w:p>
        </w:tc>
        <w:tc>
          <w:tcPr>
            <w:tcW w:w="696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40" w:type="dxa"/>
              <w:bottom w:w="100" w:type="dxa"/>
              <w:right w:w="140" w:type="dxa"/>
            </w:tcMar>
          </w:tcPr>
          <w:p w14:paraId="201B0142" w14:textId="77777777" w:rsidR="002C0061" w:rsidRDefault="00000000">
            <w:r>
              <w:rPr>
                <w:color w:val="2C3E50"/>
                <w:sz w:val="22"/>
                <w:szCs w:val="22"/>
              </w:rPr>
              <w:t>2025</w:t>
            </w:r>
          </w:p>
        </w:tc>
      </w:tr>
    </w:tbl>
    <w:p w14:paraId="358D5FB0" w14:textId="77777777" w:rsidR="002C0061" w:rsidRDefault="002C0061">
      <w:pPr>
        <w:spacing w:after="80"/>
      </w:pPr>
    </w:p>
    <w:p w14:paraId="0B9CA481" w14:textId="77777777" w:rsidR="002C0061" w:rsidRDefault="002C0061">
      <w:pPr>
        <w:spacing w:after="80"/>
      </w:pPr>
    </w:p>
    <w:p w14:paraId="135F99DF" w14:textId="77777777" w:rsidR="002C0061" w:rsidRDefault="00000000">
      <w:pPr>
        <w:pStyle w:val="Heading1"/>
        <w:pBdr>
          <w:bottom w:val="single" w:sz="6" w:space="4" w:color="2E6BB0"/>
        </w:pBdr>
      </w:pPr>
      <w:r>
        <w:t>1.  Introduction</w:t>
      </w:r>
    </w:p>
    <w:p w14:paraId="559EAB8B" w14:textId="77777777" w:rsidR="002C0061" w:rsidRDefault="00000000">
      <w:pPr>
        <w:spacing w:before="80" w:after="100"/>
        <w:jc w:val="both"/>
      </w:pPr>
      <w:r>
        <w:t>Secondary research refers to the collection and analysis of data that has already been gathered and published by other researchers, institutions, or organisations. Unlike primary research, which involves direct interaction with participants, secondary research draws on existing knowledge to build a broader understanding of the problem.</w:t>
      </w:r>
    </w:p>
    <w:p w14:paraId="4327E1CA" w14:textId="77777777" w:rsidR="002C0061" w:rsidRDefault="00000000">
      <w:pPr>
        <w:spacing w:before="80" w:after="100"/>
        <w:jc w:val="both"/>
      </w:pPr>
      <w:r>
        <w:t>In this report, secondary research was conducted to understand the global challenges faced in group project collaboration among college students. The aim was to identify recurring patterns, analyse existing solutions, and highlight critical gaps that justify the need for a dedicated collaboration platform.</w:t>
      </w:r>
    </w:p>
    <w:p w14:paraId="6C0DEA9B" w14:textId="77777777" w:rsidR="002C0061" w:rsidRDefault="002C0061">
      <w:pPr>
        <w:spacing w:after="80"/>
      </w:pPr>
    </w:p>
    <w:p w14:paraId="6CEE2F8C" w14:textId="77777777" w:rsidR="002C0061" w:rsidRDefault="00000000">
      <w:pPr>
        <w:pStyle w:val="Heading1"/>
        <w:pBdr>
          <w:bottom w:val="single" w:sz="6" w:space="4" w:color="2E6BB0"/>
        </w:pBdr>
      </w:pPr>
      <w:r>
        <w:t>2.  Research Objectives</w:t>
      </w:r>
    </w:p>
    <w:p w14:paraId="08A2F5A4" w14:textId="77777777" w:rsidR="002C0061" w:rsidRDefault="00000000">
      <w:pPr>
        <w:spacing w:before="80" w:after="100"/>
        <w:jc w:val="both"/>
      </w:pPr>
      <w:r>
        <w:t>The secondary research was conducted with the following key objectives:</w:t>
      </w:r>
    </w:p>
    <w:p w14:paraId="6EB637B8" w14:textId="77777777" w:rsidR="002C0061" w:rsidRDefault="00000000">
      <w:pPr>
        <w:pStyle w:val="ListParagraph"/>
        <w:numPr>
          <w:ilvl w:val="0"/>
          <w:numId w:val="2"/>
        </w:numPr>
        <w:spacing w:before="60" w:after="60"/>
      </w:pPr>
      <w:r>
        <w:rPr>
          <w:b/>
          <w:bCs/>
        </w:rPr>
        <w:t xml:space="preserve">Objective 1: </w:t>
      </w:r>
      <w:r>
        <w:t>To understand common teamwork and collaboration challenges in college group projects globally.</w:t>
      </w:r>
    </w:p>
    <w:p w14:paraId="5F846EF3" w14:textId="77777777" w:rsidR="002C0061" w:rsidRDefault="00000000">
      <w:pPr>
        <w:pStyle w:val="ListParagraph"/>
        <w:numPr>
          <w:ilvl w:val="0"/>
          <w:numId w:val="2"/>
        </w:numPr>
        <w:spacing w:before="60" w:after="60"/>
      </w:pPr>
      <w:r>
        <w:rPr>
          <w:b/>
          <w:bCs/>
        </w:rPr>
        <w:t xml:space="preserve">Objective 2: </w:t>
      </w:r>
      <w:r>
        <w:t>To identify the root causes of unequal workload distribution among students.</w:t>
      </w:r>
    </w:p>
    <w:p w14:paraId="76A149B3" w14:textId="77777777" w:rsidR="002C0061" w:rsidRDefault="00000000">
      <w:pPr>
        <w:pStyle w:val="ListParagraph"/>
        <w:numPr>
          <w:ilvl w:val="0"/>
          <w:numId w:val="2"/>
        </w:numPr>
        <w:spacing w:before="60" w:after="60"/>
      </w:pPr>
      <w:r>
        <w:rPr>
          <w:b/>
          <w:bCs/>
        </w:rPr>
        <w:t xml:space="preserve">Objective 3: </w:t>
      </w:r>
      <w:r>
        <w:t>To explore existing digital collaboration tools and assess their effectiveness.</w:t>
      </w:r>
    </w:p>
    <w:p w14:paraId="249547AC" w14:textId="77777777" w:rsidR="002C0061" w:rsidRDefault="00000000">
      <w:pPr>
        <w:pStyle w:val="ListParagraph"/>
        <w:numPr>
          <w:ilvl w:val="0"/>
          <w:numId w:val="2"/>
        </w:numPr>
        <w:spacing w:before="60" w:after="60"/>
      </w:pPr>
      <w:r>
        <w:rPr>
          <w:b/>
          <w:bCs/>
        </w:rPr>
        <w:lastRenderedPageBreak/>
        <w:t xml:space="preserve">Objective 4: </w:t>
      </w:r>
      <w:r>
        <w:t>To analyse gaps between available solutions and the actual needs of students.</w:t>
      </w:r>
    </w:p>
    <w:p w14:paraId="0DEB5DB1" w14:textId="77777777" w:rsidR="002C0061" w:rsidRDefault="00000000">
      <w:pPr>
        <w:pStyle w:val="ListParagraph"/>
        <w:numPr>
          <w:ilvl w:val="0"/>
          <w:numId w:val="2"/>
        </w:numPr>
        <w:spacing w:before="60" w:after="60"/>
      </w:pPr>
      <w:r>
        <w:rPr>
          <w:b/>
          <w:bCs/>
        </w:rPr>
        <w:t xml:space="preserve">Objective 5: </w:t>
      </w:r>
      <w:r>
        <w:t>To derive best practices that can inform the design of a student-focused collaboration solution.</w:t>
      </w:r>
    </w:p>
    <w:p w14:paraId="1975F85D" w14:textId="77777777" w:rsidR="002C0061" w:rsidRDefault="002C0061">
      <w:pPr>
        <w:spacing w:after="80"/>
      </w:pPr>
    </w:p>
    <w:p w14:paraId="5DC5CFF1" w14:textId="77777777" w:rsidR="002C0061" w:rsidRDefault="00000000">
      <w:pPr>
        <w:pStyle w:val="Heading1"/>
        <w:pBdr>
          <w:bottom w:val="single" w:sz="6" w:space="4" w:color="2E6BB0"/>
        </w:pBdr>
      </w:pPr>
      <w:r>
        <w:t>3.  Sources of Secondary Research</w:t>
      </w:r>
    </w:p>
    <w:p w14:paraId="08C72752" w14:textId="77777777" w:rsidR="002C0061" w:rsidRDefault="00000000">
      <w:pPr>
        <w:spacing w:before="80" w:after="100"/>
        <w:jc w:val="both"/>
      </w:pPr>
      <w:r>
        <w:t>The following categories of sources were used to gather secondary data for this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2C0061" w14:paraId="3BB9A836" w14:textId="77777777">
        <w:tblPrEx>
          <w:tblCellMar>
            <w:top w:w="0" w:type="dxa"/>
            <w:bottom w:w="0" w:type="dxa"/>
          </w:tblCellMar>
        </w:tblPrEx>
        <w:trPr>
          <w:tblHeader/>
        </w:trPr>
        <w:tc>
          <w:tcPr>
            <w:tcW w:w="22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5B3C354D" w14:textId="77777777" w:rsidR="002C0061" w:rsidRDefault="00000000">
            <w:pPr>
              <w:jc w:val="center"/>
            </w:pPr>
            <w:r>
              <w:rPr>
                <w:b/>
                <w:bCs/>
                <w:color w:val="FFFFFF"/>
                <w:sz w:val="22"/>
                <w:szCs w:val="22"/>
              </w:rPr>
              <w:t>Source Type</w:t>
            </w:r>
          </w:p>
        </w:tc>
        <w:tc>
          <w:tcPr>
            <w:tcW w:w="416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2FD5B3E0" w14:textId="77777777" w:rsidR="002C0061" w:rsidRDefault="00000000">
            <w:pPr>
              <w:jc w:val="center"/>
            </w:pPr>
            <w:r>
              <w:rPr>
                <w:b/>
                <w:bCs/>
                <w:color w:val="FFFFFF"/>
                <w:sz w:val="22"/>
                <w:szCs w:val="22"/>
              </w:rPr>
              <w:t>Description</w:t>
            </w:r>
          </w:p>
        </w:tc>
        <w:tc>
          <w:tcPr>
            <w:tcW w:w="30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3462573E" w14:textId="77777777" w:rsidR="002C0061" w:rsidRDefault="00000000">
            <w:pPr>
              <w:jc w:val="center"/>
            </w:pPr>
            <w:r>
              <w:rPr>
                <w:b/>
                <w:bCs/>
                <w:color w:val="FFFFFF"/>
                <w:sz w:val="22"/>
                <w:szCs w:val="22"/>
              </w:rPr>
              <w:t>Examples</w:t>
            </w:r>
          </w:p>
        </w:tc>
      </w:tr>
      <w:tr w:rsidR="002C0061" w14:paraId="70F3FF9A" w14:textId="77777777">
        <w:tblPrEx>
          <w:tblCellMar>
            <w:top w:w="0" w:type="dxa"/>
            <w:bottom w:w="0" w:type="dxa"/>
          </w:tblCellMar>
        </w:tblPrEx>
        <w:tc>
          <w:tcPr>
            <w:tcW w:w="22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5C76EC6B" w14:textId="77777777" w:rsidR="002C0061" w:rsidRDefault="00000000">
            <w:r>
              <w:rPr>
                <w:color w:val="2C3E50"/>
                <w:sz w:val="22"/>
                <w:szCs w:val="22"/>
              </w:rPr>
              <w:t>Academic Articles</w:t>
            </w:r>
          </w:p>
        </w:tc>
        <w:tc>
          <w:tcPr>
            <w:tcW w:w="416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5958A5AD" w14:textId="77777777" w:rsidR="002C0061" w:rsidRDefault="00000000">
            <w:r>
              <w:rPr>
                <w:color w:val="2C3E50"/>
                <w:sz w:val="22"/>
                <w:szCs w:val="22"/>
              </w:rPr>
              <w:t>Peer-reviewed papers on team dynamics and group behaviour in education.</w:t>
            </w:r>
          </w:p>
        </w:tc>
        <w:tc>
          <w:tcPr>
            <w:tcW w:w="30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38D8D1C3" w14:textId="77777777" w:rsidR="002C0061" w:rsidRDefault="00000000">
            <w:r>
              <w:rPr>
                <w:color w:val="2C3E50"/>
                <w:sz w:val="22"/>
                <w:szCs w:val="22"/>
              </w:rPr>
              <w:t>ResearchGate, Google Scholar</w:t>
            </w:r>
          </w:p>
        </w:tc>
      </w:tr>
      <w:tr w:rsidR="002C0061" w14:paraId="07CCA047" w14:textId="77777777">
        <w:tblPrEx>
          <w:tblCellMar>
            <w:top w:w="0" w:type="dxa"/>
            <w:bottom w:w="0" w:type="dxa"/>
          </w:tblCellMar>
        </w:tblPrEx>
        <w:tc>
          <w:tcPr>
            <w:tcW w:w="22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5BA1A803" w14:textId="77777777" w:rsidR="002C0061" w:rsidRDefault="00000000">
            <w:r>
              <w:rPr>
                <w:color w:val="2C3E50"/>
                <w:sz w:val="22"/>
                <w:szCs w:val="22"/>
              </w:rPr>
              <w:t>Research Studies</w:t>
            </w:r>
          </w:p>
        </w:tc>
        <w:tc>
          <w:tcPr>
            <w:tcW w:w="416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63B758AC" w14:textId="77777777" w:rsidR="002C0061" w:rsidRDefault="00000000">
            <w:r>
              <w:rPr>
                <w:color w:val="2C3E50"/>
                <w:sz w:val="22"/>
                <w:szCs w:val="22"/>
              </w:rPr>
              <w:t>Published studies on workload distribution and accountability.</w:t>
            </w:r>
          </w:p>
        </w:tc>
        <w:tc>
          <w:tcPr>
            <w:tcW w:w="30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0BD1B9AC" w14:textId="77777777" w:rsidR="002C0061" w:rsidRDefault="00000000">
            <w:r>
              <w:rPr>
                <w:color w:val="2C3E50"/>
                <w:sz w:val="22"/>
                <w:szCs w:val="22"/>
              </w:rPr>
              <w:t>IEEE, ERIC, JSTOR</w:t>
            </w:r>
          </w:p>
        </w:tc>
      </w:tr>
      <w:tr w:rsidR="002C0061" w14:paraId="2F6F3B36" w14:textId="77777777">
        <w:tblPrEx>
          <w:tblCellMar>
            <w:top w:w="0" w:type="dxa"/>
            <w:bottom w:w="0" w:type="dxa"/>
          </w:tblCellMar>
        </w:tblPrEx>
        <w:tc>
          <w:tcPr>
            <w:tcW w:w="22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502D7E63" w14:textId="77777777" w:rsidR="002C0061" w:rsidRDefault="00000000">
            <w:r>
              <w:rPr>
                <w:color w:val="2C3E50"/>
                <w:sz w:val="22"/>
                <w:szCs w:val="22"/>
              </w:rPr>
              <w:t>Case Studies</w:t>
            </w:r>
          </w:p>
        </w:tc>
        <w:tc>
          <w:tcPr>
            <w:tcW w:w="416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7C567773" w14:textId="77777777" w:rsidR="002C0061" w:rsidRDefault="00000000">
            <w:r>
              <w:rPr>
                <w:color w:val="2C3E50"/>
                <w:sz w:val="22"/>
                <w:szCs w:val="22"/>
              </w:rPr>
              <w:t>Real-world studies on collaboration tools and their impact.</w:t>
            </w:r>
          </w:p>
        </w:tc>
        <w:tc>
          <w:tcPr>
            <w:tcW w:w="30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1C316EAA" w14:textId="77777777" w:rsidR="002C0061" w:rsidRDefault="00000000">
            <w:r>
              <w:rPr>
                <w:color w:val="2C3E50"/>
                <w:sz w:val="22"/>
                <w:szCs w:val="22"/>
              </w:rPr>
              <w:t>Atlassian, Trello Reports</w:t>
            </w:r>
          </w:p>
        </w:tc>
      </w:tr>
      <w:tr w:rsidR="002C0061" w14:paraId="7FCA6CC2" w14:textId="77777777">
        <w:tblPrEx>
          <w:tblCellMar>
            <w:top w:w="0" w:type="dxa"/>
            <w:bottom w:w="0" w:type="dxa"/>
          </w:tblCellMar>
        </w:tblPrEx>
        <w:tc>
          <w:tcPr>
            <w:tcW w:w="22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593F5D15" w14:textId="77777777" w:rsidR="002C0061" w:rsidRDefault="00000000">
            <w:r>
              <w:rPr>
                <w:color w:val="2C3E50"/>
                <w:sz w:val="22"/>
                <w:szCs w:val="22"/>
              </w:rPr>
              <w:t>Online Reports</w:t>
            </w:r>
          </w:p>
        </w:tc>
        <w:tc>
          <w:tcPr>
            <w:tcW w:w="416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6EE2DFFE" w14:textId="77777777" w:rsidR="002C0061" w:rsidRDefault="00000000">
            <w:r>
              <w:rPr>
                <w:color w:val="2C3E50"/>
                <w:sz w:val="22"/>
                <w:szCs w:val="22"/>
              </w:rPr>
              <w:t>Industry articles on productivity, teamwork and EdTech.</w:t>
            </w:r>
          </w:p>
        </w:tc>
        <w:tc>
          <w:tcPr>
            <w:tcW w:w="30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10B80CA9" w14:textId="77777777" w:rsidR="002C0061" w:rsidRDefault="00000000">
            <w:r>
              <w:rPr>
                <w:color w:val="2C3E50"/>
                <w:sz w:val="22"/>
                <w:szCs w:val="22"/>
              </w:rPr>
              <w:t>McKinsey, Forbes Edu</w:t>
            </w:r>
          </w:p>
        </w:tc>
      </w:tr>
      <w:tr w:rsidR="002C0061" w14:paraId="00A5CC78" w14:textId="77777777">
        <w:tblPrEx>
          <w:tblCellMar>
            <w:top w:w="0" w:type="dxa"/>
            <w:bottom w:w="0" w:type="dxa"/>
          </w:tblCellMar>
        </w:tblPrEx>
        <w:tc>
          <w:tcPr>
            <w:tcW w:w="22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13BB459E" w14:textId="77777777" w:rsidR="002C0061" w:rsidRDefault="00000000">
            <w:r>
              <w:rPr>
                <w:color w:val="2C3E50"/>
                <w:sz w:val="22"/>
                <w:szCs w:val="22"/>
              </w:rPr>
              <w:t>Educational Blogs</w:t>
            </w:r>
          </w:p>
        </w:tc>
        <w:tc>
          <w:tcPr>
            <w:tcW w:w="416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126A6A89" w14:textId="77777777" w:rsidR="002C0061" w:rsidRDefault="00000000">
            <w:r>
              <w:rPr>
                <w:color w:val="2C3E50"/>
                <w:sz w:val="22"/>
                <w:szCs w:val="22"/>
              </w:rPr>
              <w:t>Practical guides from educators and learning platforms.</w:t>
            </w:r>
          </w:p>
        </w:tc>
        <w:tc>
          <w:tcPr>
            <w:tcW w:w="30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1785BCB9" w14:textId="77777777" w:rsidR="002C0061" w:rsidRDefault="00000000">
            <w:r>
              <w:rPr>
                <w:color w:val="2C3E50"/>
                <w:sz w:val="22"/>
                <w:szCs w:val="22"/>
              </w:rPr>
              <w:t>Coursera Blog, MIT OCW</w:t>
            </w:r>
          </w:p>
        </w:tc>
      </w:tr>
    </w:tbl>
    <w:p w14:paraId="73A1C11A" w14:textId="77777777" w:rsidR="002C0061" w:rsidRDefault="002C0061">
      <w:pPr>
        <w:spacing w:after="80"/>
      </w:pPr>
    </w:p>
    <w:p w14:paraId="1F79F46A" w14:textId="77777777" w:rsidR="002C0061" w:rsidRDefault="00000000">
      <w:pPr>
        <w:pStyle w:val="Heading1"/>
        <w:pBdr>
          <w:bottom w:val="single" w:sz="6" w:space="4" w:color="2E6BB0"/>
        </w:pBdr>
      </w:pPr>
      <w:r>
        <w:t>4.  Issues Identified Through Secondary Research</w:t>
      </w:r>
    </w:p>
    <w:p w14:paraId="24A25004" w14:textId="77777777" w:rsidR="002C0061" w:rsidRDefault="00000000">
      <w:pPr>
        <w:pStyle w:val="Heading2"/>
      </w:pPr>
      <w:r>
        <w:t>4.1  Issue 1 — Unequal Workload Distribution</w:t>
      </w:r>
    </w:p>
    <w:p w14:paraId="01E46433" w14:textId="77777777" w:rsidR="002C0061" w:rsidRDefault="00000000">
      <w:pPr>
        <w:spacing w:before="80" w:after="100"/>
        <w:jc w:val="both"/>
      </w:pPr>
      <w:r>
        <w:t>One of the most consistently reported issues in group project research is the unequal distribution of workload among team members. Research consistently shows that in collaborative settings, a small number of individuals — typically one or two — end up carrying a disproportionate share of the work.</w:t>
      </w:r>
    </w:p>
    <w:p w14:paraId="31E4BB97" w14:textId="77777777" w:rsidR="002C0061" w:rsidRDefault="00000000">
      <w:pPr>
        <w:spacing w:before="80" w:after="100"/>
        <w:jc w:val="both"/>
      </w:pPr>
      <w:r>
        <w:t>Key findings from secondary sources:</w:t>
      </w:r>
    </w:p>
    <w:p w14:paraId="2EFD5924" w14:textId="77777777" w:rsidR="002C0061" w:rsidRDefault="00000000">
      <w:pPr>
        <w:pStyle w:val="ListParagraph"/>
        <w:numPr>
          <w:ilvl w:val="0"/>
          <w:numId w:val="2"/>
        </w:numPr>
        <w:spacing w:before="60" w:after="60"/>
      </w:pPr>
      <w:r>
        <w:t>In team settings, 1–2 members typically carry disproportionate workload while others contribute minimally.</w:t>
      </w:r>
    </w:p>
    <w:p w14:paraId="485176EB" w14:textId="77777777" w:rsidR="002C0061" w:rsidRDefault="00000000">
      <w:pPr>
        <w:pStyle w:val="ListParagraph"/>
        <w:numPr>
          <w:ilvl w:val="0"/>
          <w:numId w:val="2"/>
        </w:numPr>
        <w:spacing w:before="60" w:after="60"/>
      </w:pPr>
      <w:r>
        <w:t>The absence of tracking tools makes unfair contribution invisible to all parties, including educators.</w:t>
      </w:r>
    </w:p>
    <w:p w14:paraId="784C0217" w14:textId="77777777" w:rsidR="002C0061" w:rsidRDefault="00000000">
      <w:pPr>
        <w:pStyle w:val="ListParagraph"/>
        <w:numPr>
          <w:ilvl w:val="0"/>
          <w:numId w:val="2"/>
        </w:numPr>
        <w:spacing w:before="60" w:after="60"/>
      </w:pPr>
      <w:r>
        <w:t>Group grading systems mask individual performance levels, which further reduces accountability.</w:t>
      </w:r>
    </w:p>
    <w:p w14:paraId="16F91BB4" w14:textId="77777777" w:rsidR="002C0061" w:rsidRDefault="00000000">
      <w:pPr>
        <w:pStyle w:val="ListParagraph"/>
        <w:numPr>
          <w:ilvl w:val="0"/>
          <w:numId w:val="2"/>
        </w:numPr>
        <w:spacing w:before="60" w:after="60"/>
      </w:pPr>
      <w:r>
        <w:t>Research indicates that accountability gaps reduce overall team satisfaction by up to 35%.</w:t>
      </w:r>
    </w:p>
    <w:p w14:paraId="6DA878B8" w14:textId="77777777" w:rsidR="002C0061" w:rsidRDefault="00000000">
      <w:pPr>
        <w:pStyle w:val="ListParagraph"/>
        <w:numPr>
          <w:ilvl w:val="0"/>
          <w:numId w:val="2"/>
        </w:numPr>
        <w:spacing w:before="60" w:after="60"/>
      </w:pPr>
      <w:r>
        <w:lastRenderedPageBreak/>
        <w:t>Voluntary task assignment consistently leads to uneven distribution by default, as more motivated members take on more work.</w:t>
      </w:r>
    </w:p>
    <w:p w14:paraId="732C0AC0" w14:textId="77777777" w:rsidR="002C0061" w:rsidRDefault="002C0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061" w14:paraId="10B1EE7F" w14:textId="77777777">
        <w:tblPrEx>
          <w:tblCellMar>
            <w:top w:w="0" w:type="dxa"/>
            <w:bottom w:w="0" w:type="dxa"/>
          </w:tblCellMar>
        </w:tblPrEx>
        <w:tc>
          <w:tcPr>
            <w:tcW w:w="9360" w:type="dxa"/>
            <w:tcBorders>
              <w:top w:val="none" w:sz="0" w:space="0" w:color="FFFFFF"/>
              <w:left w:val="single" w:sz="16" w:space="0" w:color="2E6BB0"/>
              <w:bottom w:val="none" w:sz="0" w:space="0" w:color="FFFFFF"/>
              <w:right w:val="none" w:sz="0" w:space="0" w:color="FFFFFF"/>
            </w:tcBorders>
            <w:shd w:val="clear" w:color="auto" w:fill="EBF2FB"/>
            <w:tcMar>
              <w:top w:w="120" w:type="dxa"/>
              <w:left w:w="200" w:type="dxa"/>
              <w:bottom w:w="120" w:type="dxa"/>
              <w:right w:w="160" w:type="dxa"/>
            </w:tcMar>
          </w:tcPr>
          <w:p w14:paraId="7BA554C4" w14:textId="77777777" w:rsidR="002C0061" w:rsidRDefault="00000000">
            <w:pPr>
              <w:jc w:val="both"/>
            </w:pPr>
            <w:r>
              <w:rPr>
                <w:b/>
                <w:bCs/>
                <w:color w:val="2E6BB0"/>
                <w:sz w:val="22"/>
                <w:szCs w:val="22"/>
              </w:rPr>
              <w:t xml:space="preserve">💡  Key Insight: </w:t>
            </w:r>
            <w:r>
              <w:rPr>
                <w:color w:val="2C3E50"/>
                <w:sz w:val="22"/>
                <w:szCs w:val="22"/>
              </w:rPr>
              <w:t>Clear task tracking makes individual contribution visible to all team members, directly reducing conflict and improving overall fairness in group settings.</w:t>
            </w:r>
          </w:p>
        </w:tc>
      </w:tr>
    </w:tbl>
    <w:p w14:paraId="15174B64" w14:textId="77777777" w:rsidR="002C0061" w:rsidRDefault="002C0061">
      <w:pPr>
        <w:spacing w:after="80"/>
      </w:pPr>
    </w:p>
    <w:p w14:paraId="39B3F938" w14:textId="77777777" w:rsidR="002C0061" w:rsidRDefault="00000000">
      <w:pPr>
        <w:pStyle w:val="Heading2"/>
      </w:pPr>
      <w:r>
        <w:t>4.2  Issue 2 — Poor Communication</w:t>
      </w:r>
    </w:p>
    <w:p w14:paraId="486CB488" w14:textId="77777777" w:rsidR="002C0061" w:rsidRDefault="00000000">
      <w:pPr>
        <w:spacing w:before="80" w:after="100"/>
        <w:jc w:val="both"/>
      </w:pPr>
      <w:r>
        <w:t>Poor communication is the second most frequently cited cause of group project failure in college settings. Research highlights that most student teams rely on informal platforms that were not designed for structured collaboration.</w:t>
      </w:r>
    </w:p>
    <w:p w14:paraId="0D56A16C" w14:textId="77777777" w:rsidR="002C0061" w:rsidRDefault="00000000">
      <w:pPr>
        <w:spacing w:before="80" w:after="100"/>
        <w:jc w:val="both"/>
      </w:pPr>
      <w:r>
        <w:t>Key findings from secondary sources:</w:t>
      </w:r>
    </w:p>
    <w:p w14:paraId="4F7B61CF" w14:textId="77777777" w:rsidR="002C0061" w:rsidRDefault="00000000">
      <w:pPr>
        <w:pStyle w:val="ListParagraph"/>
        <w:numPr>
          <w:ilvl w:val="0"/>
          <w:numId w:val="2"/>
        </w:numPr>
        <w:spacing w:before="60" w:after="60"/>
      </w:pPr>
      <w:r>
        <w:t>Informal communication tools — such as WhatsApp and Telegram — lack task-tracking and project management features.</w:t>
      </w:r>
    </w:p>
    <w:p w14:paraId="4B64172B" w14:textId="77777777" w:rsidR="002C0061" w:rsidRDefault="00000000">
      <w:pPr>
        <w:pStyle w:val="ListParagraph"/>
        <w:numPr>
          <w:ilvl w:val="0"/>
          <w:numId w:val="2"/>
        </w:numPr>
        <w:spacing w:before="60" w:after="60"/>
      </w:pPr>
      <w:r>
        <w:t>Messages are easily ignored or lost in personal chats, causing coordination failures.</w:t>
      </w:r>
    </w:p>
    <w:p w14:paraId="59D9A5B6" w14:textId="77777777" w:rsidR="002C0061" w:rsidRDefault="00000000">
      <w:pPr>
        <w:pStyle w:val="ListParagraph"/>
        <w:numPr>
          <w:ilvl w:val="0"/>
          <w:numId w:val="2"/>
        </w:numPr>
        <w:spacing w:before="60" w:after="60"/>
      </w:pPr>
      <w:r>
        <w:t>Without a central platform, discussion threads are scattered across multiple applications.</w:t>
      </w:r>
    </w:p>
    <w:p w14:paraId="0DB70FD6" w14:textId="77777777" w:rsidR="002C0061" w:rsidRDefault="00000000">
      <w:pPr>
        <w:pStyle w:val="ListParagraph"/>
        <w:numPr>
          <w:ilvl w:val="0"/>
          <w:numId w:val="2"/>
        </w:numPr>
        <w:spacing w:before="60" w:after="60"/>
      </w:pPr>
      <w:r>
        <w:t>Research shows that poor communication reduces team output and productivity by up to 25%.</w:t>
      </w:r>
    </w:p>
    <w:p w14:paraId="42E73A9E" w14:textId="77777777" w:rsidR="002C0061" w:rsidRDefault="00000000">
      <w:pPr>
        <w:pStyle w:val="ListParagraph"/>
        <w:numPr>
          <w:ilvl w:val="0"/>
          <w:numId w:val="2"/>
        </w:numPr>
        <w:spacing w:before="60" w:after="60"/>
      </w:pPr>
      <w:r>
        <w:t>Absence of structured communication leads to duplicated work, missed tasks, and increased conflict.</w:t>
      </w:r>
    </w:p>
    <w:p w14:paraId="3BC089E1" w14:textId="77777777" w:rsidR="002C0061" w:rsidRDefault="002C0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061" w14:paraId="284F1B2F" w14:textId="77777777">
        <w:tblPrEx>
          <w:tblCellMar>
            <w:top w:w="0" w:type="dxa"/>
            <w:bottom w:w="0" w:type="dxa"/>
          </w:tblCellMar>
        </w:tblPrEx>
        <w:tc>
          <w:tcPr>
            <w:tcW w:w="9360" w:type="dxa"/>
            <w:tcBorders>
              <w:top w:val="none" w:sz="0" w:space="0" w:color="FFFFFF"/>
              <w:left w:val="single" w:sz="16" w:space="0" w:color="B8860B"/>
              <w:bottom w:val="none" w:sz="0" w:space="0" w:color="FFFFFF"/>
              <w:right w:val="none" w:sz="0" w:space="0" w:color="FFFFFF"/>
            </w:tcBorders>
            <w:shd w:val="clear" w:color="auto" w:fill="EBF2FB"/>
            <w:tcMar>
              <w:top w:w="120" w:type="dxa"/>
              <w:left w:w="200" w:type="dxa"/>
              <w:bottom w:w="120" w:type="dxa"/>
              <w:right w:w="160" w:type="dxa"/>
            </w:tcMar>
          </w:tcPr>
          <w:p w14:paraId="64764558" w14:textId="77777777" w:rsidR="002C0061" w:rsidRDefault="00000000">
            <w:pPr>
              <w:jc w:val="both"/>
            </w:pPr>
            <w:r>
              <w:rPr>
                <w:b/>
                <w:bCs/>
                <w:color w:val="B8860B"/>
                <w:sz w:val="22"/>
                <w:szCs w:val="22"/>
              </w:rPr>
              <w:t xml:space="preserve">💡  Key Insight: </w:t>
            </w:r>
            <w:r>
              <w:rPr>
                <w:color w:val="2C3E50"/>
                <w:sz w:val="22"/>
                <w:szCs w:val="22"/>
              </w:rPr>
              <w:t>Structured communication platforms — centralised around project tasks — significantly improve clarity, response rates, and overall team coordination.</w:t>
            </w:r>
          </w:p>
        </w:tc>
      </w:tr>
    </w:tbl>
    <w:p w14:paraId="7DD2A839" w14:textId="77777777" w:rsidR="002C0061" w:rsidRDefault="002C0061">
      <w:pPr>
        <w:spacing w:after="80"/>
      </w:pPr>
    </w:p>
    <w:p w14:paraId="158C7DDB" w14:textId="77777777" w:rsidR="002C0061" w:rsidRDefault="00000000">
      <w:pPr>
        <w:pStyle w:val="Heading2"/>
      </w:pPr>
      <w:r>
        <w:t>4.3  Issue 3 — Missed Deadlines and Poor Time Management</w:t>
      </w:r>
    </w:p>
    <w:p w14:paraId="49C50AA8" w14:textId="77777777" w:rsidR="002C0061" w:rsidRDefault="00000000">
      <w:pPr>
        <w:spacing w:before="80" w:after="100"/>
        <w:jc w:val="both"/>
      </w:pPr>
      <w:r>
        <w:t>Time management is a critical challenge in student group projects. Research consistently shows that most groups fail to plan milestones in advance, leading to last-minute rushing and poor quality submissions.</w:t>
      </w:r>
    </w:p>
    <w:p w14:paraId="2736AF8A" w14:textId="77777777" w:rsidR="002C0061" w:rsidRDefault="00000000">
      <w:pPr>
        <w:spacing w:before="80" w:after="100"/>
        <w:jc w:val="both"/>
      </w:pPr>
      <w:r>
        <w:t>Key findings from secondary sources:</w:t>
      </w:r>
    </w:p>
    <w:p w14:paraId="77F9192C" w14:textId="77777777" w:rsidR="002C0061" w:rsidRDefault="00000000">
      <w:pPr>
        <w:pStyle w:val="ListParagraph"/>
        <w:numPr>
          <w:ilvl w:val="0"/>
          <w:numId w:val="2"/>
        </w:numPr>
        <w:spacing w:before="60" w:after="60"/>
      </w:pPr>
      <w:r>
        <w:t>Students rarely establish project milestones, relying instead on memory for deadlines.</w:t>
      </w:r>
    </w:p>
    <w:p w14:paraId="2A47973C" w14:textId="77777777" w:rsidR="002C0061" w:rsidRDefault="00000000">
      <w:pPr>
        <w:pStyle w:val="ListParagraph"/>
        <w:numPr>
          <w:ilvl w:val="0"/>
          <w:numId w:val="2"/>
        </w:numPr>
        <w:spacing w:before="60" w:after="60"/>
      </w:pPr>
      <w:r>
        <w:t>Without automated reminders, submission dates are often forgotten or deliberately deferred.</w:t>
      </w:r>
    </w:p>
    <w:p w14:paraId="1781A201" w14:textId="77777777" w:rsidR="002C0061" w:rsidRDefault="00000000">
      <w:pPr>
        <w:pStyle w:val="ListParagraph"/>
        <w:numPr>
          <w:ilvl w:val="0"/>
          <w:numId w:val="2"/>
        </w:numPr>
        <w:spacing w:before="60" w:after="60"/>
      </w:pPr>
      <w:r>
        <w:t>Procrastination is amplified in group settings, as individual accountability is diluted.</w:t>
      </w:r>
    </w:p>
    <w:p w14:paraId="6330C598" w14:textId="77777777" w:rsidR="002C0061" w:rsidRDefault="00000000">
      <w:pPr>
        <w:pStyle w:val="ListParagraph"/>
        <w:numPr>
          <w:ilvl w:val="0"/>
          <w:numId w:val="2"/>
        </w:numPr>
        <w:spacing w:before="60" w:after="60"/>
      </w:pPr>
      <w:r>
        <w:t>Studies show that early milestone planning significantly reduces last-minute stress and improves submission quality.</w:t>
      </w:r>
    </w:p>
    <w:p w14:paraId="61195220" w14:textId="77777777" w:rsidR="002C0061" w:rsidRDefault="00000000">
      <w:pPr>
        <w:pStyle w:val="ListParagraph"/>
        <w:numPr>
          <w:ilvl w:val="0"/>
          <w:numId w:val="2"/>
        </w:numPr>
        <w:spacing w:before="60" w:after="60"/>
      </w:pPr>
      <w:r>
        <w:t>Automated deadline tracking systems have been shown to improve on-time completion rates in student projects.</w:t>
      </w:r>
    </w:p>
    <w:p w14:paraId="237083C6" w14:textId="77777777" w:rsidR="002C0061" w:rsidRDefault="002C0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061" w14:paraId="64BA04AD" w14:textId="77777777">
        <w:tblPrEx>
          <w:tblCellMar>
            <w:top w:w="0" w:type="dxa"/>
            <w:bottom w:w="0" w:type="dxa"/>
          </w:tblCellMar>
        </w:tblPrEx>
        <w:tc>
          <w:tcPr>
            <w:tcW w:w="9360" w:type="dxa"/>
            <w:tcBorders>
              <w:top w:val="none" w:sz="0" w:space="0" w:color="FFFFFF"/>
              <w:left w:val="single" w:sz="16" w:space="0" w:color="1E7A45"/>
              <w:bottom w:val="none" w:sz="0" w:space="0" w:color="FFFFFF"/>
              <w:right w:val="none" w:sz="0" w:space="0" w:color="FFFFFF"/>
            </w:tcBorders>
            <w:shd w:val="clear" w:color="auto" w:fill="EBF2FB"/>
            <w:tcMar>
              <w:top w:w="120" w:type="dxa"/>
              <w:left w:w="200" w:type="dxa"/>
              <w:bottom w:w="120" w:type="dxa"/>
              <w:right w:w="160" w:type="dxa"/>
            </w:tcMar>
          </w:tcPr>
          <w:p w14:paraId="2E7BF6DB" w14:textId="77777777" w:rsidR="002C0061" w:rsidRDefault="00000000">
            <w:pPr>
              <w:jc w:val="both"/>
            </w:pPr>
            <w:r>
              <w:rPr>
                <w:b/>
                <w:bCs/>
                <w:color w:val="1E7A45"/>
                <w:sz w:val="22"/>
                <w:szCs w:val="22"/>
              </w:rPr>
              <w:t xml:space="preserve">💡  Key Insight: </w:t>
            </w:r>
            <w:r>
              <w:rPr>
                <w:color w:val="2C3E50"/>
                <w:sz w:val="22"/>
                <w:szCs w:val="22"/>
              </w:rPr>
              <w:t>Automated deadline reminders combined with structured milestone planning directly reduce last-minute submissions and lower academic stress among students.</w:t>
            </w:r>
          </w:p>
        </w:tc>
      </w:tr>
    </w:tbl>
    <w:p w14:paraId="4F5247E0" w14:textId="77777777" w:rsidR="002C0061" w:rsidRDefault="002C0061">
      <w:pPr>
        <w:spacing w:after="80"/>
      </w:pPr>
    </w:p>
    <w:p w14:paraId="229C2CDA" w14:textId="77777777" w:rsidR="002C0061" w:rsidRDefault="00000000">
      <w:pPr>
        <w:pStyle w:val="Heading2"/>
      </w:pPr>
      <w:r>
        <w:t>4.4  Issue 4 — Lack of Accountability</w:t>
      </w:r>
    </w:p>
    <w:p w14:paraId="5C715DD1" w14:textId="77777777" w:rsidR="002C0061" w:rsidRDefault="00000000">
      <w:pPr>
        <w:spacing w:before="80" w:after="100"/>
        <w:jc w:val="both"/>
      </w:pPr>
      <w:r>
        <w:t>Accountability is described across multiple research sources as the single most critical missing element in student group projects. When there is no transparent system to measure individual contribution, team dynamics deteriorate rapidly.</w:t>
      </w:r>
    </w:p>
    <w:p w14:paraId="042904BA" w14:textId="77777777" w:rsidR="002C0061" w:rsidRDefault="00000000">
      <w:pPr>
        <w:spacing w:before="80" w:after="100"/>
        <w:jc w:val="both"/>
      </w:pPr>
      <w:r>
        <w:t>Key findings from secondary sources:</w:t>
      </w:r>
    </w:p>
    <w:p w14:paraId="34A71954" w14:textId="77777777" w:rsidR="002C0061" w:rsidRDefault="00000000">
      <w:pPr>
        <w:pStyle w:val="ListParagraph"/>
        <w:numPr>
          <w:ilvl w:val="0"/>
          <w:numId w:val="2"/>
        </w:numPr>
        <w:spacing w:before="60" w:after="60"/>
      </w:pPr>
      <w:r>
        <w:t>Group grading systems hide individual effort, creating inherent unfairness.</w:t>
      </w:r>
    </w:p>
    <w:p w14:paraId="0983897B" w14:textId="77777777" w:rsidR="002C0061" w:rsidRDefault="00000000">
      <w:pPr>
        <w:pStyle w:val="ListParagraph"/>
        <w:numPr>
          <w:ilvl w:val="0"/>
          <w:numId w:val="2"/>
        </w:numPr>
        <w:spacing w:before="60" w:after="60"/>
      </w:pPr>
      <w:r>
        <w:t>Hard-working members receive no additional recognition, while underperforming members face no consequence.</w:t>
      </w:r>
    </w:p>
    <w:p w14:paraId="163DDE9F" w14:textId="77777777" w:rsidR="002C0061" w:rsidRDefault="00000000">
      <w:pPr>
        <w:pStyle w:val="ListParagraph"/>
        <w:numPr>
          <w:ilvl w:val="0"/>
          <w:numId w:val="2"/>
        </w:numPr>
        <w:spacing w:before="60" w:after="60"/>
      </w:pPr>
      <w:r>
        <w:t>Research demonstrates that lack of accountability reduces team member motivation over time.</w:t>
      </w:r>
    </w:p>
    <w:p w14:paraId="5E92304F" w14:textId="77777777" w:rsidR="002C0061" w:rsidRDefault="00000000">
      <w:pPr>
        <w:pStyle w:val="ListParagraph"/>
        <w:numPr>
          <w:ilvl w:val="0"/>
          <w:numId w:val="2"/>
        </w:numPr>
        <w:spacing w:before="60" w:after="60"/>
      </w:pPr>
      <w:r>
        <w:t>Unaddressed accountability gaps are a leading cause of interpersonal conflict and project failure.</w:t>
      </w:r>
    </w:p>
    <w:p w14:paraId="29542988" w14:textId="77777777" w:rsidR="002C0061" w:rsidRDefault="00000000">
      <w:pPr>
        <w:pStyle w:val="ListParagraph"/>
        <w:numPr>
          <w:ilvl w:val="0"/>
          <w:numId w:val="2"/>
        </w:numPr>
        <w:spacing w:before="60" w:after="60"/>
      </w:pPr>
      <w:r>
        <w:t>Transparent contribution tracking has been shown to improve individual engagement by up to 40%.</w:t>
      </w:r>
    </w:p>
    <w:p w14:paraId="1CCA104A" w14:textId="77777777" w:rsidR="002C0061" w:rsidRDefault="002C0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061" w14:paraId="33C146A1" w14:textId="77777777">
        <w:tblPrEx>
          <w:tblCellMar>
            <w:top w:w="0" w:type="dxa"/>
            <w:bottom w:w="0" w:type="dxa"/>
          </w:tblCellMar>
        </w:tblPrEx>
        <w:tc>
          <w:tcPr>
            <w:tcW w:w="9360" w:type="dxa"/>
            <w:tcBorders>
              <w:top w:val="none" w:sz="0" w:space="0" w:color="FFFFFF"/>
              <w:left w:val="single" w:sz="16" w:space="0" w:color="C0392B"/>
              <w:bottom w:val="none" w:sz="0" w:space="0" w:color="FFFFFF"/>
              <w:right w:val="none" w:sz="0" w:space="0" w:color="FFFFFF"/>
            </w:tcBorders>
            <w:shd w:val="clear" w:color="auto" w:fill="EBF2FB"/>
            <w:tcMar>
              <w:top w:w="120" w:type="dxa"/>
              <w:left w:w="200" w:type="dxa"/>
              <w:bottom w:w="120" w:type="dxa"/>
              <w:right w:w="160" w:type="dxa"/>
            </w:tcMar>
          </w:tcPr>
          <w:p w14:paraId="0EDF9E1C" w14:textId="77777777" w:rsidR="002C0061" w:rsidRDefault="00000000">
            <w:pPr>
              <w:jc w:val="both"/>
            </w:pPr>
            <w:r>
              <w:rPr>
                <w:b/>
                <w:bCs/>
                <w:color w:val="C0392B"/>
                <w:sz w:val="22"/>
                <w:szCs w:val="22"/>
              </w:rPr>
              <w:t xml:space="preserve">💡  Key Insight: </w:t>
            </w:r>
            <w:r>
              <w:rPr>
                <w:color w:val="2C3E50"/>
                <w:sz w:val="22"/>
                <w:szCs w:val="22"/>
              </w:rPr>
              <w:t>Transparency in contribution tracking increases individual accountability, motivates participation, and leads to measurably better team collaboration outcomes.</w:t>
            </w:r>
          </w:p>
        </w:tc>
      </w:tr>
    </w:tbl>
    <w:p w14:paraId="18BF59A5" w14:textId="77777777" w:rsidR="002C0061" w:rsidRDefault="002C0061">
      <w:pPr>
        <w:spacing w:after="80"/>
      </w:pPr>
    </w:p>
    <w:p w14:paraId="7FDEC988" w14:textId="77777777" w:rsidR="002C0061" w:rsidRDefault="00000000">
      <w:pPr>
        <w:pStyle w:val="Heading2"/>
      </w:pPr>
      <w:r>
        <w:t>4.5  Issue 5 — Role Confusion and Unclear Responsibilities</w:t>
      </w:r>
    </w:p>
    <w:p w14:paraId="20E66842" w14:textId="77777777" w:rsidR="002C0061" w:rsidRDefault="00000000">
      <w:pPr>
        <w:spacing w:before="80" w:after="100"/>
        <w:jc w:val="both"/>
      </w:pPr>
      <w:r>
        <w:t>Research consistently highlights role confusion as a major source of frustration in student teams. Without pre-defined roles and documented responsibilities, tasks either get duplicated or fall through the cracks.</w:t>
      </w:r>
    </w:p>
    <w:p w14:paraId="423A7D93" w14:textId="77777777" w:rsidR="002C0061" w:rsidRDefault="00000000">
      <w:pPr>
        <w:spacing w:before="80" w:after="100"/>
        <w:jc w:val="both"/>
      </w:pPr>
      <w:r>
        <w:t>Key findings from secondary sources:</w:t>
      </w:r>
    </w:p>
    <w:p w14:paraId="58F042D3" w14:textId="77777777" w:rsidR="002C0061" w:rsidRDefault="00000000">
      <w:pPr>
        <w:pStyle w:val="ListParagraph"/>
        <w:numPr>
          <w:ilvl w:val="0"/>
          <w:numId w:val="2"/>
        </w:numPr>
        <w:spacing w:before="60" w:after="60"/>
      </w:pPr>
      <w:r>
        <w:t>Most student teams divide tasks randomly or through informal verbal agreements, with no documentation.</w:t>
      </w:r>
    </w:p>
    <w:p w14:paraId="14406B00" w14:textId="77777777" w:rsidR="002C0061" w:rsidRDefault="00000000">
      <w:pPr>
        <w:pStyle w:val="ListParagraph"/>
        <w:numPr>
          <w:ilvl w:val="0"/>
          <w:numId w:val="2"/>
        </w:numPr>
        <w:spacing w:before="60" w:after="60"/>
      </w:pPr>
      <w:r>
        <w:t>Students frequently duplicate work or leave tasks uncovered due to unclear ownership.</w:t>
      </w:r>
    </w:p>
    <w:p w14:paraId="0655AA62" w14:textId="77777777" w:rsidR="002C0061" w:rsidRDefault="00000000">
      <w:pPr>
        <w:pStyle w:val="ListParagraph"/>
        <w:numPr>
          <w:ilvl w:val="0"/>
          <w:numId w:val="2"/>
        </w:numPr>
        <w:spacing w:before="60" w:after="60"/>
      </w:pPr>
      <w:r>
        <w:t>Task assignment based purely on volunteering creates systematic imbalance from the start.</w:t>
      </w:r>
    </w:p>
    <w:p w14:paraId="1F761ABD" w14:textId="77777777" w:rsidR="002C0061" w:rsidRDefault="00000000">
      <w:pPr>
        <w:pStyle w:val="ListParagraph"/>
        <w:numPr>
          <w:ilvl w:val="0"/>
          <w:numId w:val="2"/>
        </w:numPr>
        <w:spacing w:before="60" w:after="60"/>
      </w:pPr>
      <w:r>
        <w:t>Research shows that pre-defined, documented roles improve task completion rates by 40%.</w:t>
      </w:r>
    </w:p>
    <w:p w14:paraId="10EC93CA" w14:textId="77777777" w:rsidR="002C0061" w:rsidRDefault="00000000">
      <w:pPr>
        <w:pStyle w:val="ListParagraph"/>
        <w:numPr>
          <w:ilvl w:val="0"/>
          <w:numId w:val="2"/>
        </w:numPr>
        <w:spacing w:before="60" w:after="60"/>
      </w:pPr>
      <w:r>
        <w:t>Ambiguous responsibilities are identified as the leading source of conflict in collaborative academic work.</w:t>
      </w:r>
    </w:p>
    <w:p w14:paraId="5EEE58AA" w14:textId="77777777" w:rsidR="002C0061" w:rsidRDefault="002C0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061" w14:paraId="527F871B" w14:textId="77777777">
        <w:tblPrEx>
          <w:tblCellMar>
            <w:top w:w="0" w:type="dxa"/>
            <w:bottom w:w="0" w:type="dxa"/>
          </w:tblCellMar>
        </w:tblPrEx>
        <w:tc>
          <w:tcPr>
            <w:tcW w:w="9360" w:type="dxa"/>
            <w:tcBorders>
              <w:top w:val="none" w:sz="0" w:space="0" w:color="FFFFFF"/>
              <w:left w:val="single" w:sz="16" w:space="0" w:color="2E6BB0"/>
              <w:bottom w:val="none" w:sz="0" w:space="0" w:color="FFFFFF"/>
              <w:right w:val="none" w:sz="0" w:space="0" w:color="FFFFFF"/>
            </w:tcBorders>
            <w:shd w:val="clear" w:color="auto" w:fill="EBF2FB"/>
            <w:tcMar>
              <w:top w:w="120" w:type="dxa"/>
              <w:left w:w="200" w:type="dxa"/>
              <w:bottom w:w="120" w:type="dxa"/>
              <w:right w:w="160" w:type="dxa"/>
            </w:tcMar>
          </w:tcPr>
          <w:p w14:paraId="78CC5901" w14:textId="77777777" w:rsidR="002C0061" w:rsidRDefault="00000000">
            <w:pPr>
              <w:jc w:val="both"/>
            </w:pPr>
            <w:r>
              <w:rPr>
                <w:b/>
                <w:bCs/>
                <w:color w:val="2E6BB0"/>
                <w:sz w:val="22"/>
                <w:szCs w:val="22"/>
              </w:rPr>
              <w:lastRenderedPageBreak/>
              <w:t xml:space="preserve">💡  Key Insight: </w:t>
            </w:r>
            <w:r>
              <w:rPr>
                <w:color w:val="2C3E50"/>
                <w:sz w:val="22"/>
                <w:szCs w:val="22"/>
              </w:rPr>
              <w:t>Pre-defined roles with clearly documented responsibilities eliminate task overlap and confusion, significantly improving group project outcomes from the very start.</w:t>
            </w:r>
          </w:p>
        </w:tc>
      </w:tr>
    </w:tbl>
    <w:p w14:paraId="016EE783" w14:textId="77777777" w:rsidR="002C0061" w:rsidRDefault="002C0061">
      <w:pPr>
        <w:spacing w:after="80"/>
      </w:pPr>
    </w:p>
    <w:p w14:paraId="16B431C2" w14:textId="77777777" w:rsidR="002C0061" w:rsidRDefault="00000000">
      <w:pPr>
        <w:pStyle w:val="Heading1"/>
        <w:pBdr>
          <w:bottom w:val="single" w:sz="6" w:space="4" w:color="2E6BB0"/>
        </w:pBdr>
      </w:pPr>
      <w:r>
        <w:t>5.  Existing Solutions and Their Limitations</w:t>
      </w:r>
    </w:p>
    <w:p w14:paraId="19E5968D" w14:textId="77777777" w:rsidR="002C0061" w:rsidRDefault="00000000">
      <w:pPr>
        <w:spacing w:before="80" w:after="100"/>
        <w:jc w:val="both"/>
      </w:pPr>
      <w:r>
        <w:t>A range of digital collaboration tools currently exist in the market. However, secondary research reveals that none of these tools are specifically designed to address the unique needs of college students working on group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1700"/>
        <w:gridCol w:w="3960"/>
      </w:tblGrid>
      <w:tr w:rsidR="002C0061" w14:paraId="51474F8E" w14:textId="77777777">
        <w:tblPrEx>
          <w:tblCellMar>
            <w:top w:w="0" w:type="dxa"/>
            <w:bottom w:w="0" w:type="dxa"/>
          </w:tblCellMar>
        </w:tblPrEx>
        <w:trPr>
          <w:tblHeader/>
        </w:trPr>
        <w:tc>
          <w:tcPr>
            <w:tcW w:w="15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17CD719C" w14:textId="77777777" w:rsidR="002C0061" w:rsidRDefault="00000000">
            <w:pPr>
              <w:jc w:val="center"/>
            </w:pPr>
            <w:r>
              <w:rPr>
                <w:b/>
                <w:bCs/>
                <w:color w:val="FFFFFF"/>
                <w:sz w:val="22"/>
                <w:szCs w:val="22"/>
              </w:rPr>
              <w:t>Tool</w:t>
            </w:r>
          </w:p>
        </w:tc>
        <w:tc>
          <w:tcPr>
            <w:tcW w:w="22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3F8C295A" w14:textId="77777777" w:rsidR="002C0061" w:rsidRDefault="00000000">
            <w:pPr>
              <w:jc w:val="center"/>
            </w:pPr>
            <w:r>
              <w:rPr>
                <w:b/>
                <w:bCs/>
                <w:color w:val="FFFFFF"/>
                <w:sz w:val="22"/>
                <w:szCs w:val="22"/>
              </w:rPr>
              <w:t>Primary Use</w:t>
            </w:r>
          </w:p>
        </w:tc>
        <w:tc>
          <w:tcPr>
            <w:tcW w:w="17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7F1B4250" w14:textId="77777777" w:rsidR="002C0061" w:rsidRDefault="00000000">
            <w:pPr>
              <w:jc w:val="center"/>
            </w:pPr>
            <w:r>
              <w:rPr>
                <w:b/>
                <w:bCs/>
                <w:color w:val="FFFFFF"/>
                <w:sz w:val="22"/>
                <w:szCs w:val="22"/>
              </w:rPr>
              <w:t>Student Adoption</w:t>
            </w:r>
          </w:p>
        </w:tc>
        <w:tc>
          <w:tcPr>
            <w:tcW w:w="396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53CBECC6" w14:textId="77777777" w:rsidR="002C0061" w:rsidRDefault="00000000">
            <w:pPr>
              <w:jc w:val="center"/>
            </w:pPr>
            <w:r>
              <w:rPr>
                <w:b/>
                <w:bCs/>
                <w:color w:val="FFFFFF"/>
                <w:sz w:val="22"/>
                <w:szCs w:val="22"/>
              </w:rPr>
              <w:t>Key Limitation</w:t>
            </w:r>
          </w:p>
        </w:tc>
      </w:tr>
      <w:tr w:rsidR="002C0061" w14:paraId="33069B2B" w14:textId="77777777">
        <w:tblPrEx>
          <w:tblCellMar>
            <w:top w:w="0" w:type="dxa"/>
            <w:bottom w:w="0" w:type="dxa"/>
          </w:tblCellMar>
        </w:tblPrEx>
        <w:tc>
          <w:tcPr>
            <w:tcW w:w="15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37C3DC71" w14:textId="77777777" w:rsidR="002C0061" w:rsidRDefault="00000000">
            <w:r>
              <w:rPr>
                <w:color w:val="2C3E50"/>
                <w:sz w:val="22"/>
                <w:szCs w:val="22"/>
              </w:rPr>
              <w:t>Trello</w:t>
            </w:r>
          </w:p>
        </w:tc>
        <w:tc>
          <w:tcPr>
            <w:tcW w:w="22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6FECBD6E" w14:textId="77777777" w:rsidR="002C0061" w:rsidRDefault="00000000">
            <w:r>
              <w:rPr>
                <w:color w:val="2C3E50"/>
                <w:sz w:val="22"/>
                <w:szCs w:val="22"/>
              </w:rPr>
              <w:t>Task board management</w:t>
            </w:r>
          </w:p>
        </w:tc>
        <w:tc>
          <w:tcPr>
            <w:tcW w:w="17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682C11C1" w14:textId="77777777" w:rsidR="002C0061" w:rsidRDefault="00000000">
            <w:r>
              <w:rPr>
                <w:color w:val="2C3E50"/>
                <w:sz w:val="22"/>
                <w:szCs w:val="22"/>
              </w:rPr>
              <w:t>~55%</w:t>
            </w:r>
          </w:p>
        </w:tc>
        <w:tc>
          <w:tcPr>
            <w:tcW w:w="396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7DB20F6C" w14:textId="77777777" w:rsidR="002C0061" w:rsidRDefault="00000000">
            <w:r>
              <w:rPr>
                <w:color w:val="2C3E50"/>
                <w:sz w:val="22"/>
                <w:szCs w:val="22"/>
              </w:rPr>
              <w:t>Complex UI; not designed for student use; lacks contribution tracking.</w:t>
            </w:r>
          </w:p>
        </w:tc>
      </w:tr>
      <w:tr w:rsidR="002C0061" w14:paraId="632B3CC4" w14:textId="77777777">
        <w:tblPrEx>
          <w:tblCellMar>
            <w:top w:w="0" w:type="dxa"/>
            <w:bottom w:w="0" w:type="dxa"/>
          </w:tblCellMar>
        </w:tblPrEx>
        <w:tc>
          <w:tcPr>
            <w:tcW w:w="15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1F7BA0E8" w14:textId="77777777" w:rsidR="002C0061" w:rsidRDefault="00000000">
            <w:r>
              <w:rPr>
                <w:color w:val="2C3E50"/>
                <w:sz w:val="22"/>
                <w:szCs w:val="22"/>
              </w:rPr>
              <w:t>Slack</w:t>
            </w:r>
          </w:p>
        </w:tc>
        <w:tc>
          <w:tcPr>
            <w:tcW w:w="22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64D8A76A" w14:textId="77777777" w:rsidR="002C0061" w:rsidRDefault="00000000">
            <w:r>
              <w:rPr>
                <w:color w:val="2C3E50"/>
                <w:sz w:val="22"/>
                <w:szCs w:val="22"/>
              </w:rPr>
              <w:t>Team communication</w:t>
            </w:r>
          </w:p>
        </w:tc>
        <w:tc>
          <w:tcPr>
            <w:tcW w:w="17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669B841E" w14:textId="77777777" w:rsidR="002C0061" w:rsidRDefault="00000000">
            <w:r>
              <w:rPr>
                <w:color w:val="2C3E50"/>
                <w:sz w:val="22"/>
                <w:szCs w:val="22"/>
              </w:rPr>
              <w:t>~40%</w:t>
            </w:r>
          </w:p>
        </w:tc>
        <w:tc>
          <w:tcPr>
            <w:tcW w:w="396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77286157" w14:textId="77777777" w:rsidR="002C0061" w:rsidRDefault="00000000">
            <w:r>
              <w:rPr>
                <w:color w:val="2C3E50"/>
                <w:sz w:val="22"/>
                <w:szCs w:val="22"/>
              </w:rPr>
              <w:t>No task tracking, deadline management, or contribution visibility.</w:t>
            </w:r>
          </w:p>
        </w:tc>
      </w:tr>
      <w:tr w:rsidR="002C0061" w14:paraId="4538588C" w14:textId="77777777">
        <w:tblPrEx>
          <w:tblCellMar>
            <w:top w:w="0" w:type="dxa"/>
            <w:bottom w:w="0" w:type="dxa"/>
          </w:tblCellMar>
        </w:tblPrEx>
        <w:tc>
          <w:tcPr>
            <w:tcW w:w="15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0CC71647" w14:textId="77777777" w:rsidR="002C0061" w:rsidRDefault="00000000">
            <w:r>
              <w:rPr>
                <w:color w:val="2C3E50"/>
                <w:sz w:val="22"/>
                <w:szCs w:val="22"/>
              </w:rPr>
              <w:t>Google Docs</w:t>
            </w:r>
          </w:p>
        </w:tc>
        <w:tc>
          <w:tcPr>
            <w:tcW w:w="22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4CAE6AEC" w14:textId="77777777" w:rsidR="002C0061" w:rsidRDefault="00000000">
            <w:r>
              <w:rPr>
                <w:color w:val="2C3E50"/>
                <w:sz w:val="22"/>
                <w:szCs w:val="22"/>
              </w:rPr>
              <w:t>Collaborative editing</w:t>
            </w:r>
          </w:p>
        </w:tc>
        <w:tc>
          <w:tcPr>
            <w:tcW w:w="17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5A48C45D" w14:textId="77777777" w:rsidR="002C0061" w:rsidRDefault="00000000">
            <w:r>
              <w:rPr>
                <w:color w:val="2C3E50"/>
                <w:sz w:val="22"/>
                <w:szCs w:val="22"/>
              </w:rPr>
              <w:t>~70%</w:t>
            </w:r>
          </w:p>
        </w:tc>
        <w:tc>
          <w:tcPr>
            <w:tcW w:w="396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34A1FB74" w14:textId="77777777" w:rsidR="002C0061" w:rsidRDefault="00000000">
            <w:r>
              <w:rPr>
                <w:color w:val="2C3E50"/>
                <w:sz w:val="22"/>
                <w:szCs w:val="22"/>
              </w:rPr>
              <w:t>No accountability features, deadline alerts, or contribution analytics.</w:t>
            </w:r>
          </w:p>
        </w:tc>
      </w:tr>
      <w:tr w:rsidR="002C0061" w14:paraId="407D0864" w14:textId="77777777">
        <w:tblPrEx>
          <w:tblCellMar>
            <w:top w:w="0" w:type="dxa"/>
            <w:bottom w:w="0" w:type="dxa"/>
          </w:tblCellMar>
        </w:tblPrEx>
        <w:tc>
          <w:tcPr>
            <w:tcW w:w="15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1DA9D0AC" w14:textId="77777777" w:rsidR="002C0061" w:rsidRDefault="00000000">
            <w:r>
              <w:rPr>
                <w:color w:val="2C3E50"/>
                <w:sz w:val="22"/>
                <w:szCs w:val="22"/>
              </w:rPr>
              <w:t>Asana</w:t>
            </w:r>
          </w:p>
        </w:tc>
        <w:tc>
          <w:tcPr>
            <w:tcW w:w="22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16B719D9" w14:textId="77777777" w:rsidR="002C0061" w:rsidRDefault="00000000">
            <w:r>
              <w:rPr>
                <w:color w:val="2C3E50"/>
                <w:sz w:val="22"/>
                <w:szCs w:val="22"/>
              </w:rPr>
              <w:t>Project management</w:t>
            </w:r>
          </w:p>
        </w:tc>
        <w:tc>
          <w:tcPr>
            <w:tcW w:w="17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096758A0" w14:textId="77777777" w:rsidR="002C0061" w:rsidRDefault="00000000">
            <w:r>
              <w:rPr>
                <w:color w:val="2C3E50"/>
                <w:sz w:val="22"/>
                <w:szCs w:val="22"/>
              </w:rPr>
              <w:t>~30%</w:t>
            </w:r>
          </w:p>
        </w:tc>
        <w:tc>
          <w:tcPr>
            <w:tcW w:w="396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5CBFADD7" w14:textId="77777777" w:rsidR="002C0061" w:rsidRDefault="00000000">
            <w:r>
              <w:rPr>
                <w:color w:val="2C3E50"/>
                <w:sz w:val="22"/>
                <w:szCs w:val="22"/>
              </w:rPr>
              <w:t>Steep learning curve; overly complex for short academic projects.</w:t>
            </w:r>
          </w:p>
        </w:tc>
      </w:tr>
      <w:tr w:rsidR="002C0061" w14:paraId="1503F324" w14:textId="77777777">
        <w:tblPrEx>
          <w:tblCellMar>
            <w:top w:w="0" w:type="dxa"/>
            <w:bottom w:w="0" w:type="dxa"/>
          </w:tblCellMar>
        </w:tblPrEx>
        <w:tc>
          <w:tcPr>
            <w:tcW w:w="15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17B7C4C3" w14:textId="77777777" w:rsidR="002C0061" w:rsidRDefault="00000000">
            <w:r>
              <w:rPr>
                <w:color w:val="2C3E50"/>
                <w:sz w:val="22"/>
                <w:szCs w:val="22"/>
              </w:rPr>
              <w:t>WhatsApp</w:t>
            </w:r>
          </w:p>
        </w:tc>
        <w:tc>
          <w:tcPr>
            <w:tcW w:w="22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00043DEB" w14:textId="77777777" w:rsidR="002C0061" w:rsidRDefault="00000000">
            <w:r>
              <w:rPr>
                <w:color w:val="2C3E50"/>
                <w:sz w:val="22"/>
                <w:szCs w:val="22"/>
              </w:rPr>
              <w:t>Informal communication</w:t>
            </w:r>
          </w:p>
        </w:tc>
        <w:tc>
          <w:tcPr>
            <w:tcW w:w="17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3DC80204" w14:textId="77777777" w:rsidR="002C0061" w:rsidRDefault="00000000">
            <w:r>
              <w:rPr>
                <w:color w:val="2C3E50"/>
                <w:sz w:val="22"/>
                <w:szCs w:val="22"/>
              </w:rPr>
              <w:t>~80%</w:t>
            </w:r>
          </w:p>
        </w:tc>
        <w:tc>
          <w:tcPr>
            <w:tcW w:w="396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3D021C49" w14:textId="77777777" w:rsidR="002C0061" w:rsidRDefault="00000000">
            <w:r>
              <w:rPr>
                <w:color w:val="2C3E50"/>
                <w:sz w:val="22"/>
                <w:szCs w:val="22"/>
              </w:rPr>
              <w:t>No structure, no task tracking, no project management features.</w:t>
            </w:r>
          </w:p>
        </w:tc>
      </w:tr>
    </w:tbl>
    <w:p w14:paraId="53935EA7" w14:textId="77777777" w:rsidR="002C0061" w:rsidRDefault="002C0061">
      <w:pPr>
        <w:spacing w:after="80"/>
      </w:pPr>
    </w:p>
    <w:p w14:paraId="57A31DCF" w14:textId="77777777" w:rsidR="002C0061" w:rsidRDefault="00000000">
      <w:pPr>
        <w:spacing w:before="80" w:after="100"/>
        <w:jc w:val="both"/>
      </w:pPr>
      <w:r>
        <w:t>It is evident from the above analysis that existing tools fail to address the specific combination of needs that college students require — namely, a simple, fair, and accountable group collaboration system.</w:t>
      </w:r>
    </w:p>
    <w:p w14:paraId="27BB72AE" w14:textId="77777777" w:rsidR="002C0061" w:rsidRDefault="002C0061">
      <w:pPr>
        <w:spacing w:after="80"/>
      </w:pPr>
    </w:p>
    <w:p w14:paraId="5D2B46F0" w14:textId="77777777" w:rsidR="002C0061" w:rsidRDefault="00000000">
      <w:pPr>
        <w:pStyle w:val="Heading1"/>
        <w:pBdr>
          <w:bottom w:val="single" w:sz="6" w:space="4" w:color="2E6BB0"/>
        </w:pBdr>
      </w:pPr>
      <w:r>
        <w:t>6.  Gap Analysis</w:t>
      </w:r>
    </w:p>
    <w:p w14:paraId="604D5B33" w14:textId="77777777" w:rsidR="002C0061" w:rsidRDefault="00000000">
      <w:pPr>
        <w:spacing w:before="80" w:after="100"/>
        <w:jc w:val="both"/>
      </w:pPr>
      <w:r>
        <w:t>Secondary research reveals a clear and significant gap between the tools currently available and what students actually need. The table below maps the identified gaps directly to the required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80"/>
        <w:gridCol w:w="3780"/>
      </w:tblGrid>
      <w:tr w:rsidR="002C0061" w14:paraId="1C5CE728" w14:textId="77777777">
        <w:tblPrEx>
          <w:tblCellMar>
            <w:top w:w="0" w:type="dxa"/>
            <w:bottom w:w="0" w:type="dxa"/>
          </w:tblCellMar>
        </w:tblPrEx>
        <w:trPr>
          <w:tblHeader/>
        </w:trPr>
        <w:tc>
          <w:tcPr>
            <w:tcW w:w="24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12B09097" w14:textId="77777777" w:rsidR="002C0061" w:rsidRDefault="00000000">
            <w:pPr>
              <w:jc w:val="center"/>
            </w:pPr>
            <w:r>
              <w:rPr>
                <w:b/>
                <w:bCs/>
                <w:color w:val="FFFFFF"/>
                <w:sz w:val="22"/>
                <w:szCs w:val="22"/>
              </w:rPr>
              <w:t>Gap Identified</w:t>
            </w:r>
          </w:p>
        </w:tc>
        <w:tc>
          <w:tcPr>
            <w:tcW w:w="318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1AA7BB43" w14:textId="77777777" w:rsidR="002C0061" w:rsidRDefault="00000000">
            <w:pPr>
              <w:jc w:val="center"/>
            </w:pPr>
            <w:r>
              <w:rPr>
                <w:b/>
                <w:bCs/>
                <w:color w:val="FFFFFF"/>
                <w:sz w:val="22"/>
                <w:szCs w:val="22"/>
              </w:rPr>
              <w:t>Current Situation</w:t>
            </w:r>
          </w:p>
        </w:tc>
        <w:tc>
          <w:tcPr>
            <w:tcW w:w="378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40" w:type="dxa"/>
              <w:bottom w:w="100" w:type="dxa"/>
              <w:right w:w="140" w:type="dxa"/>
            </w:tcMar>
            <w:vAlign w:val="center"/>
          </w:tcPr>
          <w:p w14:paraId="2FC7BAFA" w14:textId="77777777" w:rsidR="002C0061" w:rsidRDefault="00000000">
            <w:pPr>
              <w:jc w:val="center"/>
            </w:pPr>
            <w:r>
              <w:rPr>
                <w:b/>
                <w:bCs/>
                <w:color w:val="FFFFFF"/>
                <w:sz w:val="22"/>
                <w:szCs w:val="22"/>
              </w:rPr>
              <w:t>What is Needed</w:t>
            </w:r>
          </w:p>
        </w:tc>
      </w:tr>
      <w:tr w:rsidR="002C0061" w14:paraId="36ADD3D0"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331CB74F" w14:textId="77777777" w:rsidR="002C0061" w:rsidRDefault="00000000">
            <w:r>
              <w:rPr>
                <w:color w:val="2C3E50"/>
                <w:sz w:val="22"/>
                <w:szCs w:val="22"/>
              </w:rPr>
              <w:t>No contribution tracking</w:t>
            </w:r>
          </w:p>
        </w:tc>
        <w:tc>
          <w:tcPr>
            <w:tcW w:w="318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6FB11A01" w14:textId="77777777" w:rsidR="002C0061" w:rsidRDefault="00000000">
            <w:r>
              <w:rPr>
                <w:color w:val="2C3E50"/>
                <w:sz w:val="22"/>
                <w:szCs w:val="22"/>
              </w:rPr>
              <w:t>No tool provides individual contribution visibility.</w:t>
            </w:r>
          </w:p>
        </w:tc>
        <w:tc>
          <w:tcPr>
            <w:tcW w:w="378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783F7D10" w14:textId="77777777" w:rsidR="002C0061" w:rsidRDefault="00000000">
            <w:r>
              <w:rPr>
                <w:color w:val="2C3E50"/>
                <w:sz w:val="22"/>
                <w:szCs w:val="22"/>
              </w:rPr>
              <w:t>A system that shows each member's task completion percentage.</w:t>
            </w:r>
          </w:p>
        </w:tc>
      </w:tr>
      <w:tr w:rsidR="002C0061" w14:paraId="208714C9"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45A395EC" w14:textId="77777777" w:rsidR="002C0061" w:rsidRDefault="00000000">
            <w:r>
              <w:rPr>
                <w:color w:val="2C3E50"/>
                <w:sz w:val="22"/>
                <w:szCs w:val="22"/>
              </w:rPr>
              <w:t>No fairness metric</w:t>
            </w:r>
          </w:p>
        </w:tc>
        <w:tc>
          <w:tcPr>
            <w:tcW w:w="318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2FBB63E4" w14:textId="77777777" w:rsidR="002C0061" w:rsidRDefault="00000000">
            <w:r>
              <w:rPr>
                <w:color w:val="2C3E50"/>
                <w:sz w:val="22"/>
                <w:szCs w:val="22"/>
              </w:rPr>
              <w:t>Group grading hides individual effort levels.</w:t>
            </w:r>
          </w:p>
        </w:tc>
        <w:tc>
          <w:tcPr>
            <w:tcW w:w="378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42F3DD8C" w14:textId="77777777" w:rsidR="002C0061" w:rsidRDefault="00000000">
            <w:r>
              <w:rPr>
                <w:color w:val="2C3E50"/>
                <w:sz w:val="22"/>
                <w:szCs w:val="22"/>
              </w:rPr>
              <w:t>A peer-rated contribution score linked to performance.</w:t>
            </w:r>
          </w:p>
        </w:tc>
      </w:tr>
      <w:tr w:rsidR="002C0061" w14:paraId="4EB275EC"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79351D16" w14:textId="77777777" w:rsidR="002C0061" w:rsidRDefault="00000000">
            <w:r>
              <w:rPr>
                <w:color w:val="2C3E50"/>
                <w:sz w:val="22"/>
                <w:szCs w:val="22"/>
              </w:rPr>
              <w:lastRenderedPageBreak/>
              <w:t>No student-friendly UI</w:t>
            </w:r>
          </w:p>
        </w:tc>
        <w:tc>
          <w:tcPr>
            <w:tcW w:w="318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05A9CC6F" w14:textId="77777777" w:rsidR="002C0061" w:rsidRDefault="00000000">
            <w:r>
              <w:rPr>
                <w:color w:val="2C3E50"/>
                <w:sz w:val="22"/>
                <w:szCs w:val="22"/>
              </w:rPr>
              <w:t>Available tools are too complex for beginners.</w:t>
            </w:r>
          </w:p>
        </w:tc>
        <w:tc>
          <w:tcPr>
            <w:tcW w:w="378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5E145FF7" w14:textId="77777777" w:rsidR="002C0061" w:rsidRDefault="00000000">
            <w:r>
              <w:rPr>
                <w:color w:val="2C3E50"/>
                <w:sz w:val="22"/>
                <w:szCs w:val="22"/>
              </w:rPr>
              <w:t>A simple, clean interface designed for first-time users.</w:t>
            </w:r>
          </w:p>
        </w:tc>
      </w:tr>
      <w:tr w:rsidR="002C0061" w14:paraId="111FA823"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2F62CDDB" w14:textId="77777777" w:rsidR="002C0061" w:rsidRDefault="00000000">
            <w:r>
              <w:rPr>
                <w:color w:val="2C3E50"/>
                <w:sz w:val="22"/>
                <w:szCs w:val="22"/>
              </w:rPr>
              <w:t>No academic integration</w:t>
            </w:r>
          </w:p>
        </w:tc>
        <w:tc>
          <w:tcPr>
            <w:tcW w:w="318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7C800C58" w14:textId="77777777" w:rsidR="002C0061" w:rsidRDefault="00000000">
            <w:r>
              <w:rPr>
                <w:color w:val="2C3E50"/>
                <w:sz w:val="22"/>
                <w:szCs w:val="22"/>
              </w:rPr>
              <w:t>Tools do not connect to assignments or grading.</w:t>
            </w:r>
          </w:p>
        </w:tc>
        <w:tc>
          <w:tcPr>
            <w:tcW w:w="3780" w:type="dxa"/>
            <w:tcBorders>
              <w:top w:val="single" w:sz="4" w:space="0" w:color="BDD0E8"/>
              <w:left w:val="single" w:sz="4" w:space="0" w:color="BDD0E8"/>
              <w:bottom w:val="single" w:sz="4" w:space="0" w:color="BDD0E8"/>
              <w:right w:val="single" w:sz="4" w:space="0" w:color="BDD0E8"/>
            </w:tcBorders>
            <w:shd w:val="clear" w:color="auto" w:fill="F4F7FB"/>
            <w:tcMar>
              <w:top w:w="80" w:type="dxa"/>
              <w:left w:w="140" w:type="dxa"/>
              <w:bottom w:w="80" w:type="dxa"/>
              <w:right w:w="140" w:type="dxa"/>
            </w:tcMar>
            <w:vAlign w:val="center"/>
          </w:tcPr>
          <w:p w14:paraId="5766783D" w14:textId="77777777" w:rsidR="002C0061" w:rsidRDefault="00000000">
            <w:r>
              <w:rPr>
                <w:color w:val="2C3E50"/>
                <w:sz w:val="22"/>
                <w:szCs w:val="22"/>
              </w:rPr>
              <w:t>Progress reports accessible to faculty for assessment.</w:t>
            </w:r>
          </w:p>
        </w:tc>
      </w:tr>
      <w:tr w:rsidR="002C0061" w14:paraId="54835BFE" w14:textId="77777777">
        <w:tblPrEx>
          <w:tblCellMar>
            <w:top w:w="0" w:type="dxa"/>
            <w:bottom w:w="0" w:type="dxa"/>
          </w:tblCellMar>
        </w:tblPrEx>
        <w:tc>
          <w:tcPr>
            <w:tcW w:w="240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0681F061" w14:textId="77777777" w:rsidR="002C0061" w:rsidRDefault="00000000">
            <w:r>
              <w:rPr>
                <w:color w:val="2C3E50"/>
                <w:sz w:val="22"/>
                <w:szCs w:val="22"/>
              </w:rPr>
              <w:t>No deadline management</w:t>
            </w:r>
          </w:p>
        </w:tc>
        <w:tc>
          <w:tcPr>
            <w:tcW w:w="318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41EF6C6A" w14:textId="77777777" w:rsidR="002C0061" w:rsidRDefault="00000000">
            <w:r>
              <w:rPr>
                <w:color w:val="2C3E50"/>
                <w:sz w:val="22"/>
                <w:szCs w:val="22"/>
              </w:rPr>
              <w:t>Students rely on manual reminders and memory.</w:t>
            </w:r>
          </w:p>
        </w:tc>
        <w:tc>
          <w:tcPr>
            <w:tcW w:w="3780" w:type="dxa"/>
            <w:tcBorders>
              <w:top w:val="single" w:sz="4" w:space="0" w:color="BDD0E8"/>
              <w:left w:val="single" w:sz="4" w:space="0" w:color="BDD0E8"/>
              <w:bottom w:val="single" w:sz="4" w:space="0" w:color="BDD0E8"/>
              <w:right w:val="single" w:sz="4" w:space="0" w:color="BDD0E8"/>
            </w:tcBorders>
            <w:shd w:val="clear" w:color="auto" w:fill="FFFFFF"/>
            <w:tcMar>
              <w:top w:w="80" w:type="dxa"/>
              <w:left w:w="140" w:type="dxa"/>
              <w:bottom w:w="80" w:type="dxa"/>
              <w:right w:w="140" w:type="dxa"/>
            </w:tcMar>
            <w:vAlign w:val="center"/>
          </w:tcPr>
          <w:p w14:paraId="191EFAAC" w14:textId="77777777" w:rsidR="002C0061" w:rsidRDefault="00000000">
            <w:r>
              <w:rPr>
                <w:color w:val="2C3E50"/>
                <w:sz w:val="22"/>
                <w:szCs w:val="22"/>
              </w:rPr>
              <w:t>Automated milestone alerts and deadline tracking.</w:t>
            </w:r>
          </w:p>
        </w:tc>
      </w:tr>
    </w:tbl>
    <w:p w14:paraId="4E6D125D" w14:textId="77777777" w:rsidR="002C0061" w:rsidRDefault="002C0061">
      <w:pPr>
        <w:spacing w:after="80"/>
      </w:pPr>
    </w:p>
    <w:p w14:paraId="496653A0" w14:textId="77777777" w:rsidR="002C0061" w:rsidRDefault="00000000">
      <w:pPr>
        <w:pStyle w:val="Heading1"/>
        <w:pBdr>
          <w:bottom w:val="single" w:sz="6" w:space="4" w:color="2E6BB0"/>
        </w:pBdr>
      </w:pPr>
      <w:r>
        <w:t>7.  Best Practices Identified</w:t>
      </w:r>
    </w:p>
    <w:p w14:paraId="75A2F2CB" w14:textId="77777777" w:rsidR="002C0061" w:rsidRDefault="00000000">
      <w:pPr>
        <w:spacing w:before="80" w:after="100"/>
        <w:jc w:val="both"/>
      </w:pPr>
      <w:r>
        <w:t>Through the secondary research process, the following best practices were consistently recommended across multiple studies and reports as essential elements of effective student collaboration:</w:t>
      </w:r>
    </w:p>
    <w:p w14:paraId="07495581" w14:textId="77777777" w:rsidR="002C0061" w:rsidRDefault="00000000">
      <w:pPr>
        <w:pStyle w:val="Heading3"/>
      </w:pPr>
      <w:r>
        <w:t>7.1  Clear Role Assignment</w:t>
      </w:r>
    </w:p>
    <w:p w14:paraId="2361DDCD" w14:textId="77777777" w:rsidR="002C0061" w:rsidRDefault="00000000">
      <w:pPr>
        <w:spacing w:before="80" w:after="100"/>
        <w:jc w:val="both"/>
      </w:pPr>
      <w:r>
        <w:t>Research shows that pre-defining team roles before the project begins improves task completion rates by up to 40%. Assigning specific responsibilities eliminates duplication and ambiguity from the outset.</w:t>
      </w:r>
    </w:p>
    <w:p w14:paraId="7C86D431" w14:textId="77777777" w:rsidR="002C0061" w:rsidRDefault="00000000">
      <w:pPr>
        <w:pStyle w:val="Heading3"/>
      </w:pPr>
      <w:r>
        <w:t>7.2  Task Tracking Systems</w:t>
      </w:r>
    </w:p>
    <w:p w14:paraId="5B874A05" w14:textId="77777777" w:rsidR="002C0061" w:rsidRDefault="00000000">
      <w:pPr>
        <w:spacing w:before="80" w:after="100"/>
        <w:jc w:val="both"/>
      </w:pPr>
      <w:r>
        <w:t>Visible task boards and progress trackers increase team accountability. When every member can see what has and has not been completed, motivation and participation levels improve significantly.</w:t>
      </w:r>
    </w:p>
    <w:p w14:paraId="702F8325" w14:textId="77777777" w:rsidR="002C0061" w:rsidRDefault="00000000">
      <w:pPr>
        <w:pStyle w:val="Heading3"/>
      </w:pPr>
      <w:r>
        <w:t>7.3  Deadline Reminders and Milestone Planning</w:t>
      </w:r>
    </w:p>
    <w:p w14:paraId="69C720C5" w14:textId="77777777" w:rsidR="002C0061" w:rsidRDefault="00000000">
      <w:pPr>
        <w:spacing w:before="80" w:after="100"/>
        <w:jc w:val="both"/>
      </w:pPr>
      <w:r>
        <w:t>Automated milestone alerts and structured deadline planning substantially reduce last-minute submissions. Research recommends breaking projects into weekly milestones rather than a single submission date.</w:t>
      </w:r>
    </w:p>
    <w:p w14:paraId="174108D9" w14:textId="77777777" w:rsidR="002C0061" w:rsidRDefault="00000000">
      <w:pPr>
        <w:pStyle w:val="Heading3"/>
      </w:pPr>
      <w:r>
        <w:t>7.4  Structured Communication Platforms</w:t>
      </w:r>
    </w:p>
    <w:p w14:paraId="34FD3A29" w14:textId="77777777" w:rsidR="002C0061" w:rsidRDefault="00000000">
      <w:pPr>
        <w:spacing w:before="80" w:after="100"/>
        <w:jc w:val="both"/>
      </w:pPr>
      <w:r>
        <w:t>Centralised communication systems — where task discussion, file sharing, and updates occur in one place — improve response rates and reduce the risk of important messages being missed.</w:t>
      </w:r>
    </w:p>
    <w:p w14:paraId="71ACFBC0" w14:textId="77777777" w:rsidR="002C0061" w:rsidRDefault="00000000">
      <w:pPr>
        <w:pStyle w:val="Heading3"/>
      </w:pPr>
      <w:r>
        <w:t>7.5  Performance Transparency</w:t>
      </w:r>
    </w:p>
    <w:p w14:paraId="1442F22F" w14:textId="77777777" w:rsidR="002C0061" w:rsidRDefault="00000000">
      <w:pPr>
        <w:spacing w:before="80" w:after="100"/>
        <w:jc w:val="both"/>
      </w:pPr>
      <w:r>
        <w:t>Making individual contribution visible to all team members motivates engagement and discourages free-riding. Transparent analytics create a culture of fairness and mutual accountability.</w:t>
      </w:r>
    </w:p>
    <w:p w14:paraId="6751AB18" w14:textId="77777777" w:rsidR="002C0061" w:rsidRDefault="00000000">
      <w:pPr>
        <w:pStyle w:val="Heading3"/>
      </w:pPr>
      <w:r>
        <w:t>7.6  Peer Feedback Systems</w:t>
      </w:r>
    </w:p>
    <w:p w14:paraId="431DB67F" w14:textId="77777777" w:rsidR="002C0061" w:rsidRDefault="00000000">
      <w:pPr>
        <w:spacing w:before="80" w:after="100"/>
        <w:jc w:val="both"/>
      </w:pPr>
      <w:r>
        <w:lastRenderedPageBreak/>
        <w:t>Regular peer evaluation at project milestones improves team dynamics and individual performance. Research recommends structured peer rating at least once during and once at the end of every project.</w:t>
      </w:r>
    </w:p>
    <w:p w14:paraId="65EF0CDD" w14:textId="77777777" w:rsidR="002C0061" w:rsidRDefault="002C0061">
      <w:pPr>
        <w:spacing w:after="80"/>
      </w:pPr>
    </w:p>
    <w:p w14:paraId="1ECD5540" w14:textId="77777777" w:rsidR="002C0061" w:rsidRDefault="00000000">
      <w:pPr>
        <w:pStyle w:val="Heading1"/>
        <w:pBdr>
          <w:bottom w:val="single" w:sz="6" w:space="4" w:color="2E6BB0"/>
        </w:pBdr>
      </w:pPr>
      <w:r>
        <w:t>8.  Key Research Insights</w:t>
      </w:r>
    </w:p>
    <w:p w14:paraId="464C3F5B" w14:textId="77777777" w:rsidR="002C0061" w:rsidRDefault="00000000">
      <w:pPr>
        <w:spacing w:before="80" w:after="100"/>
        <w:jc w:val="both"/>
      </w:pPr>
      <w:r>
        <w:t>The following six critical insights were derived from the secondary research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2C0061" w14:paraId="5A3B7B6E" w14:textId="77777777">
        <w:tblPrEx>
          <w:tblCellMar>
            <w:top w:w="0" w:type="dxa"/>
            <w:bottom w:w="0" w:type="dxa"/>
          </w:tblCellMar>
        </w:tblPrEx>
        <w:tc>
          <w:tcPr>
            <w:tcW w:w="6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00" w:type="dxa"/>
              <w:bottom w:w="100" w:type="dxa"/>
              <w:right w:w="100" w:type="dxa"/>
            </w:tcMar>
            <w:vAlign w:val="center"/>
          </w:tcPr>
          <w:p w14:paraId="76276E5B" w14:textId="77777777" w:rsidR="002C0061" w:rsidRDefault="00000000">
            <w:pPr>
              <w:jc w:val="center"/>
            </w:pPr>
            <w:r>
              <w:rPr>
                <w:b/>
                <w:bCs/>
                <w:color w:val="FFFFFF"/>
                <w:sz w:val="22"/>
                <w:szCs w:val="22"/>
              </w:rPr>
              <w:t>01</w:t>
            </w:r>
          </w:p>
        </w:tc>
        <w:tc>
          <w:tcPr>
            <w:tcW w:w="8760" w:type="dxa"/>
            <w:tcBorders>
              <w:top w:val="single" w:sz="4" w:space="0" w:color="BDD0E8"/>
              <w:left w:val="single" w:sz="4" w:space="0" w:color="BDD0E8"/>
              <w:bottom w:val="single" w:sz="4" w:space="0" w:color="BDD0E8"/>
              <w:right w:val="single" w:sz="4" w:space="0" w:color="BDD0E8"/>
            </w:tcBorders>
            <w:shd w:val="clear" w:color="auto" w:fill="FFFFFF"/>
            <w:tcMar>
              <w:top w:w="100" w:type="dxa"/>
              <w:left w:w="160" w:type="dxa"/>
              <w:bottom w:w="100" w:type="dxa"/>
              <w:right w:w="140" w:type="dxa"/>
            </w:tcMar>
          </w:tcPr>
          <w:p w14:paraId="61C19344" w14:textId="77777777" w:rsidR="002C0061" w:rsidRDefault="00000000">
            <w:pPr>
              <w:jc w:val="both"/>
            </w:pPr>
            <w:r>
              <w:rPr>
                <w:color w:val="2C3E50"/>
                <w:sz w:val="22"/>
                <w:szCs w:val="22"/>
              </w:rPr>
              <w:t>Students do not dislike group work — they dislike unfair group work caused by unequal contribution and lack of accountability.</w:t>
            </w:r>
          </w:p>
        </w:tc>
      </w:tr>
      <w:tr w:rsidR="002C0061" w14:paraId="56F56614" w14:textId="77777777">
        <w:tblPrEx>
          <w:tblCellMar>
            <w:top w:w="0" w:type="dxa"/>
            <w:bottom w:w="0" w:type="dxa"/>
          </w:tblCellMar>
        </w:tblPrEx>
        <w:tc>
          <w:tcPr>
            <w:tcW w:w="6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00" w:type="dxa"/>
              <w:bottom w:w="100" w:type="dxa"/>
              <w:right w:w="100" w:type="dxa"/>
            </w:tcMar>
            <w:vAlign w:val="center"/>
          </w:tcPr>
          <w:p w14:paraId="36FB2219" w14:textId="77777777" w:rsidR="002C0061" w:rsidRDefault="00000000">
            <w:pPr>
              <w:jc w:val="center"/>
            </w:pPr>
            <w:r>
              <w:rPr>
                <w:b/>
                <w:bCs/>
                <w:color w:val="FFFFFF"/>
                <w:sz w:val="22"/>
                <w:szCs w:val="22"/>
              </w:rPr>
              <w:t>02</w:t>
            </w:r>
          </w:p>
        </w:tc>
        <w:tc>
          <w:tcPr>
            <w:tcW w:w="876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60" w:type="dxa"/>
              <w:bottom w:w="100" w:type="dxa"/>
              <w:right w:w="140" w:type="dxa"/>
            </w:tcMar>
          </w:tcPr>
          <w:p w14:paraId="5B57EB94" w14:textId="77777777" w:rsidR="002C0061" w:rsidRDefault="00000000">
            <w:pPr>
              <w:jc w:val="both"/>
            </w:pPr>
            <w:r>
              <w:rPr>
                <w:color w:val="2C3E50"/>
                <w:sz w:val="22"/>
                <w:szCs w:val="22"/>
              </w:rPr>
              <w:t>There is no transparent contribution tracking system in any widely adopted student collaboration tool currently available.</w:t>
            </w:r>
          </w:p>
        </w:tc>
      </w:tr>
      <w:tr w:rsidR="002C0061" w14:paraId="7FCC2334" w14:textId="77777777">
        <w:tblPrEx>
          <w:tblCellMar>
            <w:top w:w="0" w:type="dxa"/>
            <w:bottom w:w="0" w:type="dxa"/>
          </w:tblCellMar>
        </w:tblPrEx>
        <w:tc>
          <w:tcPr>
            <w:tcW w:w="6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00" w:type="dxa"/>
              <w:bottom w:w="100" w:type="dxa"/>
              <w:right w:w="100" w:type="dxa"/>
            </w:tcMar>
            <w:vAlign w:val="center"/>
          </w:tcPr>
          <w:p w14:paraId="1F59FAE3" w14:textId="77777777" w:rsidR="002C0061" w:rsidRDefault="00000000">
            <w:pPr>
              <w:jc w:val="center"/>
            </w:pPr>
            <w:r>
              <w:rPr>
                <w:b/>
                <w:bCs/>
                <w:color w:val="FFFFFF"/>
                <w:sz w:val="22"/>
                <w:szCs w:val="22"/>
              </w:rPr>
              <w:t>03</w:t>
            </w:r>
          </w:p>
        </w:tc>
        <w:tc>
          <w:tcPr>
            <w:tcW w:w="8760" w:type="dxa"/>
            <w:tcBorders>
              <w:top w:val="single" w:sz="4" w:space="0" w:color="BDD0E8"/>
              <w:left w:val="single" w:sz="4" w:space="0" w:color="BDD0E8"/>
              <w:bottom w:val="single" w:sz="4" w:space="0" w:color="BDD0E8"/>
              <w:right w:val="single" w:sz="4" w:space="0" w:color="BDD0E8"/>
            </w:tcBorders>
            <w:shd w:val="clear" w:color="auto" w:fill="FFFFFF"/>
            <w:tcMar>
              <w:top w:w="100" w:type="dxa"/>
              <w:left w:w="160" w:type="dxa"/>
              <w:bottom w:w="100" w:type="dxa"/>
              <w:right w:w="140" w:type="dxa"/>
            </w:tcMar>
          </w:tcPr>
          <w:p w14:paraId="59FAA656" w14:textId="77777777" w:rsidR="002C0061" w:rsidRDefault="00000000">
            <w:pPr>
              <w:jc w:val="both"/>
            </w:pPr>
            <w:r>
              <w:rPr>
                <w:color w:val="2C3E50"/>
                <w:sz w:val="22"/>
                <w:szCs w:val="22"/>
              </w:rPr>
              <w:t>Informal communication tools such as WhatsApp lack the structural features needed for organised project management.</w:t>
            </w:r>
          </w:p>
        </w:tc>
      </w:tr>
      <w:tr w:rsidR="002C0061" w14:paraId="021DBC4E" w14:textId="77777777">
        <w:tblPrEx>
          <w:tblCellMar>
            <w:top w:w="0" w:type="dxa"/>
            <w:bottom w:w="0" w:type="dxa"/>
          </w:tblCellMar>
        </w:tblPrEx>
        <w:tc>
          <w:tcPr>
            <w:tcW w:w="6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00" w:type="dxa"/>
              <w:bottom w:w="100" w:type="dxa"/>
              <w:right w:w="100" w:type="dxa"/>
            </w:tcMar>
            <w:vAlign w:val="center"/>
          </w:tcPr>
          <w:p w14:paraId="556F8CA8" w14:textId="77777777" w:rsidR="002C0061" w:rsidRDefault="00000000">
            <w:pPr>
              <w:jc w:val="center"/>
            </w:pPr>
            <w:r>
              <w:rPr>
                <w:b/>
                <w:bCs/>
                <w:color w:val="FFFFFF"/>
                <w:sz w:val="22"/>
                <w:szCs w:val="22"/>
              </w:rPr>
              <w:t>04</w:t>
            </w:r>
          </w:p>
        </w:tc>
        <w:tc>
          <w:tcPr>
            <w:tcW w:w="876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60" w:type="dxa"/>
              <w:bottom w:w="100" w:type="dxa"/>
              <w:right w:w="140" w:type="dxa"/>
            </w:tcMar>
          </w:tcPr>
          <w:p w14:paraId="3373F228" w14:textId="77777777" w:rsidR="002C0061" w:rsidRDefault="00000000">
            <w:pPr>
              <w:jc w:val="both"/>
            </w:pPr>
            <w:r>
              <w:rPr>
                <w:color w:val="2C3E50"/>
                <w:sz w:val="22"/>
                <w:szCs w:val="22"/>
              </w:rPr>
              <w:t>Deadlines are frequently missed because no automated tracking or reminder system exists within student-used tools.</w:t>
            </w:r>
          </w:p>
        </w:tc>
      </w:tr>
      <w:tr w:rsidR="002C0061" w14:paraId="3DC3F609" w14:textId="77777777">
        <w:tblPrEx>
          <w:tblCellMar>
            <w:top w:w="0" w:type="dxa"/>
            <w:bottom w:w="0" w:type="dxa"/>
          </w:tblCellMar>
        </w:tblPrEx>
        <w:tc>
          <w:tcPr>
            <w:tcW w:w="6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00" w:type="dxa"/>
              <w:bottom w:w="100" w:type="dxa"/>
              <w:right w:w="100" w:type="dxa"/>
            </w:tcMar>
            <w:vAlign w:val="center"/>
          </w:tcPr>
          <w:p w14:paraId="49CDB2A9" w14:textId="77777777" w:rsidR="002C0061" w:rsidRDefault="00000000">
            <w:pPr>
              <w:jc w:val="center"/>
            </w:pPr>
            <w:r>
              <w:rPr>
                <w:b/>
                <w:bCs/>
                <w:color w:val="FFFFFF"/>
                <w:sz w:val="22"/>
                <w:szCs w:val="22"/>
              </w:rPr>
              <w:t>05</w:t>
            </w:r>
          </w:p>
        </w:tc>
        <w:tc>
          <w:tcPr>
            <w:tcW w:w="8760" w:type="dxa"/>
            <w:tcBorders>
              <w:top w:val="single" w:sz="4" w:space="0" w:color="BDD0E8"/>
              <w:left w:val="single" w:sz="4" w:space="0" w:color="BDD0E8"/>
              <w:bottom w:val="single" w:sz="4" w:space="0" w:color="BDD0E8"/>
              <w:right w:val="single" w:sz="4" w:space="0" w:color="BDD0E8"/>
            </w:tcBorders>
            <w:shd w:val="clear" w:color="auto" w:fill="FFFFFF"/>
            <w:tcMar>
              <w:top w:w="100" w:type="dxa"/>
              <w:left w:w="160" w:type="dxa"/>
              <w:bottom w:w="100" w:type="dxa"/>
              <w:right w:w="140" w:type="dxa"/>
            </w:tcMar>
          </w:tcPr>
          <w:p w14:paraId="734BCB52" w14:textId="77777777" w:rsidR="002C0061" w:rsidRDefault="00000000">
            <w:pPr>
              <w:jc w:val="both"/>
            </w:pPr>
            <w:r>
              <w:rPr>
                <w:color w:val="2C3E50"/>
                <w:sz w:val="22"/>
                <w:szCs w:val="22"/>
              </w:rPr>
              <w:t>Role clarity is critically absent in most group project setups, leading to duplicated effort and uncompleted tasks.</w:t>
            </w:r>
          </w:p>
        </w:tc>
      </w:tr>
      <w:tr w:rsidR="002C0061" w14:paraId="40F69543" w14:textId="77777777">
        <w:tblPrEx>
          <w:tblCellMar>
            <w:top w:w="0" w:type="dxa"/>
            <w:bottom w:w="0" w:type="dxa"/>
          </w:tblCellMar>
        </w:tblPrEx>
        <w:tc>
          <w:tcPr>
            <w:tcW w:w="600" w:type="dxa"/>
            <w:tcBorders>
              <w:top w:val="single" w:sz="4" w:space="0" w:color="BDD0E8"/>
              <w:left w:val="single" w:sz="4" w:space="0" w:color="BDD0E8"/>
              <w:bottom w:val="single" w:sz="4" w:space="0" w:color="BDD0E8"/>
              <w:right w:val="single" w:sz="4" w:space="0" w:color="BDD0E8"/>
            </w:tcBorders>
            <w:shd w:val="clear" w:color="auto" w:fill="1A2C55"/>
            <w:tcMar>
              <w:top w:w="100" w:type="dxa"/>
              <w:left w:w="100" w:type="dxa"/>
              <w:bottom w:w="100" w:type="dxa"/>
              <w:right w:w="100" w:type="dxa"/>
            </w:tcMar>
            <w:vAlign w:val="center"/>
          </w:tcPr>
          <w:p w14:paraId="21C28AAB" w14:textId="77777777" w:rsidR="002C0061" w:rsidRDefault="00000000">
            <w:pPr>
              <w:jc w:val="center"/>
            </w:pPr>
            <w:r>
              <w:rPr>
                <w:b/>
                <w:bCs/>
                <w:color w:val="FFFFFF"/>
                <w:sz w:val="22"/>
                <w:szCs w:val="22"/>
              </w:rPr>
              <w:t>06</w:t>
            </w:r>
          </w:p>
        </w:tc>
        <w:tc>
          <w:tcPr>
            <w:tcW w:w="8760" w:type="dxa"/>
            <w:tcBorders>
              <w:top w:val="single" w:sz="4" w:space="0" w:color="BDD0E8"/>
              <w:left w:val="single" w:sz="4" w:space="0" w:color="BDD0E8"/>
              <w:bottom w:val="single" w:sz="4" w:space="0" w:color="BDD0E8"/>
              <w:right w:val="single" w:sz="4" w:space="0" w:color="BDD0E8"/>
            </w:tcBorders>
            <w:shd w:val="clear" w:color="auto" w:fill="F4F7FB"/>
            <w:tcMar>
              <w:top w:w="100" w:type="dxa"/>
              <w:left w:w="160" w:type="dxa"/>
              <w:bottom w:w="100" w:type="dxa"/>
              <w:right w:w="140" w:type="dxa"/>
            </w:tcMar>
          </w:tcPr>
          <w:p w14:paraId="3F4E7BF7" w14:textId="77777777" w:rsidR="002C0061" w:rsidRDefault="00000000">
            <w:pPr>
              <w:jc w:val="both"/>
            </w:pPr>
            <w:r>
              <w:rPr>
                <w:color w:val="2C3E50"/>
                <w:sz w:val="22"/>
                <w:szCs w:val="22"/>
              </w:rPr>
              <w:t>Accountability and transparency are the two most powerful levers for improving group collaboration quality and outcomes.</w:t>
            </w:r>
          </w:p>
        </w:tc>
      </w:tr>
    </w:tbl>
    <w:p w14:paraId="4EC8FFB5" w14:textId="77777777" w:rsidR="002C0061" w:rsidRDefault="002C0061">
      <w:pPr>
        <w:spacing w:after="80"/>
      </w:pPr>
    </w:p>
    <w:p w14:paraId="1006B0D4" w14:textId="77777777" w:rsidR="002C0061" w:rsidRDefault="00000000">
      <w:pPr>
        <w:pStyle w:val="Heading1"/>
        <w:pBdr>
          <w:bottom w:val="single" w:sz="6" w:space="4" w:color="2E6BB0"/>
        </w:pBdr>
      </w:pPr>
      <w:r>
        <w:t>9.  Conclusion</w:t>
      </w:r>
    </w:p>
    <w:p w14:paraId="6BBA61F8" w14:textId="77777777" w:rsidR="002C0061" w:rsidRDefault="00000000">
      <w:pPr>
        <w:spacing w:before="80" w:after="100"/>
        <w:jc w:val="both"/>
      </w:pPr>
      <w:r>
        <w:t>The secondary research conducted for this study provides a strong and well-evidenced foundation for the design of a student-focused collaboration platform. Across multiple independent sources, the same core problems emerge repeatedly: unequal contribution, poor communication, missed deadlines, lack of accountability, and role confusion.</w:t>
      </w:r>
    </w:p>
    <w:p w14:paraId="684D66B2" w14:textId="77777777" w:rsidR="002C0061" w:rsidRDefault="00000000">
      <w:pPr>
        <w:spacing w:before="80" w:after="100"/>
        <w:jc w:val="both"/>
      </w:pPr>
      <w:r>
        <w:t>Critically, the research also reveals that none of the currently available tools — whether Trello, Slack, Google Docs, or Asana — fully address the specific and combined needs of college students. There is a clear and validated gap in the market for a solution that is simple, fair, transparent, and purpose-built for academic group project collaboration.</w:t>
      </w:r>
    </w:p>
    <w:p w14:paraId="7C69A163" w14:textId="77777777" w:rsidR="002C0061" w:rsidRDefault="00000000">
      <w:pPr>
        <w:spacing w:before="80" w:after="100"/>
        <w:jc w:val="both"/>
      </w:pPr>
      <w:r>
        <w:t xml:space="preserve">The best practices identified through this research — including clear role assignment, task tracking, automated reminders, structured communication, and peer feedback — form the design principles on which </w:t>
      </w:r>
      <w:proofErr w:type="spellStart"/>
      <w:r>
        <w:t>CollabTrack</w:t>
      </w:r>
      <w:proofErr w:type="spellEnd"/>
      <w:r>
        <w:t xml:space="preserve"> is based. This secondary research directly validates the need for such a solution and informs every design decision in the project.</w:t>
      </w:r>
    </w:p>
    <w:p w14:paraId="7B61544A" w14:textId="77777777" w:rsidR="002C0061" w:rsidRDefault="002C006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C0061" w14:paraId="69DACD11" w14:textId="77777777">
        <w:tblPrEx>
          <w:tblCellMar>
            <w:top w:w="0" w:type="dxa"/>
            <w:bottom w:w="0" w:type="dxa"/>
          </w:tblCellMar>
        </w:tblPrEx>
        <w:tc>
          <w:tcPr>
            <w:tcW w:w="9360" w:type="dxa"/>
            <w:tcBorders>
              <w:top w:val="none" w:sz="0" w:space="0" w:color="FFFFFF"/>
              <w:left w:val="single" w:sz="16" w:space="0" w:color="1A2C55"/>
              <w:bottom w:val="none" w:sz="0" w:space="0" w:color="FFFFFF"/>
              <w:right w:val="none" w:sz="0" w:space="0" w:color="FFFFFF"/>
            </w:tcBorders>
            <w:shd w:val="clear" w:color="auto" w:fill="EBF2FB"/>
            <w:tcMar>
              <w:top w:w="120" w:type="dxa"/>
              <w:left w:w="200" w:type="dxa"/>
              <w:bottom w:w="120" w:type="dxa"/>
              <w:right w:w="160" w:type="dxa"/>
            </w:tcMar>
          </w:tcPr>
          <w:p w14:paraId="5FEB885A" w14:textId="77777777" w:rsidR="002C0061" w:rsidRDefault="00000000">
            <w:pPr>
              <w:jc w:val="both"/>
            </w:pPr>
            <w:r>
              <w:rPr>
                <w:b/>
                <w:bCs/>
                <w:color w:val="1A2C55"/>
                <w:sz w:val="22"/>
                <w:szCs w:val="22"/>
              </w:rPr>
              <w:lastRenderedPageBreak/>
              <w:t xml:space="preserve">💡  Research Conclusion: </w:t>
            </w:r>
            <w:r>
              <w:rPr>
                <w:color w:val="2C3E50"/>
                <w:sz w:val="22"/>
                <w:szCs w:val="22"/>
              </w:rPr>
              <w:t xml:space="preserve">Secondary research conclusively validates the need for </w:t>
            </w:r>
            <w:proofErr w:type="spellStart"/>
            <w:r>
              <w:rPr>
                <w:color w:val="2C3E50"/>
                <w:sz w:val="22"/>
                <w:szCs w:val="22"/>
              </w:rPr>
              <w:t>CollabTrack</w:t>
            </w:r>
            <w:proofErr w:type="spellEnd"/>
            <w:r>
              <w:rPr>
                <w:color w:val="2C3E50"/>
                <w:sz w:val="22"/>
                <w:szCs w:val="22"/>
              </w:rPr>
              <w:t xml:space="preserve"> — a fair, structured, and transparent group project collaboration platform designed specifically for college students.</w:t>
            </w:r>
          </w:p>
        </w:tc>
      </w:tr>
    </w:tbl>
    <w:p w14:paraId="09FA065B" w14:textId="77777777" w:rsidR="002C0061" w:rsidRDefault="002C0061">
      <w:pPr>
        <w:spacing w:after="80"/>
      </w:pPr>
    </w:p>
    <w:p w14:paraId="57D28A3A" w14:textId="77777777" w:rsidR="002C0061" w:rsidRDefault="002C0061">
      <w:pPr>
        <w:spacing w:after="80"/>
      </w:pPr>
    </w:p>
    <w:p w14:paraId="430DC39D" w14:textId="77777777" w:rsidR="002C0061" w:rsidRDefault="00000000">
      <w:pPr>
        <w:pStyle w:val="Heading1"/>
        <w:pBdr>
          <w:bottom w:val="single" w:sz="6" w:space="4" w:color="2E6BB0"/>
        </w:pBdr>
      </w:pPr>
      <w:r>
        <w:t>10.  References</w:t>
      </w:r>
    </w:p>
    <w:p w14:paraId="02163122" w14:textId="77777777" w:rsidR="002C0061" w:rsidRDefault="00000000">
      <w:pPr>
        <w:spacing w:before="80" w:after="100"/>
        <w:jc w:val="both"/>
      </w:pPr>
      <w:r>
        <w:t>The following categories of secondary sources informed this research:</w:t>
      </w:r>
    </w:p>
    <w:p w14:paraId="2867A9B0" w14:textId="77777777" w:rsidR="002C0061" w:rsidRDefault="00000000">
      <w:pPr>
        <w:pStyle w:val="ListParagraph"/>
        <w:numPr>
          <w:ilvl w:val="0"/>
          <w:numId w:val="2"/>
        </w:numPr>
        <w:spacing w:before="60" w:after="60"/>
      </w:pPr>
      <w:r>
        <w:t>Academic research papers on team dynamics and student collaboration behaviour (Google Scholar, ResearchGate).</w:t>
      </w:r>
    </w:p>
    <w:p w14:paraId="2BE59198" w14:textId="77777777" w:rsidR="002C0061" w:rsidRDefault="00000000">
      <w:pPr>
        <w:pStyle w:val="ListParagraph"/>
        <w:numPr>
          <w:ilvl w:val="0"/>
          <w:numId w:val="2"/>
        </w:numPr>
        <w:spacing w:before="60" w:after="60"/>
      </w:pPr>
      <w:r>
        <w:t>Published studies on accountability, workload distribution, and performance in group settings (IEEE Xplore, ERIC).</w:t>
      </w:r>
    </w:p>
    <w:p w14:paraId="210F37BB" w14:textId="77777777" w:rsidR="002C0061" w:rsidRDefault="00000000">
      <w:pPr>
        <w:pStyle w:val="ListParagraph"/>
        <w:numPr>
          <w:ilvl w:val="0"/>
          <w:numId w:val="2"/>
        </w:numPr>
        <w:spacing w:before="60" w:after="60"/>
      </w:pPr>
      <w:r>
        <w:t>Industry case studies and product reports from Atlassian, Trello, and Slack on collaboration tool adoption.</w:t>
      </w:r>
    </w:p>
    <w:p w14:paraId="5FD9CDA9" w14:textId="77777777" w:rsidR="002C0061" w:rsidRDefault="00000000">
      <w:pPr>
        <w:pStyle w:val="ListParagraph"/>
        <w:numPr>
          <w:ilvl w:val="0"/>
          <w:numId w:val="2"/>
        </w:numPr>
        <w:spacing w:before="60" w:after="60"/>
      </w:pPr>
      <w:r>
        <w:t>Educational research reports from McKinsey Global Institute on productivity and teamwork effectiveness.</w:t>
      </w:r>
    </w:p>
    <w:p w14:paraId="41B3A63C" w14:textId="77777777" w:rsidR="002C0061" w:rsidRDefault="00000000">
      <w:pPr>
        <w:pStyle w:val="ListParagraph"/>
        <w:numPr>
          <w:ilvl w:val="0"/>
          <w:numId w:val="2"/>
        </w:numPr>
        <w:spacing w:before="60" w:after="60"/>
      </w:pPr>
      <w:r>
        <w:t xml:space="preserve">Online resources and guides from learning platforms including Coursera, edX, and MIT </w:t>
      </w:r>
      <w:proofErr w:type="spellStart"/>
      <w:r>
        <w:t>OpenCourseWare</w:t>
      </w:r>
      <w:proofErr w:type="spellEnd"/>
      <w:r>
        <w:t>.</w:t>
      </w:r>
    </w:p>
    <w:p w14:paraId="23FD1D79" w14:textId="77777777" w:rsidR="002C0061" w:rsidRDefault="002C0061">
      <w:pPr>
        <w:spacing w:after="80"/>
      </w:pPr>
    </w:p>
    <w:sectPr w:rsidR="002C006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6C392" w14:textId="77777777" w:rsidR="003D3BFA" w:rsidRDefault="003D3BFA">
      <w:r>
        <w:separator/>
      </w:r>
    </w:p>
  </w:endnote>
  <w:endnote w:type="continuationSeparator" w:id="0">
    <w:p w14:paraId="53A192A9" w14:textId="77777777" w:rsidR="003D3BFA" w:rsidRDefault="003D3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5E7E" w14:textId="77777777" w:rsidR="002C0061" w:rsidRDefault="00000000">
    <w:pPr>
      <w:pBdr>
        <w:top w:val="single" w:sz="4" w:space="2" w:color="BDD0E8"/>
      </w:pBdr>
      <w:tabs>
        <w:tab w:val="right" w:pos="9360"/>
      </w:tabs>
    </w:pPr>
    <w:r>
      <w:rPr>
        <w:color w:val="5A6A85"/>
        <w:sz w:val="18"/>
        <w:szCs w:val="18"/>
      </w:rPr>
      <w:t>Amrit Raj (2501010052)  |  Vansh Kumar (2501010563)</w:t>
    </w:r>
    <w:r>
      <w:rPr>
        <w:sz w:val="18"/>
        <w:szCs w:val="18"/>
      </w:rPr>
      <w:tab/>
    </w:r>
    <w:r>
      <w:rPr>
        <w:color w:val="5A6A85"/>
        <w:sz w:val="18"/>
        <w:szCs w:val="18"/>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509F" w14:textId="77777777" w:rsidR="003D3BFA" w:rsidRDefault="003D3BFA">
      <w:r>
        <w:separator/>
      </w:r>
    </w:p>
  </w:footnote>
  <w:footnote w:type="continuationSeparator" w:id="0">
    <w:p w14:paraId="62699F1D" w14:textId="77777777" w:rsidR="003D3BFA" w:rsidRDefault="003D3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C8E06" w14:textId="77777777" w:rsidR="002C0061" w:rsidRDefault="00000000">
    <w:pPr>
      <w:pBdr>
        <w:bottom w:val="single" w:sz="4" w:space="2" w:color="BDD0E8"/>
      </w:pBdr>
      <w:tabs>
        <w:tab w:val="right" w:pos="9360"/>
      </w:tabs>
    </w:pPr>
    <w:r>
      <w:rPr>
        <w:color w:val="5A6A85"/>
        <w:sz w:val="18"/>
        <w:szCs w:val="18"/>
      </w:rPr>
      <w:t>Secondary Research  |  Improving Group Project Collaboration in Colleges</w:t>
    </w:r>
    <w:r>
      <w:rPr>
        <w:sz w:val="18"/>
        <w:szCs w:val="18"/>
      </w:rPr>
      <w:tab/>
    </w:r>
    <w:r>
      <w:rPr>
        <w:b/>
        <w:bCs/>
        <w:color w:val="2E6BB0"/>
        <w:sz w:val="18"/>
        <w:szCs w:val="18"/>
      </w:rPr>
      <w:t>Group No. 195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3BB3"/>
    <w:multiLevelType w:val="hybridMultilevel"/>
    <w:tmpl w:val="EA9AC2DA"/>
    <w:lvl w:ilvl="0" w:tplc="DB46A438">
      <w:start w:val="1"/>
      <w:numFmt w:val="bullet"/>
      <w:lvlText w:val="•"/>
      <w:lvlJc w:val="left"/>
      <w:pPr>
        <w:ind w:left="720" w:hanging="360"/>
      </w:pPr>
    </w:lvl>
    <w:lvl w:ilvl="1" w:tplc="859882A2">
      <w:numFmt w:val="decimal"/>
      <w:lvlText w:val=""/>
      <w:lvlJc w:val="left"/>
    </w:lvl>
    <w:lvl w:ilvl="2" w:tplc="00784A32">
      <w:numFmt w:val="decimal"/>
      <w:lvlText w:val=""/>
      <w:lvlJc w:val="left"/>
    </w:lvl>
    <w:lvl w:ilvl="3" w:tplc="F1FE2FAA">
      <w:numFmt w:val="decimal"/>
      <w:lvlText w:val=""/>
      <w:lvlJc w:val="left"/>
    </w:lvl>
    <w:lvl w:ilvl="4" w:tplc="1D88480C">
      <w:numFmt w:val="decimal"/>
      <w:lvlText w:val=""/>
      <w:lvlJc w:val="left"/>
    </w:lvl>
    <w:lvl w:ilvl="5" w:tplc="7CAC7228">
      <w:numFmt w:val="decimal"/>
      <w:lvlText w:val=""/>
      <w:lvlJc w:val="left"/>
    </w:lvl>
    <w:lvl w:ilvl="6" w:tplc="CBD647C4">
      <w:numFmt w:val="decimal"/>
      <w:lvlText w:val=""/>
      <w:lvlJc w:val="left"/>
    </w:lvl>
    <w:lvl w:ilvl="7" w:tplc="76D0AFB2">
      <w:numFmt w:val="decimal"/>
      <w:lvlText w:val=""/>
      <w:lvlJc w:val="left"/>
    </w:lvl>
    <w:lvl w:ilvl="8" w:tplc="C27CA434">
      <w:numFmt w:val="decimal"/>
      <w:lvlText w:val=""/>
      <w:lvlJc w:val="left"/>
    </w:lvl>
  </w:abstractNum>
  <w:abstractNum w:abstractNumId="1" w15:restartNumberingAfterBreak="0">
    <w:nsid w:val="3DA8203E"/>
    <w:multiLevelType w:val="hybridMultilevel"/>
    <w:tmpl w:val="649660B6"/>
    <w:lvl w:ilvl="0" w:tplc="9C24C114">
      <w:start w:val="1"/>
      <w:numFmt w:val="bullet"/>
      <w:lvlText w:val="●"/>
      <w:lvlJc w:val="left"/>
      <w:pPr>
        <w:ind w:left="720" w:hanging="360"/>
      </w:pPr>
    </w:lvl>
    <w:lvl w:ilvl="1" w:tplc="C7802E06">
      <w:start w:val="1"/>
      <w:numFmt w:val="bullet"/>
      <w:lvlText w:val="○"/>
      <w:lvlJc w:val="left"/>
      <w:pPr>
        <w:ind w:left="1440" w:hanging="360"/>
      </w:pPr>
    </w:lvl>
    <w:lvl w:ilvl="2" w:tplc="F296E3D8">
      <w:start w:val="1"/>
      <w:numFmt w:val="bullet"/>
      <w:lvlText w:val="■"/>
      <w:lvlJc w:val="left"/>
      <w:pPr>
        <w:ind w:left="2160" w:hanging="360"/>
      </w:pPr>
    </w:lvl>
    <w:lvl w:ilvl="3" w:tplc="6980AB90">
      <w:start w:val="1"/>
      <w:numFmt w:val="bullet"/>
      <w:lvlText w:val="●"/>
      <w:lvlJc w:val="left"/>
      <w:pPr>
        <w:ind w:left="2880" w:hanging="360"/>
      </w:pPr>
    </w:lvl>
    <w:lvl w:ilvl="4" w:tplc="460A7A3A">
      <w:start w:val="1"/>
      <w:numFmt w:val="bullet"/>
      <w:lvlText w:val="○"/>
      <w:lvlJc w:val="left"/>
      <w:pPr>
        <w:ind w:left="3600" w:hanging="360"/>
      </w:pPr>
    </w:lvl>
    <w:lvl w:ilvl="5" w:tplc="A3EE61C0">
      <w:start w:val="1"/>
      <w:numFmt w:val="bullet"/>
      <w:lvlText w:val="■"/>
      <w:lvlJc w:val="left"/>
      <w:pPr>
        <w:ind w:left="4320" w:hanging="360"/>
      </w:pPr>
    </w:lvl>
    <w:lvl w:ilvl="6" w:tplc="8CB2F28E">
      <w:start w:val="1"/>
      <w:numFmt w:val="bullet"/>
      <w:lvlText w:val="●"/>
      <w:lvlJc w:val="left"/>
      <w:pPr>
        <w:ind w:left="5040" w:hanging="360"/>
      </w:pPr>
    </w:lvl>
    <w:lvl w:ilvl="7" w:tplc="E968FCA2">
      <w:start w:val="1"/>
      <w:numFmt w:val="bullet"/>
      <w:lvlText w:val="●"/>
      <w:lvlJc w:val="left"/>
      <w:pPr>
        <w:ind w:left="5760" w:hanging="360"/>
      </w:pPr>
    </w:lvl>
    <w:lvl w:ilvl="8" w:tplc="75B89B6C">
      <w:start w:val="1"/>
      <w:numFmt w:val="bullet"/>
      <w:lvlText w:val="●"/>
      <w:lvlJc w:val="left"/>
      <w:pPr>
        <w:ind w:left="6480" w:hanging="360"/>
      </w:pPr>
    </w:lvl>
  </w:abstractNum>
  <w:abstractNum w:abstractNumId="2" w15:restartNumberingAfterBreak="0">
    <w:nsid w:val="71C43555"/>
    <w:multiLevelType w:val="hybridMultilevel"/>
    <w:tmpl w:val="8B281F58"/>
    <w:lvl w:ilvl="0" w:tplc="FAA4F07A">
      <w:start w:val="1"/>
      <w:numFmt w:val="bullet"/>
      <w:lvlText w:val="◦"/>
      <w:lvlJc w:val="left"/>
      <w:pPr>
        <w:ind w:left="1080" w:hanging="360"/>
      </w:pPr>
    </w:lvl>
    <w:lvl w:ilvl="1" w:tplc="15140E04">
      <w:numFmt w:val="decimal"/>
      <w:lvlText w:val=""/>
      <w:lvlJc w:val="left"/>
    </w:lvl>
    <w:lvl w:ilvl="2" w:tplc="FB3E3E56">
      <w:numFmt w:val="decimal"/>
      <w:lvlText w:val=""/>
      <w:lvlJc w:val="left"/>
    </w:lvl>
    <w:lvl w:ilvl="3" w:tplc="D250ED2C">
      <w:numFmt w:val="decimal"/>
      <w:lvlText w:val=""/>
      <w:lvlJc w:val="left"/>
    </w:lvl>
    <w:lvl w:ilvl="4" w:tplc="2FF2A07E">
      <w:numFmt w:val="decimal"/>
      <w:lvlText w:val=""/>
      <w:lvlJc w:val="left"/>
    </w:lvl>
    <w:lvl w:ilvl="5" w:tplc="AE36FA32">
      <w:numFmt w:val="decimal"/>
      <w:lvlText w:val=""/>
      <w:lvlJc w:val="left"/>
    </w:lvl>
    <w:lvl w:ilvl="6" w:tplc="F350FBDE">
      <w:numFmt w:val="decimal"/>
      <w:lvlText w:val=""/>
      <w:lvlJc w:val="left"/>
    </w:lvl>
    <w:lvl w:ilvl="7" w:tplc="003EB5CC">
      <w:numFmt w:val="decimal"/>
      <w:lvlText w:val=""/>
      <w:lvlJc w:val="left"/>
    </w:lvl>
    <w:lvl w:ilvl="8" w:tplc="F65CACCA">
      <w:numFmt w:val="decimal"/>
      <w:lvlText w:val=""/>
      <w:lvlJc w:val="left"/>
    </w:lvl>
  </w:abstractNum>
  <w:num w:numId="1" w16cid:durableId="839202543">
    <w:abstractNumId w:val="1"/>
    <w:lvlOverride w:ilvl="0">
      <w:startOverride w:val="1"/>
    </w:lvlOverride>
  </w:num>
  <w:num w:numId="2" w16cid:durableId="162361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061"/>
    <w:rsid w:val="002C0061"/>
    <w:rsid w:val="003D3BFA"/>
    <w:rsid w:val="00B931E4"/>
    <w:rsid w:val="00EF4B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53F27D"/>
  <w15:docId w15:val="{A89B7B02-1AC6-E14E-B419-A67FA246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2C55"/>
      <w:sz w:val="34"/>
      <w:szCs w:val="34"/>
    </w:rPr>
  </w:style>
  <w:style w:type="paragraph" w:styleId="Heading2">
    <w:name w:val="heading 2"/>
    <w:uiPriority w:val="9"/>
    <w:unhideWhenUsed/>
    <w:qFormat/>
    <w:pPr>
      <w:spacing w:before="280" w:after="100"/>
      <w:outlineLvl w:val="1"/>
    </w:pPr>
    <w:rPr>
      <w:b/>
      <w:bCs/>
      <w:color w:val="2E6BB0"/>
      <w:sz w:val="28"/>
      <w:szCs w:val="28"/>
    </w:rPr>
  </w:style>
  <w:style w:type="paragraph" w:styleId="Heading3">
    <w:name w:val="heading 3"/>
    <w:uiPriority w:val="9"/>
    <w:unhideWhenUsed/>
    <w:qFormat/>
    <w:pPr>
      <w:spacing w:before="200" w:after="80"/>
      <w:outlineLvl w:val="2"/>
    </w:pPr>
    <w:rPr>
      <w:b/>
      <w:bCs/>
      <w:color w:val="1A2C5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2020</Words>
  <Characters>11519</Characters>
  <Application>Microsoft Office Word</Application>
  <DocSecurity>0</DocSecurity>
  <Lines>95</Lines>
  <Paragraphs>27</Paragraphs>
  <ScaleCrop>false</ScaleCrop>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 Raj</cp:lastModifiedBy>
  <cp:revision>2</cp:revision>
  <dcterms:created xsi:type="dcterms:W3CDTF">2026-03-18T11:28:00Z</dcterms:created>
  <dcterms:modified xsi:type="dcterms:W3CDTF">2026-03-18T11:41:00Z</dcterms:modified>
</cp:coreProperties>
</file>