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Implementation Roadmap &amp; Proof of Concept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Week 8 | MIT ACT — Crennotech / SiteChat Group Project | Assessment 2 Industry Project Report</w:t>
      </w:r>
    </w:p>
    <w:p>
      <w:pPr>
        <w:pStyle w:val="Heading1"/>
        <w:spacing w:after="150" w:before="300"/>
      </w:pPr>
      <w:r>
        <w:t xml:space="preserve">1. Sprint Log — Weeks 6 to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(Week)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 (24–30 Aug)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Kick-off, business case &amp; planning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Summary, Business Context &amp; Problem Statement, SMART objectives &amp; scope, Project Charter, RACI matrix, quantified Risk Register, Feasibility Study, As-Is assessment started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 (31 Aug–6 Sept)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Landscape analysis &amp; solution design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Technology &amp; Market Survey and Comparative Analysis table, Gap Analysis (As-Is → To-Be), C4-style architecture diagram, technology-stack justification, CAPEX/OPEX cost model with ROI/break-even, PoC repo scaffold and sprint plan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 (7–13 Sept)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build, evaluation &amp; submission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real-time messaging PoC (Firestore-secured site room), KPI evaluation, Implementation Roadmap &amp; PoC section, Conclusion &amp; Recommendations, Technical Design Document, final report, slides and demo video</w:t>
            </w:r>
          </w:p>
        </w:tc>
      </w:tr>
    </w:tbl>
    <w:p>
      <w:pPr>
        <w:pStyle w:val="Heading1"/>
        <w:spacing w:after="150" w:before="300"/>
      </w:pPr>
      <w:r>
        <w:t xml:space="preserve">2. Scope Delivered vs Deferred</w:t>
      </w:r>
    </w:p>
    <w:p>
      <w:pPr>
        <w:pStyle w:val="Heading2"/>
        <w:spacing w:after="100" w:before="200"/>
      </w:pPr>
      <w:r>
        <w:t xml:space="preserve">2.1 Delivered in the PoC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Authentication for site-room participants (email/password sign-in for synthetic test accounts).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Firestore-secured site room supporting authenticated real-time messaging between two or more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secure-by-default Firestore ruleset restricting read/write to authenticated room members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latency instrumentation and a security-rule test suite used for the Week 8 KPI evaluation.</w:t>
      </w:r>
    </w:p>
    <w:p>
      <w:pPr>
        <w:pStyle w:val="Heading2"/>
        <w:spacing w:after="100" w:before="200"/>
      </w:pPr>
      <w:r>
        <w:t xml:space="preserve">2.2 Deferred beyond the PoC / Assessment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concurrent site rooms and role-based access (admin / supervisor / worker) beyond the single-room test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and photo attachments within a message (site-progress images, SOW documents).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via Firebase Cloud Messaging for offline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Production-grade monitoring, alerting and cost-guardrails on Firestore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the wider CleanTasker/Crennotech platform data model.</w:t>
      </w:r>
    </w:p>
    <w:p>
      <w:pPr>
        <w:spacing w:after="150"/>
      </w:pPr>
      <w:r>
        <w:t xml:space="preserve">These items are logged as Semester 2 implementation backlog rather than gaps in the current deliverable — the PoC's purpose for Assessment 2 was to demonstrate technical feasibility of the proposed architecture, not to deliver a production-ready system.</w:t>
      </w:r>
    </w:p>
    <w:p>
      <w:pPr>
        <w:pStyle w:val="Heading1"/>
        <w:spacing w:after="150" w:before="300"/>
      </w:pPr>
      <w:r>
        <w:t xml:space="preserve">3. KPI Results Summary</w:t>
      </w:r>
    </w:p>
    <w:p>
      <w:pPr>
        <w:spacing w:after="150"/>
      </w:pPr>
      <w:r>
        <w:t xml:space="preserve">Full test methodology and raw results are documented in the accompanying Week 8 KPI Evaluation (individual task).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latency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800 ms average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410 ms average (94% of messages under target)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Security-rule test pass rate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(5/5 test cases)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4. Forward Roadmap (Post-Assessment 2)</w:t>
      </w:r>
    </w:p>
    <w:p>
      <w:pPr>
        <w:pStyle w:val="Heading2"/>
        <w:spacing w:after="100" w:before="200"/>
      </w:pPr>
      <w:r>
        <w:t xml:space="preserve">4.1 Immediate (Semester 2, first sprint)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ruleset and data model to support multiple concurrent site rooms and role-based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automated CI test runs of the Firestore rules test suite on every push, rather than manual simulator checks.</w:t>
      </w:r>
    </w:p>
    <w:p>
      <w:pPr>
        <w:pStyle w:val="Heading2"/>
        <w:spacing w:after="100" w:before="200"/>
      </w:pPr>
      <w:r>
        <w:t xml:space="preserve">4.2 Short-term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Firebase Cloud Messaging for offline/background notification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attachment support (images, SOW documents) with corresponding storage-rule coverage.</w:t>
      </w:r>
    </w:p>
    <w:p>
      <w:pPr>
        <w:pStyle w:val="Heading2"/>
        <w:spacing w:after="100" w:before="200"/>
      </w:pPr>
      <w:r>
        <w:t xml:space="preserve">4.3 Strategic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cost trajectory against the CAPEX/OPEX model as usage scales, with a defined trigger point for reviewing the Firestore-vs-custom-WebSocket-layer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SiteChat messaging as a module within the broader CleanTasker/Crennotech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2026-09-07T00:47:10.768Z</dcterms:created>
  <dcterms:modified xsi:type="dcterms:W3CDTF">2026-09-07T00:47:10.768Z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