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Week 5 Progress Summary — Feasibility &amp; Risk Analysis</w:t>
      </w:r>
    </w:p>
    <w:p>
      <w:pPr>
        <w:spacing w:after="160"/>
        <w:jc w:val="both"/>
      </w:pPr>
      <w:r>
        <w:rPr>
          <w:b w:val="false"/>
          <w:bCs w:val="false"/>
          <w:i/>
          <w:iCs/>
        </w:rPr>
        <w:t xml:space="preserve">Project: SiteChat (CleanTasker site communication platform) — Crennotech Pty Ltd</w:t>
      </w:r>
    </w:p>
    <w:p>
      <w:pPr>
        <w:spacing w:after="160"/>
        <w:jc w:val="both"/>
      </w:pPr>
      <w:r>
        <w:rPr>
          <w:b w:val="false"/>
          <w:bCs w:val="false"/>
          <w:i/>
          <w:iCs/>
        </w:rPr>
        <w:t xml:space="preserve">Week 5 epic window: Monday 17 August 2026 – Sunday 23 August 2026</w:t>
      </w:r>
    </w:p>
    <w:p>
      <w:pPr>
        <w:pStyle w:val="Heading2"/>
        <w:spacing w:after="100" w:before="200"/>
      </w:pPr>
      <w:r>
        <w:t xml:space="preserve">Summary of Work This Week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</w:rPr>
        <w:t xml:space="preserve">This week the team completed the feasibility and risk analysis for SiteChat, the final deliverable of the Assessment 1 portfolio. Work covered technical, economic, operational, and legal/compliance feasibility; an 8-item risk register with a probability–impact matrix; a 6-item cybersecurity risk assessment; and final recommendations for Semester 2.</w:t>
      </w:r>
    </w:p>
    <w:p>
      <w:pPr>
        <w:pStyle w:val="Heading2"/>
        <w:spacing w:after="100" w:before="200"/>
      </w:pPr>
      <w:r>
        <w:t xml:space="preserve">Tasks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Technical, economic, operational, and legal/compliance feasibility assessment for SiteChat.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register (R1–R8) documented with probability, impact, and mitigation for each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probability–impact matrix produced to visualise treatment priority.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Cybersecurity risk assessment (threat / vulnerability / impact / control) covering Firestore, authentication, Cloud Functions, and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findings and recommended next steps drafted for Semester 2 handover.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portfolio compiled, integrating Weeks 1–5 outputs into a single group report.</w:t>
      </w:r>
    </w:p>
    <w:p>
      <w:pPr>
        <w:pStyle w:val="Heading2"/>
        <w:spacing w:after="100" w:before="200"/>
      </w:pPr>
      <w:r>
        <w:t xml:space="preserve">Jira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Epic: Feasibility &amp; Risk Analysis (Week 5) — tasks moved through To Do → In Progress → In Review → Done.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Individual task: Cybersecurity risk assessment (rotated ownership).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and epic screenshots to be attached once the week's board is finalised.</w:t>
      </w:r>
    </w:p>
    <w:p>
      <w:pPr>
        <w:pStyle w:val="Heading2"/>
        <w:spacing w:after="100" w:before="200"/>
      </w:pPr>
      <w:r>
        <w:t xml:space="preserve">GitHub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/risk/Week5-Risk-Register.docx — risk register, risk matrix, and cybersecurity risk assessment.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/final-report/Week5-Feasibility-Analysis.docx — feasibility study and recommendations.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/diagrams/Week5-Risk-Probability-Impact-Matrix.png — risk matrix diagram.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Tag: v0.5-week5-sitechat — final push for the week.</w:t>
      </w:r>
    </w:p>
    <w:p>
      <w:pPr>
        <w:pStyle w:val="Heading2"/>
        <w:spacing w:after="100" w:before="200"/>
      </w:pPr>
      <w:r>
        <w:t xml:space="preserve">Blockers /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outstanding; feasibility and risk analysis complete ahead of the Sunday 23 August portfolio submission.</w:t>
      </w:r>
    </w:p>
    <w:p>
      <w:pPr>
        <w:pStyle w:val="Heading2"/>
        <w:spacing w:after="100" w:before="200"/>
      </w:pPr>
      <w:r>
        <w:t xml:space="preserve">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proofread of the full portfolio and Turnitin submission.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team member completes their individual 800–1,000 word reflection (Part B).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5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</w:pPr>
    <w:rPr>
      <w:rFonts w:ascii="Calibri" w:cs="Calibri" w:eastAsia="Calibri" w:hAnsi="Calibri"/>
      <w:b/>
      <w:bCs/>
      <w:i/>
      <w:i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2026-08-17T00:16:51.151Z</dcterms:created>
  <dcterms:modified xsi:type="dcterms:W3CDTF">2026-08-17T00:16:51.151Z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