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Conclusion &amp; Recommendations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Week 8 | MIT ACT — Crennotech / SiteChat Group Project | Assessment 2 Industry Project Report</w:t>
      </w:r>
    </w:p>
    <w:p>
      <w:pPr>
        <w:pStyle w:val="Heading1"/>
        <w:spacing w:after="150" w:before="300"/>
      </w:pPr>
      <w:r>
        <w:t xml:space="preserve">1. Conclusion</w:t>
      </w:r>
    </w:p>
    <w:p>
      <w:pPr>
        <w:spacing w:after="150"/>
      </w:pPr>
      <w:r>
        <w:t xml:space="preserve">This report has taken the SiteChat concept from a re-scoped business case through to a working, evaluated proof of concept. The technology and market survey and gap analysis confirmed that a managed real-time backend (Firebase/Firestore) closes the identified As-Is gaps in site-based communication at a lower build cost and shorter time-to-value than a custom WebSocket stack, at the acceptable trade-off of somewhat higher message latency than a bespoke socket layer would achieve. The Week 8 proof of concept validated this decision directly: authenticated real-time messaging in a Firestore-secured site room met both evaluation KPIs, returning average message latency well inside the usability target and a 100% pass rate on the security-rule authorisation test suite. The cost model, technology-stack justification and Technical Design Document together demonstrate that the proposed architecture is technically feasible, defensible against realistic alternatives, and ready to move from proof of concept into a scoped Semester 2 implementation.</w:t>
      </w:r>
    </w:p>
    <w:p>
      <w:pPr>
        <w:pStyle w:val="Heading1"/>
        <w:spacing w:after="150" w:before="300"/>
      </w:pPr>
      <w:r>
        <w:t xml:space="preserve">2. Recommendations</w:t>
      </w:r>
    </w:p>
    <w:p>
      <w:pPr>
        <w:pStyle w:val="Heading2"/>
        <w:spacing w:after="100" w:before="200"/>
      </w:pPr>
      <w:r>
        <w:t xml:space="preserve">2.1 Immediate (before/at handover)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 the current Firestore-based architecture and secure-by-default ruleset as the foundation for Semester 2 build, rather than re-evaluating the technology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 the PoC's security-rule test cases into a version-controlled test suite so every future rule change is checked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Formally close out the Week 8 sprint log and carry the deferred-scope list into the Semester 2 backlog rather than treating it as unresolved risk.</w:t>
      </w:r>
    </w:p>
    <w:p>
      <w:pPr>
        <w:pStyle w:val="Heading2"/>
        <w:spacing w:after="100" w:before="200"/>
      </w:pPr>
      <w:r>
        <w:t xml:space="preserve">2.2 Short-term (early Semester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data model and rules to support multiple concurrent site rooms with role-based access (supervisor / worker /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Firebase Cloud Messaging so participants receive alerts when the app is closed or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basic usage monitoring against the CAPEX/OPEX cost model so any cost drift from the Week 7 projections is caught early.</w:t>
      </w:r>
    </w:p>
    <w:p>
      <w:pPr>
        <w:pStyle w:val="Heading2"/>
        <w:spacing w:after="100" w:before="200"/>
      </w:pPr>
      <w:r>
        <w:t xml:space="preserve">2.3 Strategic (beyond Semester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defined usage threshold at which the Firestore-vs-custom-WebSocket-layer trade-off is formally revisited, since published benchmarks show a managed synchronisation service trading some latency and cost predictability for lower build complexity.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integration of SiteChat as a messaging module within the wider Crennotech CleanTasker platform rather than as a standalone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forward the RACI, risk-register and feasibility-study discipline established in Week 6 into subsequent project phases, rather than treating them as one-off Assessment 2 artefacts.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Ably (2022) Firebase vs WebSocket: Differences and how they work together. Available at: https://ably.com/topic/firebase-vs-websocket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Beck, K. et al. (2001) Manifesto for Agile Software Development. Available at: https://agilemanifesto.org/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Brown, S. (2026) The C4 Model: Visualizing Software Architecture. Sebastopol: O'Reilly Media.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c4model.com (n.d.) The C4 model for visualising software architecture. Available at: https://c4model.com/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CometChat (n.d.) Socket.io vs. Firebase: Which is right for you? Available at: https://www.cometchat.com/blog/socket-io-vs-firebase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ConnectyCube (2025) WebSockets vs. Firebase: which is best for real-time chat? Available at: https://connectycube.com/2025/07/17/websockets-vs-firebase-which-is-best-for-real-time-chat/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(n.d.) Get started with Cloud Firestore Security Rules. Google. Available at: https://firebase.google.com/docs/firestore/security/get-started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(n.d.) Writing conditions for Cloud Firestore Security Rules. Google. Available at: https://firebase.google.com/docs/firestore/security/rules-conditions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(n.d.) Pricing. Google. Available at: https://firebase.google.com/pricing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Fowler, M. (2002) Patterns of Enterprise Application Architecture. Boston: Addison-Wesley.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ISO/IEC (2011) ISO/IEC 25010:2011 — Systems and software Quality Requirements and Evaluation (SQuaRE). Geneva: International Organization for Standardization.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Kerzner, H. (2022) Project Management: A Systems Approach to Planning, Scheduling, and Controlling. 13th edn. Hoboken: Wiley.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Code Camp (2026) Firestore Listeners vs WebSockets: How Real-Time Updates Actually Work. Available at: https://learncodecamp.net/firestore-listeners-vs-websockets/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NIST (2020) SP 800-53 Rev. 5 — Security and Privacy Controls for Information Systems and Organizations. Gaithersburg: National Institute of Standards and Technology.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Foundation (n.d.) OWASP Top Ten. Available at: https://owasp.org/www-project-top-ten/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Management Institute (2021) A Guide to the Project Management Body of Knowledge (PMBOK Guide). 7th edn. Newtown Square: PMI.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Schreiber, D. (2019) Firebase Performance: Firestore and Realtime Database Latency. Medium. Available at: https://medium.com/@d8schreiber/firebase-performance-firestore-and-realtime-database-latency-13effcade26d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Sommerville, I. (2016) Software Engineering. 10th edn. Harlow: Pearson.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WebSocket.org (2026) WebSocket Services Compared: Ably, Pusher, PubNub &amp; More. Available at: https://websocket.org/comparisons/managed-services/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2026-09-07T00:47:10.899Z</dcterms:created>
  <dcterms:modified xsi:type="dcterms:W3CDTF">2026-09-07T00:47:10.900Z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