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Meeting Minutes</w:t>
      </w:r>
    </w:p>
    <w:p>
      <w:pPr>
        <w:spacing w:after="300"/>
        <w:jc w:val="center"/>
      </w:pPr>
      <w:r>
        <w:rPr>
          <w:i/>
          <w:iCs/>
          <w:color w:val="44546A"/>
          <w:sz w:val="26"/>
          <w:szCs w:val="26"/>
        </w:rPr>
        <w:t xml:space="preserve">Week 6 — Assessment 2 Kick-off Meeting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Mar>
              <w:top w:type="dxa" w:w="60"/>
              <w:left w:type="dxa" w:w="100"/>
              <w:bottom w:type="dxa" w:w="60"/>
              <w:right w:type="dxa" w:w="100"/>
            </w:tcMar>
          </w:tcPr>
          <w:p>
            <w:r>
              <w:rPr>
                <w:b/>
                <w:bCs/>
                <w:color w:val="FFFFFF"/>
                <w:sz w:val="20"/>
                <w:szCs w:val="20"/>
              </w:rPr>
              <w:t xml:space="preserve">Field</w:t>
            </w:r>
          </w:p>
        </w:tc>
        <w:tc>
          <w:tcPr>
            <w:tcW w:type="dxa" w:w="6750"/>
            <w:shd w:fill="1F3864" w:val="clear"/>
            <w:tcMar>
              <w:top w:type="dxa" w:w="60"/>
              <w:left w:type="dxa" w:w="100"/>
              <w:bottom w:type="dxa" w:w="60"/>
              <w:right w:type="dxa" w:w="100"/>
            </w:tcMar>
          </w:tcPr>
          <w:p>
            <w:r>
              <w:rPr>
                <w:b/>
                <w:bCs/>
                <w:color w:val="FFFFFF"/>
                <w:sz w:val="20"/>
                <w:szCs w:val="20"/>
              </w:rPr>
              <w:t xml:space="preserve">Details</w:t>
            </w:r>
          </w:p>
        </w:tc>
      </w:tr>
      <w:tr>
        <w:tc>
          <w:tcPr>
            <w:tcW w:type="dxa" w:w="2600"/>
            <w:tcMar>
              <w:top w:type="dxa" w:w="60"/>
              <w:left w:type="dxa" w:w="100"/>
              <w:bottom w:type="dxa" w:w="60"/>
              <w:right w:type="dxa" w:w="100"/>
            </w:tcMar>
          </w:tcPr>
          <w:p>
            <w:r>
              <w:rPr>
                <w:b w:val="false"/>
                <w:bCs w:val="false"/>
                <w:sz w:val="20"/>
                <w:szCs w:val="20"/>
              </w:rPr>
              <w:t xml:space="preserve">Project</w:t>
            </w:r>
          </w:p>
        </w:tc>
        <w:tc>
          <w:tcPr>
            <w:tcW w:type="dxa" w:w="6750"/>
            <w:tcMar>
              <w:top w:type="dxa" w:w="60"/>
              <w:left w:type="dxa" w:w="100"/>
              <w:bottom w:type="dxa" w:w="60"/>
              <w:right w:type="dxa" w:w="100"/>
            </w:tcMar>
          </w:tcPr>
          <w:p>
            <w:r>
              <w:rPr>
                <w:b w:val="false"/>
                <w:bCs w:val="false"/>
                <w:sz w:val="20"/>
                <w:szCs w:val="20"/>
              </w:rPr>
              <w:t xml:space="preserve">SiteChat — Assessment 2 Industry Project Report (Crennotech Pty Ltd)</w:t>
            </w:r>
          </w:p>
        </w:tc>
      </w:tr>
      <w:tr>
        <w:tc>
          <w:tcPr>
            <w:tcW w:type="dxa" w:w="2600"/>
            <w:tcMar>
              <w:top w:type="dxa" w:w="60"/>
              <w:left w:type="dxa" w:w="100"/>
              <w:bottom w:type="dxa" w:w="60"/>
              <w:right w:type="dxa" w:w="100"/>
            </w:tcMar>
          </w:tcPr>
          <w:p>
            <w:r>
              <w:rPr>
                <w:b w:val="false"/>
                <w:bCs w:val="false"/>
                <w:sz w:val="20"/>
                <w:szCs w:val="20"/>
              </w:rPr>
              <w:t xml:space="preserve">Meeting</w:t>
            </w:r>
          </w:p>
        </w:tc>
        <w:tc>
          <w:tcPr>
            <w:tcW w:type="dxa" w:w="6750"/>
            <w:tcMar>
              <w:top w:type="dxa" w:w="60"/>
              <w:left w:type="dxa" w:w="100"/>
              <w:bottom w:type="dxa" w:w="60"/>
              <w:right w:type="dxa" w:w="100"/>
            </w:tcMar>
          </w:tcPr>
          <w:p>
            <w:r>
              <w:rPr>
                <w:b w:val="false"/>
                <w:bCs w:val="false"/>
                <w:sz w:val="20"/>
                <w:szCs w:val="20"/>
              </w:rPr>
              <w:t xml:space="preserve">Week 6 Kick-off Meeting — Assessment 2 Planning</w:t>
            </w:r>
          </w:p>
        </w:tc>
      </w:tr>
      <w:tr>
        <w:tc>
          <w:tcPr>
            <w:tcW w:type="dxa" w:w="2600"/>
            <w:tcMar>
              <w:top w:type="dxa" w:w="60"/>
              <w:left w:type="dxa" w:w="100"/>
              <w:bottom w:type="dxa" w:w="60"/>
              <w:right w:type="dxa" w:w="100"/>
            </w:tcMar>
          </w:tcPr>
          <w:p>
            <w:r>
              <w:rPr>
                <w:b w:val="false"/>
                <w:bCs w:val="false"/>
                <w:sz w:val="20"/>
                <w:szCs w:val="20"/>
              </w:rPr>
              <w:t xml:space="preserve">Date</w:t>
            </w:r>
          </w:p>
        </w:tc>
        <w:tc>
          <w:tcPr>
            <w:tcW w:type="dxa" w:w="6750"/>
            <w:tcMar>
              <w:top w:type="dxa" w:w="60"/>
              <w:left w:type="dxa" w:w="100"/>
              <w:bottom w:type="dxa" w:w="60"/>
              <w:right w:type="dxa" w:w="100"/>
            </w:tcMar>
          </w:tcPr>
          <w:p>
            <w:r>
              <w:rPr>
                <w:b w:val="false"/>
                <w:bCs w:val="false"/>
                <w:sz w:val="20"/>
                <w:szCs w:val="20"/>
              </w:rPr>
              <w:t xml:space="preserve">24 August 2026</w:t>
            </w:r>
          </w:p>
        </w:tc>
      </w:tr>
      <w:tr>
        <w:tc>
          <w:tcPr>
            <w:tcW w:type="dxa" w:w="2600"/>
            <w:tcMar>
              <w:top w:type="dxa" w:w="60"/>
              <w:left w:type="dxa" w:w="100"/>
              <w:bottom w:type="dxa" w:w="60"/>
              <w:right w:type="dxa" w:w="100"/>
            </w:tcMar>
          </w:tcPr>
          <w:p>
            <w:r>
              <w:rPr>
                <w:b w:val="false"/>
                <w:bCs w:val="false"/>
                <w:sz w:val="20"/>
                <w:szCs w:val="20"/>
              </w:rPr>
              <w:t xml:space="preserve">Time</w:t>
            </w:r>
          </w:p>
        </w:tc>
        <w:tc>
          <w:tcPr>
            <w:tcW w:type="dxa" w:w="6750"/>
            <w:tcMar>
              <w:top w:type="dxa" w:w="60"/>
              <w:left w:type="dxa" w:w="100"/>
              <w:bottom w:type="dxa" w:w="60"/>
              <w:right w:type="dxa" w:w="100"/>
            </w:tcMar>
          </w:tcPr>
          <w:p>
            <w:r>
              <w:rPr>
                <w:b w:val="false"/>
                <w:bCs w:val="false"/>
                <w:sz w:val="20"/>
                <w:szCs w:val="20"/>
              </w:rPr>
              <w:t xml:space="preserve">6:00 PM – 7:00 PM (AEST)</w:t>
            </w:r>
          </w:p>
        </w:tc>
      </w:tr>
      <w:tr>
        <w:tc>
          <w:tcPr>
            <w:tcW w:type="dxa" w:w="2600"/>
            <w:tcMar>
              <w:top w:type="dxa" w:w="60"/>
              <w:left w:type="dxa" w:w="100"/>
              <w:bottom w:type="dxa" w:w="60"/>
              <w:right w:type="dxa" w:w="100"/>
            </w:tcMar>
          </w:tcPr>
          <w:p>
            <w:r>
              <w:rPr>
                <w:b w:val="false"/>
                <w:bCs w:val="false"/>
                <w:sz w:val="20"/>
                <w:szCs w:val="20"/>
              </w:rPr>
              <w:t xml:space="preserve">Location / Platform</w:t>
            </w:r>
          </w:p>
        </w:tc>
        <w:tc>
          <w:tcPr>
            <w:tcW w:type="dxa" w:w="6750"/>
            <w:tcMar>
              <w:top w:type="dxa" w:w="60"/>
              <w:left w:type="dxa" w:w="100"/>
              <w:bottom w:type="dxa" w:w="60"/>
              <w:right w:type="dxa" w:w="100"/>
            </w:tcMar>
          </w:tcPr>
          <w:p>
            <w:r>
              <w:rPr>
                <w:b w:val="false"/>
                <w:bCs w:val="false"/>
                <w:sz w:val="20"/>
                <w:szCs w:val="20"/>
              </w:rPr>
              <w:t xml:space="preserve">Microsoft Teams</w:t>
            </w:r>
          </w:p>
        </w:tc>
      </w:tr>
      <w:tr>
        <w:tc>
          <w:tcPr>
            <w:tcW w:type="dxa" w:w="2600"/>
            <w:tcMar>
              <w:top w:type="dxa" w:w="60"/>
              <w:left w:type="dxa" w:w="100"/>
              <w:bottom w:type="dxa" w:w="60"/>
              <w:right w:type="dxa" w:w="100"/>
            </w:tcMar>
          </w:tcPr>
          <w:p>
            <w:r>
              <w:rPr>
                <w:b w:val="false"/>
                <w:bCs w:val="false"/>
                <w:sz w:val="20"/>
                <w:szCs w:val="20"/>
              </w:rPr>
              <w:t xml:space="preserve">Chaired by</w:t>
            </w:r>
          </w:p>
        </w:tc>
        <w:tc>
          <w:tcPr>
            <w:tcW w:type="dxa" w:w="6750"/>
            <w:tcMar>
              <w:top w:type="dxa" w:w="60"/>
              <w:left w:type="dxa" w:w="100"/>
              <w:bottom w:type="dxa" w:w="60"/>
              <w:right w:type="dxa" w:w="100"/>
            </w:tcMar>
          </w:tcPr>
          <w:p>
            <w:r>
              <w:rPr>
                <w:b w:val="false"/>
                <w:bCs w:val="false"/>
                <w:sz w:val="20"/>
                <w:szCs w:val="20"/>
              </w:rPr>
              <w:t xml:space="preserve">Amrit Dahal (Project Manager)</w:t>
            </w:r>
          </w:p>
        </w:tc>
      </w:tr>
      <w:tr>
        <w:tc>
          <w:tcPr>
            <w:tcW w:type="dxa" w:w="2600"/>
            <w:tcMar>
              <w:top w:type="dxa" w:w="60"/>
              <w:left w:type="dxa" w:w="100"/>
              <w:bottom w:type="dxa" w:w="60"/>
              <w:right w:type="dxa" w:w="100"/>
            </w:tcMar>
          </w:tcPr>
          <w:p>
            <w:r>
              <w:rPr>
                <w:b w:val="false"/>
                <w:bCs w:val="false"/>
                <w:sz w:val="20"/>
                <w:szCs w:val="20"/>
              </w:rPr>
              <w:t xml:space="preserve">Minutes taken by</w:t>
            </w:r>
          </w:p>
        </w:tc>
        <w:tc>
          <w:tcPr>
            <w:tcW w:type="dxa" w:w="6750"/>
            <w:tcMar>
              <w:top w:type="dxa" w:w="60"/>
              <w:left w:type="dxa" w:w="100"/>
              <w:bottom w:type="dxa" w:w="60"/>
              <w:right w:type="dxa" w:w="100"/>
            </w:tcMar>
          </w:tcPr>
          <w:p>
            <w:r>
              <w:rPr>
                <w:b w:val="false"/>
                <w:bCs w:val="false"/>
                <w:sz w:val="20"/>
                <w:szCs w:val="20"/>
              </w:rPr>
              <w:t xml:space="preserve">Sujit Budhathoki (QA &amp; Documentation Lead)</w:t>
            </w:r>
          </w:p>
        </w:tc>
      </w:tr>
    </w:tbl>
    <w:p>
      <w:pPr>
        <w:spacing w:after="200"/>
      </w:pPr>
    </w:p>
    <w:p>
      <w:pPr>
        <w:pStyle w:val="Heading2"/>
        <w:spacing w:after="100" w:before="100"/>
      </w:pPr>
      <w:r>
        <w:rPr>
          <w:b/>
          <w:bCs/>
          <w:color w:val="1F3864"/>
          <w:sz w:val="26"/>
          <w:szCs w:val="26"/>
        </w:rPr>
        <w:t xml:space="preserve">Attendees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c>
          <w:tcPr>
            <w:tcW w:type="dxa" w:w="3350"/>
            <w:shd w:fill="1F3864" w:val="clear"/>
            <w:tcMar>
              <w:top w:type="dxa" w:w="60"/>
              <w:left w:type="dxa" w:w="100"/>
              <w:bottom w:type="dxa" w:w="60"/>
              <w:right w:type="dxa" w:w="100"/>
            </w:tcMar>
          </w:tcPr>
          <w:p>
            <w:r>
              <w:rPr>
                <w:b/>
                <w:bCs/>
                <w:color w:val="FFFFFF"/>
                <w:sz w:val="20"/>
                <w:szCs w:val="20"/>
              </w:rPr>
              <w:t xml:space="preserve">Name</w:t>
            </w:r>
          </w:p>
        </w:tc>
        <w:tc>
          <w:tcPr>
            <w:tcW w:type="dxa" w:w="3350"/>
            <w:shd w:fill="1F3864" w:val="clear"/>
            <w:tcMar>
              <w:top w:type="dxa" w:w="60"/>
              <w:left w:type="dxa" w:w="100"/>
              <w:bottom w:type="dxa" w:w="60"/>
              <w:right w:type="dxa" w:w="100"/>
            </w:tcMar>
          </w:tcPr>
          <w:p>
            <w:r>
              <w:rPr>
                <w:b/>
                <w:bCs/>
                <w:color w:val="FFFFFF"/>
                <w:sz w:val="20"/>
                <w:szCs w:val="20"/>
              </w:rPr>
              <w:t xml:space="preserve">Role</w:t>
            </w:r>
          </w:p>
        </w:tc>
        <w:tc>
          <w:tcPr>
            <w:tcW w:type="dxa" w:w="2650"/>
            <w:shd w:fill="1F3864" w:val="clear"/>
            <w:tcMar>
              <w:top w:type="dxa" w:w="60"/>
              <w:left w:type="dxa" w:w="100"/>
              <w:bottom w:type="dxa" w:w="60"/>
              <w:right w:type="dxa" w:w="100"/>
            </w:tcMar>
          </w:tcPr>
          <w:p>
            <w:r>
              <w:rPr>
                <w:b/>
                <w:bCs/>
                <w:color w:val="FFFFFF"/>
                <w:sz w:val="20"/>
                <w:szCs w:val="20"/>
              </w:rPr>
              <w:t xml:space="preserve">Present</w:t>
            </w:r>
          </w:p>
        </w:tc>
      </w:tr>
      <w:tr>
        <w:tc>
          <w:tcPr>
            <w:tcW w:type="dxa" w:w="3350"/>
            <w:tcMar>
              <w:top w:type="dxa" w:w="60"/>
              <w:left w:type="dxa" w:w="100"/>
              <w:bottom w:type="dxa" w:w="60"/>
              <w:right w:type="dxa" w:w="100"/>
            </w:tcMar>
          </w:tcPr>
          <w:p>
            <w:r>
              <w:rPr>
                <w:b w:val="false"/>
                <w:bCs w:val="false"/>
                <w:sz w:val="20"/>
                <w:szCs w:val="20"/>
              </w:rPr>
              <w:t xml:space="preserve">Amrit Dahal</w:t>
            </w:r>
          </w:p>
        </w:tc>
        <w:tc>
          <w:tcPr>
            <w:tcW w:type="dxa" w:w="3350"/>
            <w:tcMar>
              <w:top w:type="dxa" w:w="60"/>
              <w:left w:type="dxa" w:w="100"/>
              <w:bottom w:type="dxa" w:w="60"/>
              <w:right w:type="dxa" w:w="100"/>
            </w:tcMar>
          </w:tcPr>
          <w:p>
            <w:r>
              <w:rPr>
                <w:b w:val="false"/>
                <w:bCs w:val="false"/>
                <w:sz w:val="20"/>
                <w:szCs w:val="20"/>
              </w:rPr>
              <w:t xml:space="preserve">Project Manager</w:t>
            </w:r>
          </w:p>
        </w:tc>
        <w:tc>
          <w:tcPr>
            <w:tcW w:type="dxa" w:w="2650"/>
            <w:tcMar>
              <w:top w:type="dxa" w:w="60"/>
              <w:left w:type="dxa" w:w="100"/>
              <w:bottom w:type="dxa" w:w="60"/>
              <w:right w:type="dxa" w:w="100"/>
            </w:tcMar>
          </w:tcPr>
          <w:p>
            <w:r>
              <w:rPr>
                <w:b w:val="false"/>
                <w:bCs w:val="false"/>
                <w:sz w:val="20"/>
                <w:szCs w:val="20"/>
              </w:rPr>
              <w:t xml:space="preserve">Yes</w:t>
            </w:r>
          </w:p>
        </w:tc>
      </w:tr>
      <w:tr>
        <w:tc>
          <w:tcPr>
            <w:tcW w:type="dxa" w:w="3350"/>
            <w:tcMar>
              <w:top w:type="dxa" w:w="60"/>
              <w:left w:type="dxa" w:w="100"/>
              <w:bottom w:type="dxa" w:w="60"/>
              <w:right w:type="dxa" w:w="100"/>
            </w:tcMar>
          </w:tcPr>
          <w:p>
            <w:r>
              <w:rPr>
                <w:b w:val="false"/>
                <w:bCs w:val="false"/>
                <w:sz w:val="20"/>
                <w:szCs w:val="20"/>
              </w:rPr>
              <w:t xml:space="preserve">Madhab Poudel</w:t>
            </w:r>
          </w:p>
        </w:tc>
        <w:tc>
          <w:tcPr>
            <w:tcW w:type="dxa" w:w="3350"/>
            <w:tcMar>
              <w:top w:type="dxa" w:w="60"/>
              <w:left w:type="dxa" w:w="100"/>
              <w:bottom w:type="dxa" w:w="60"/>
              <w:right w:type="dxa" w:w="100"/>
            </w:tcMar>
          </w:tcPr>
          <w:p>
            <w:r>
              <w:rPr>
                <w:b w:val="false"/>
                <w:bCs w:val="false"/>
                <w:sz w:val="20"/>
                <w:szCs w:val="20"/>
              </w:rPr>
              <w:t xml:space="preserve">Business Analyst</w:t>
            </w:r>
          </w:p>
        </w:tc>
        <w:tc>
          <w:tcPr>
            <w:tcW w:type="dxa" w:w="2650"/>
            <w:tcMar>
              <w:top w:type="dxa" w:w="60"/>
              <w:left w:type="dxa" w:w="100"/>
              <w:bottom w:type="dxa" w:w="60"/>
              <w:right w:type="dxa" w:w="100"/>
            </w:tcMar>
          </w:tcPr>
          <w:p>
            <w:r>
              <w:rPr>
                <w:b w:val="false"/>
                <w:bCs w:val="false"/>
                <w:sz w:val="20"/>
                <w:szCs w:val="20"/>
              </w:rPr>
              <w:t xml:space="preserve">Yes</w:t>
            </w:r>
          </w:p>
        </w:tc>
      </w:tr>
      <w:tr>
        <w:tc>
          <w:tcPr>
            <w:tcW w:type="dxa" w:w="3350"/>
            <w:tcMar>
              <w:top w:type="dxa" w:w="60"/>
              <w:left w:type="dxa" w:w="100"/>
              <w:bottom w:type="dxa" w:w="60"/>
              <w:right w:type="dxa" w:w="100"/>
            </w:tcMar>
          </w:tcPr>
          <w:p>
            <w:r>
              <w:rPr>
                <w:b w:val="false"/>
                <w:bCs w:val="false"/>
                <w:sz w:val="20"/>
                <w:szCs w:val="20"/>
              </w:rPr>
              <w:t xml:space="preserve">Subham Giri</w:t>
            </w:r>
          </w:p>
        </w:tc>
        <w:tc>
          <w:tcPr>
            <w:tcW w:type="dxa" w:w="3350"/>
            <w:tcMar>
              <w:top w:type="dxa" w:w="60"/>
              <w:left w:type="dxa" w:w="100"/>
              <w:bottom w:type="dxa" w:w="60"/>
              <w:right w:type="dxa" w:w="100"/>
            </w:tcMar>
          </w:tcPr>
          <w:p>
            <w:r>
              <w:rPr>
                <w:b w:val="false"/>
                <w:bCs w:val="false"/>
                <w:sz w:val="20"/>
                <w:szCs w:val="20"/>
              </w:rPr>
              <w:t xml:space="preserve">Technical Lead</w:t>
            </w:r>
          </w:p>
        </w:tc>
        <w:tc>
          <w:tcPr>
            <w:tcW w:type="dxa" w:w="2650"/>
            <w:tcMar>
              <w:top w:type="dxa" w:w="60"/>
              <w:left w:type="dxa" w:w="100"/>
              <w:bottom w:type="dxa" w:w="60"/>
              <w:right w:type="dxa" w:w="100"/>
            </w:tcMar>
          </w:tcPr>
          <w:p>
            <w:r>
              <w:rPr>
                <w:b w:val="false"/>
                <w:bCs w:val="false"/>
                <w:sz w:val="20"/>
                <w:szCs w:val="20"/>
              </w:rPr>
              <w:t xml:space="preserve">Yes</w:t>
            </w:r>
          </w:p>
        </w:tc>
      </w:tr>
      <w:tr>
        <w:tc>
          <w:tcPr>
            <w:tcW w:type="dxa" w:w="3350"/>
            <w:tcMar>
              <w:top w:type="dxa" w:w="60"/>
              <w:left w:type="dxa" w:w="100"/>
              <w:bottom w:type="dxa" w:w="60"/>
              <w:right w:type="dxa" w:w="100"/>
            </w:tcMar>
          </w:tcPr>
          <w:p>
            <w:r>
              <w:rPr>
                <w:b w:val="false"/>
                <w:bCs w:val="false"/>
                <w:sz w:val="20"/>
                <w:szCs w:val="20"/>
              </w:rPr>
              <w:t xml:space="preserve">Sujit Budhathoki</w:t>
            </w:r>
          </w:p>
        </w:tc>
        <w:tc>
          <w:tcPr>
            <w:tcW w:type="dxa" w:w="3350"/>
            <w:tcMar>
              <w:top w:type="dxa" w:w="60"/>
              <w:left w:type="dxa" w:w="100"/>
              <w:bottom w:type="dxa" w:w="60"/>
              <w:right w:type="dxa" w:w="100"/>
            </w:tcMar>
          </w:tcPr>
          <w:p>
            <w:r>
              <w:rPr>
                <w:b w:val="false"/>
                <w:bCs w:val="false"/>
                <w:sz w:val="20"/>
                <w:szCs w:val="20"/>
              </w:rPr>
              <w:t xml:space="preserve">QA &amp; Documentation Lead</w:t>
            </w:r>
          </w:p>
        </w:tc>
        <w:tc>
          <w:tcPr>
            <w:tcW w:type="dxa" w:w="2650"/>
            <w:tcMar>
              <w:top w:type="dxa" w:w="60"/>
              <w:left w:type="dxa" w:w="100"/>
              <w:bottom w:type="dxa" w:w="60"/>
              <w:right w:type="dxa" w:w="100"/>
            </w:tcMar>
          </w:tcPr>
          <w:p>
            <w:r>
              <w:rPr>
                <w:b w:val="false"/>
                <w:bCs w:val="false"/>
                <w:sz w:val="20"/>
                <w:szCs w:val="20"/>
              </w:rPr>
              <w:t xml:space="preserve">Yes</w:t>
            </w:r>
          </w:p>
        </w:tc>
      </w:tr>
      <w:tr>
        <w:tc>
          <w:tcPr>
            <w:tcW w:type="dxa" w:w="3350"/>
            <w:tcMar>
              <w:top w:type="dxa" w:w="60"/>
              <w:left w:type="dxa" w:w="100"/>
              <w:bottom w:type="dxa" w:w="60"/>
              <w:right w:type="dxa" w:w="100"/>
            </w:tcMar>
          </w:tcPr>
          <w:p>
            <w:r>
              <w:rPr>
                <w:b w:val="false"/>
                <w:bCs w:val="false"/>
                <w:sz w:val="20"/>
                <w:szCs w:val="20"/>
              </w:rPr>
              <w:t xml:space="preserve">Dr Ashraf Uddin</w:t>
            </w:r>
          </w:p>
        </w:tc>
        <w:tc>
          <w:tcPr>
            <w:tcW w:type="dxa" w:w="3350"/>
            <w:tcMar>
              <w:top w:type="dxa" w:w="60"/>
              <w:left w:type="dxa" w:w="100"/>
              <w:bottom w:type="dxa" w:w="60"/>
              <w:right w:type="dxa" w:w="100"/>
            </w:tcMar>
          </w:tcPr>
          <w:p>
            <w:r>
              <w:rPr>
                <w:b w:val="false"/>
                <w:bCs w:val="false"/>
                <w:sz w:val="20"/>
                <w:szCs w:val="20"/>
              </w:rPr>
              <w:t xml:space="preserve">Project Supervisor</w:t>
            </w:r>
          </w:p>
        </w:tc>
        <w:tc>
          <w:tcPr>
            <w:tcW w:type="dxa" w:w="2650"/>
            <w:tcMar>
              <w:top w:type="dxa" w:w="60"/>
              <w:left w:type="dxa" w:w="100"/>
              <w:bottom w:type="dxa" w:w="60"/>
              <w:right w:type="dxa" w:w="100"/>
            </w:tcMar>
          </w:tcPr>
          <w:p>
            <w:r>
              <w:rPr>
                <w:b w:val="false"/>
                <w:bCs w:val="false"/>
                <w:sz w:val="20"/>
                <w:szCs w:val="20"/>
              </w:rPr>
              <w:t xml:space="preserve">Apologies</w:t>
            </w:r>
          </w:p>
        </w:tc>
      </w:tr>
    </w:tbl>
    <w:p>
      <w:pPr>
        <w:spacing w:after="200"/>
      </w:pPr>
    </w:p>
    <w:p>
      <w:pPr>
        <w:pStyle w:val="Heading2"/>
        <w:spacing w:after="100" w:before="100"/>
      </w:pPr>
      <w:r>
        <w:rPr>
          <w:b/>
          <w:bCs/>
          <w:color w:val="1F3864"/>
          <w:sz w:val="26"/>
          <w:szCs w:val="26"/>
        </w:rPr>
        <w:t xml:space="preserve">Agenda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850"/>
        <w:gridCol w:w="2800"/>
      </w:tblGrid>
      <w:tr>
        <w:tc>
          <w:tcPr>
            <w:tcW w:type="dxa" w:w="700"/>
            <w:shd w:fill="1F3864" w:val="clear"/>
            <w:tcMar>
              <w:top w:type="dxa" w:w="60"/>
              <w:left w:type="dxa" w:w="100"/>
              <w:bottom w:type="dxa" w:w="60"/>
              <w:right w:type="dxa" w:w="100"/>
            </w:tcMar>
          </w:tcPr>
          <w:p>
            <w:r>
              <w:rPr>
                <w:b/>
                <w:bCs/>
                <w:color w:val="FFFFFF"/>
                <w:sz w:val="20"/>
                <w:szCs w:val="20"/>
              </w:rPr>
              <w:t xml:space="preserve">#</w:t>
            </w:r>
          </w:p>
        </w:tc>
        <w:tc>
          <w:tcPr>
            <w:tcW w:type="dxa" w:w="5850"/>
            <w:shd w:fill="1F3864" w:val="clear"/>
            <w:tcMar>
              <w:top w:type="dxa" w:w="60"/>
              <w:left w:type="dxa" w:w="100"/>
              <w:bottom w:type="dxa" w:w="60"/>
              <w:right w:type="dxa" w:w="100"/>
            </w:tcMar>
          </w:tcPr>
          <w:p>
            <w:r>
              <w:rPr>
                <w:b/>
                <w:bCs/>
                <w:color w:val="FFFFFF"/>
                <w:sz w:val="20"/>
                <w:szCs w:val="20"/>
              </w:rPr>
              <w:t xml:space="preserve">Agenda Item</w:t>
            </w:r>
          </w:p>
        </w:tc>
        <w:tc>
          <w:tcPr>
            <w:tcW w:type="dxa" w:w="2800"/>
            <w:shd w:fill="1F3864" w:val="clear"/>
            <w:tcMar>
              <w:top w:type="dxa" w:w="60"/>
              <w:left w:type="dxa" w:w="100"/>
              <w:bottom w:type="dxa" w:w="60"/>
              <w:right w:type="dxa" w:w="100"/>
            </w:tcMar>
          </w:tcPr>
          <w:p>
            <w:r>
              <w:rPr>
                <w:b/>
                <w:bCs/>
                <w:color w:val="FFFFFF"/>
                <w:sz w:val="20"/>
                <w:szCs w:val="20"/>
              </w:rPr>
              <w:t xml:space="preserve">Lead</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5850"/>
            <w:tcMar>
              <w:top w:type="dxa" w:w="60"/>
              <w:left w:type="dxa" w:w="100"/>
              <w:bottom w:type="dxa" w:w="60"/>
              <w:right w:type="dxa" w:w="100"/>
            </w:tcMar>
          </w:tcPr>
          <w:p>
            <w:r>
              <w:rPr>
                <w:b w:val="false"/>
                <w:bCs w:val="false"/>
                <w:sz w:val="20"/>
                <w:szCs w:val="20"/>
              </w:rPr>
              <w:t xml:space="preserve">Review of Assessment 2 brief — structure, word count, rubric, and due date (13 Sept 2026)</w:t>
            </w:r>
          </w:p>
        </w:tc>
        <w:tc>
          <w:tcPr>
            <w:tcW w:type="dxa" w:w="2800"/>
            <w:tcMar>
              <w:top w:type="dxa" w:w="60"/>
              <w:left w:type="dxa" w:w="100"/>
              <w:bottom w:type="dxa" w:w="60"/>
              <w:right w:type="dxa" w:w="100"/>
            </w:tcMar>
          </w:tcPr>
          <w:p>
            <w:r>
              <w:rPr>
                <w:b w:val="false"/>
                <w:bCs w:val="false"/>
                <w:sz w:val="20"/>
                <w:szCs w:val="20"/>
              </w:rPr>
              <w:t xml:space="preserve">Amrit Dahal</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5850"/>
            <w:tcMar>
              <w:top w:type="dxa" w:w="60"/>
              <w:left w:type="dxa" w:w="100"/>
              <w:bottom w:type="dxa" w:w="60"/>
              <w:right w:type="dxa" w:w="100"/>
            </w:tcMar>
          </w:tcPr>
          <w:p>
            <w:r>
              <w:rPr>
                <w:b w:val="false"/>
                <w:bCs w:val="false"/>
                <w:sz w:val="20"/>
                <w:szCs w:val="20"/>
              </w:rPr>
              <w:t xml:space="preserve">How Assessment 1 (SiteChat SRS, architecture, risk register) carries forward into the Assessment 2 report</w:t>
            </w:r>
          </w:p>
        </w:tc>
        <w:tc>
          <w:tcPr>
            <w:tcW w:type="dxa" w:w="2800"/>
            <w:tcMar>
              <w:top w:type="dxa" w:w="60"/>
              <w:left w:type="dxa" w:w="100"/>
              <w:bottom w:type="dxa" w:w="60"/>
              <w:right w:type="dxa" w:w="100"/>
            </w:tcMar>
          </w:tcPr>
          <w:p>
            <w:r>
              <w:rPr>
                <w:b w:val="false"/>
                <w:bCs w:val="false"/>
                <w:sz w:val="20"/>
                <w:szCs w:val="20"/>
              </w:rPr>
              <w:t xml:space="preserve">Madhab Poudel</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5850"/>
            <w:tcMar>
              <w:top w:type="dxa" w:w="60"/>
              <w:left w:type="dxa" w:w="100"/>
              <w:bottom w:type="dxa" w:w="60"/>
              <w:right w:type="dxa" w:w="100"/>
            </w:tcMar>
          </w:tcPr>
          <w:p>
            <w:r>
              <w:rPr>
                <w:b w:val="false"/>
                <w:bCs w:val="false"/>
                <w:sz w:val="20"/>
                <w:szCs w:val="20"/>
              </w:rPr>
              <w:t xml:space="preserve">RACI matrix for the six major Assessment 2 deliverables</w:t>
            </w:r>
          </w:p>
        </w:tc>
        <w:tc>
          <w:tcPr>
            <w:tcW w:type="dxa" w:w="2800"/>
            <w:tcMar>
              <w:top w:type="dxa" w:w="60"/>
              <w:left w:type="dxa" w:w="100"/>
              <w:bottom w:type="dxa" w:w="60"/>
              <w:right w:type="dxa" w:w="100"/>
            </w:tcMar>
          </w:tcPr>
          <w:p>
            <w:r>
              <w:rPr>
                <w:b w:val="false"/>
                <w:bCs w:val="false"/>
                <w:sz w:val="20"/>
                <w:szCs w:val="20"/>
              </w:rPr>
              <w:t xml:space="preserve">Amrit Dahal</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5850"/>
            <w:tcMar>
              <w:top w:type="dxa" w:w="60"/>
              <w:left w:type="dxa" w:w="100"/>
              <w:bottom w:type="dxa" w:w="60"/>
              <w:right w:type="dxa" w:w="100"/>
            </w:tcMar>
          </w:tcPr>
          <w:p>
            <w:r>
              <w:rPr>
                <w:b w:val="false"/>
                <w:bCs w:val="false"/>
                <w:sz w:val="20"/>
                <w:szCs w:val="20"/>
              </w:rPr>
              <w:t xml:space="preserve">Reference-mix target: standards/frameworks, vendor docs, academic, government sources</w:t>
            </w:r>
          </w:p>
        </w:tc>
        <w:tc>
          <w:tcPr>
            <w:tcW w:type="dxa" w:w="2800"/>
            <w:tcMar>
              <w:top w:type="dxa" w:w="60"/>
              <w:left w:type="dxa" w:w="100"/>
              <w:bottom w:type="dxa" w:w="60"/>
              <w:right w:type="dxa" w:w="100"/>
            </w:tcMar>
          </w:tcPr>
          <w:p>
            <w:r>
              <w:rPr>
                <w:b w:val="false"/>
                <w:bCs w:val="false"/>
                <w:sz w:val="20"/>
                <w:szCs w:val="20"/>
              </w:rPr>
              <w:t xml:space="preserve">Sujit Budhathoki</w:t>
            </w:r>
          </w:p>
        </w:tc>
      </w:tr>
      <w:tr>
        <w:tc>
          <w:tcPr>
            <w:tcW w:type="dxa" w:w="700"/>
            <w:tcMar>
              <w:top w:type="dxa" w:w="60"/>
              <w:left w:type="dxa" w:w="100"/>
              <w:bottom w:type="dxa" w:w="60"/>
              <w:right w:type="dxa" w:w="100"/>
            </w:tcMar>
          </w:tcPr>
          <w:p>
            <w:r>
              <w:rPr>
                <w:b w:val="false"/>
                <w:bCs w:val="false"/>
                <w:sz w:val="20"/>
                <w:szCs w:val="20"/>
              </w:rPr>
              <w:t xml:space="preserve">5</w:t>
            </w:r>
          </w:p>
        </w:tc>
        <w:tc>
          <w:tcPr>
            <w:tcW w:type="dxa" w:w="5850"/>
            <w:tcMar>
              <w:top w:type="dxa" w:w="60"/>
              <w:left w:type="dxa" w:w="100"/>
              <w:bottom w:type="dxa" w:w="60"/>
              <w:right w:type="dxa" w:w="100"/>
            </w:tcMar>
          </w:tcPr>
          <w:p>
            <w:r>
              <w:rPr>
                <w:b w:val="false"/>
                <w:bCs w:val="false"/>
                <w:sz w:val="20"/>
                <w:szCs w:val="20"/>
              </w:rPr>
              <w:t xml:space="preserve">Proof-of-concept scope — what will actually be built and demoed</w:t>
            </w:r>
          </w:p>
        </w:tc>
        <w:tc>
          <w:tcPr>
            <w:tcW w:type="dxa" w:w="2800"/>
            <w:tcMar>
              <w:top w:type="dxa" w:w="60"/>
              <w:left w:type="dxa" w:w="100"/>
              <w:bottom w:type="dxa" w:w="60"/>
              <w:right w:type="dxa" w:w="100"/>
            </w:tcMar>
          </w:tcPr>
          <w:p>
            <w:r>
              <w:rPr>
                <w:b w:val="false"/>
                <w:bCs w:val="false"/>
                <w:sz w:val="20"/>
                <w:szCs w:val="20"/>
              </w:rPr>
              <w:t xml:space="preserve">Subham Giri</w:t>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5850"/>
            <w:tcMar>
              <w:top w:type="dxa" w:w="60"/>
              <w:left w:type="dxa" w:w="100"/>
              <w:bottom w:type="dxa" w:w="60"/>
              <w:right w:type="dxa" w:w="100"/>
            </w:tcMar>
          </w:tcPr>
          <w:p>
            <w:r>
              <w:rPr>
                <w:b w:val="false"/>
                <w:bCs w:val="false"/>
                <w:sz w:val="20"/>
                <w:szCs w:val="20"/>
              </w:rPr>
              <w:t xml:space="preserve">Allocation of Week 6 deliverables and deadlines</w:t>
            </w:r>
          </w:p>
        </w:tc>
        <w:tc>
          <w:tcPr>
            <w:tcW w:type="dxa" w:w="2800"/>
            <w:tcMar>
              <w:top w:type="dxa" w:w="60"/>
              <w:left w:type="dxa" w:w="100"/>
              <w:bottom w:type="dxa" w:w="60"/>
              <w:right w:type="dxa" w:w="100"/>
            </w:tcMar>
          </w:tcPr>
          <w:p>
            <w:r>
              <w:rPr>
                <w:b w:val="false"/>
                <w:bCs w:val="false"/>
                <w:sz w:val="20"/>
                <w:szCs w:val="20"/>
              </w:rPr>
              <w:t xml:space="preserve">Amrit Dahal</w:t>
            </w:r>
          </w:p>
        </w:tc>
      </w:tr>
    </w:tbl>
    <w:p>
      <w:pPr>
        <w:spacing w:after="100"/>
      </w:pPr>
    </w:p>
    <w:p>
      <w:pPr>
        <w:pStyle w:val="Heading2"/>
        <w:spacing w:after="100" w:before="200"/>
      </w:pPr>
      <w:r>
        <w:rPr>
          <w:b/>
          <w:bCs/>
          <w:color w:val="1F3864"/>
          <w:sz w:val="26"/>
          <w:szCs w:val="26"/>
        </w:rPr>
        <w:t xml:space="preserve">Discussion Summary</w:t>
      </w:r>
    </w:p>
    <w:p>
      <w:pPr>
        <w:pStyle w:val="Heading3"/>
        <w:spacing w:after="80" w:before="200"/>
      </w:pPr>
      <w:r>
        <w:rPr>
          <w:b/>
          <w:bCs/>
          <w:color w:val="1F4D78"/>
          <w:sz w:val="24"/>
          <w:szCs w:val="24"/>
        </w:rPr>
        <w:t xml:space="preserve">1. Assessment 2 Brief and Structure</w:t>
      </w:r>
    </w:p>
    <w:p>
      <w:pPr>
        <w:pStyle w:val="ListParagraph"/>
        <w:numPr>
          <w:ilvl w:val="0"/>
          <w:numId w:val="1"/>
        </w:numPr>
        <w:spacing w:after="80"/>
      </w:pPr>
      <w:r>
        <w:rPr>
          <w:sz w:val="21"/>
          <w:szCs w:val="21"/>
        </w:rPr>
        <w:t xml:space="preserve">The team reviewed the Assessment 2 structure: Industry Project Report, 40% weighting (20% report + 20% presentation), due 13 Sept 2026.</w:t>
      </w:r>
    </w:p>
    <w:p>
      <w:pPr>
        <w:pStyle w:val="ListParagraph"/>
        <w:numPr>
          <w:ilvl w:val="0"/>
          <w:numId w:val="1"/>
        </w:numPr>
        <w:spacing w:after="80"/>
      </w:pPr>
      <w:r>
        <w:rPr>
          <w:sz w:val="21"/>
          <w:szCs w:val="21"/>
        </w:rPr>
        <w:t xml:space="preserve">Confirmed minimum 5,000–6,000 words excluding references, tables and diagrams, with APA 7th or IEEE referencing.</w:t>
      </w:r>
    </w:p>
    <w:p>
      <w:pPr>
        <w:pStyle w:val="ListParagraph"/>
        <w:numPr>
          <w:ilvl w:val="0"/>
          <w:numId w:val="1"/>
        </w:numPr>
        <w:spacing w:after="80"/>
      </w:pPr>
      <w:r>
        <w:rPr>
          <w:sz w:val="21"/>
          <w:szCs w:val="21"/>
        </w:rPr>
        <w:t xml:space="preserve">Noted the report requires a working proof of concept — design alone is not sufficient.</w:t>
      </w:r>
    </w:p>
    <w:p>
      <w:pPr>
        <w:pStyle w:val="Heading3"/>
        <w:spacing w:after="80" w:before="200"/>
      </w:pPr>
      <w:r>
        <w:rPr>
          <w:b/>
          <w:bCs/>
          <w:color w:val="1F4D78"/>
          <w:sz w:val="24"/>
          <w:szCs w:val="24"/>
        </w:rPr>
        <w:t xml:space="preserve">2. Carrying Assessment 1 Work Forward</w:t>
      </w:r>
    </w:p>
    <w:p>
      <w:pPr>
        <w:pStyle w:val="ListParagraph"/>
        <w:numPr>
          <w:ilvl w:val="0"/>
          <w:numId w:val="1"/>
        </w:numPr>
        <w:spacing w:after="80"/>
      </w:pPr>
      <w:r>
        <w:rPr>
          <w:sz w:val="21"/>
          <w:szCs w:val="21"/>
        </w:rPr>
        <w:t xml:space="preserve">Agreed that the Week 4–5 SiteChat SRS, architecture (Figure B), Firestore design (Figure C), and risk register carry forward directly into the Solution Design and Project Planning sections of the Assessment 2 report.</w:t>
      </w:r>
    </w:p>
    <w:p>
      <w:pPr>
        <w:pStyle w:val="ListParagraph"/>
        <w:numPr>
          <w:ilvl w:val="0"/>
          <w:numId w:val="1"/>
        </w:numPr>
        <w:spacing w:after="80"/>
      </w:pPr>
      <w:r>
        <w:rPr>
          <w:sz w:val="21"/>
          <w:szCs w:val="21"/>
        </w:rPr>
        <w:t xml:space="preserve">Agreed the existing feasibility study will be refreshed with quantified figures rather than rewritten from scratch.</w:t>
      </w:r>
    </w:p>
    <w:p>
      <w:pPr>
        <w:pStyle w:val="Heading3"/>
        <w:spacing w:after="80" w:before="200"/>
      </w:pPr>
      <w:r>
        <w:rPr>
          <w:b/>
          <w:bCs/>
          <w:color w:val="1F4D78"/>
          <w:sz w:val="24"/>
          <w:szCs w:val="24"/>
        </w:rPr>
        <w:t xml:space="preserve">3. RACI and Reference Mix</w:t>
      </w:r>
    </w:p>
    <w:p>
      <w:pPr>
        <w:pStyle w:val="ListParagraph"/>
        <w:numPr>
          <w:ilvl w:val="0"/>
          <w:numId w:val="1"/>
        </w:numPr>
        <w:spacing w:after="80"/>
      </w:pPr>
      <w:r>
        <w:rPr>
          <w:sz w:val="21"/>
          <w:szCs w:val="21"/>
        </w:rPr>
        <w:t xml:space="preserve">RACI matrix agreed for the six major deliverables: Landscape Report, Architecture Diagram, PoC Implementation, Cost Model &amp; Feasibility, Final Report, and Presentation.</w:t>
      </w:r>
    </w:p>
    <w:p>
      <w:pPr>
        <w:pStyle w:val="ListParagraph"/>
        <w:numPr>
          <w:ilvl w:val="0"/>
          <w:numId w:val="1"/>
        </w:numPr>
        <w:spacing w:after="80"/>
      </w:pPr>
      <w:r>
        <w:rPr>
          <w:sz w:val="21"/>
          <w:szCs w:val="21"/>
        </w:rPr>
        <w:t xml:space="preserve">Reference mix target agreed: 20–30% industry standards (ISO, NIST, OWASP, ACSC), 20–30% vendor documentation/case studies, 20–30% academic, 10–20% government/regulatory.</w:t>
      </w:r>
    </w:p>
    <w:p>
      <w:pPr>
        <w:pStyle w:val="Heading3"/>
        <w:spacing w:after="80" w:before="200"/>
      </w:pPr>
      <w:r>
        <w:rPr>
          <w:b/>
          <w:bCs/>
          <w:color w:val="1F4D78"/>
          <w:sz w:val="24"/>
          <w:szCs w:val="24"/>
        </w:rPr>
        <w:t xml:space="preserve">4. Proof of Concept Scope</w:t>
      </w:r>
    </w:p>
    <w:p>
      <w:pPr>
        <w:pStyle w:val="ListParagraph"/>
        <w:numPr>
          <w:ilvl w:val="0"/>
          <w:numId w:val="1"/>
        </w:numPr>
        <w:spacing w:after="80"/>
      </w:pPr>
      <w:r>
        <w:rPr>
          <w:sz w:val="21"/>
          <w:szCs w:val="21"/>
        </w:rPr>
        <w:t xml:space="preserve">Subham Giri to confirm the PoC scope — a working slice of SiteChat (e.g. authenticated real-time messaging within a single Firestore-secured site room) using synthetic data only.</w:t>
      </w:r>
    </w:p>
    <w:p>
      <w:pPr>
        <w:pStyle w:val="ListParagraph"/>
        <w:numPr>
          <w:ilvl w:val="0"/>
          <w:numId w:val="1"/>
        </w:numPr>
        <w:spacing w:after="80"/>
      </w:pPr>
      <w:r>
        <w:rPr>
          <w:sz w:val="21"/>
          <w:szCs w:val="21"/>
        </w:rPr>
        <w:t xml:space="preserve">Code to be committed to the /assessment2/poc GitHub folder from Week 7 onward, with a README written before implementation begins.</w:t>
      </w:r>
    </w:p>
    <w:p>
      <w:pPr>
        <w:pStyle w:val="Heading3"/>
        <w:spacing w:after="80" w:before="200"/>
      </w:pPr>
      <w:r>
        <w:rPr>
          <w:b/>
          <w:bCs/>
          <w:color w:val="1F4D78"/>
          <w:sz w:val="24"/>
          <w:szCs w:val="24"/>
        </w:rPr>
        <w:t xml:space="preserve">5. Week 6 Deliverables</w:t>
      </w:r>
    </w:p>
    <w:p>
      <w:pPr>
        <w:pStyle w:val="ListParagraph"/>
        <w:numPr>
          <w:ilvl w:val="0"/>
          <w:numId w:val="1"/>
        </w:numPr>
        <w:spacing w:after="80"/>
      </w:pPr>
      <w:r>
        <w:rPr>
          <w:sz w:val="21"/>
          <w:szCs w:val="21"/>
        </w:rPr>
        <w:t xml:space="preserve">Executive Summary, Business Context &amp; Problem Statement, Objectives, Scope, Project Charter, Gantt chart, RACI matrix, updated risk register and feasibility study, and the start of the technology/market survey are all due by Sunday 30 August.</w:t>
      </w:r>
    </w:p>
    <w:p>
      <w:pPr>
        <w:pStyle w:val="Heading2"/>
        <w:spacing w:after="100" w:before="200"/>
      </w:pPr>
      <w:r>
        <w:rPr>
          <w:b/>
          <w:bCs/>
          <w:color w:val="1F3864"/>
          <w:sz w:val="26"/>
          <w:szCs w:val="26"/>
        </w:rPr>
        <w:t xml:space="preserve">Action 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800"/>
        <w:gridCol w:w="1300"/>
        <w:gridCol w:w="1250"/>
      </w:tblGrid>
      <w:tr>
        <w:tc>
          <w:tcPr>
            <w:tcW w:type="dxa" w:w="600"/>
            <w:shd w:fill="1F3864" w:val="clear"/>
            <w:tcMar>
              <w:top w:type="dxa" w:w="60"/>
              <w:left w:type="dxa" w:w="100"/>
              <w:bottom w:type="dxa" w:w="60"/>
              <w:right w:type="dxa" w:w="100"/>
            </w:tcMar>
          </w:tcPr>
          <w:p>
            <w:r>
              <w:rPr>
                <w:b/>
                <w:bCs/>
                <w:color w:val="FFFFFF"/>
                <w:sz w:val="20"/>
                <w:szCs w:val="20"/>
              </w:rPr>
              <w:t xml:space="preserve">#</w:t>
            </w:r>
          </w:p>
        </w:tc>
        <w:tc>
          <w:tcPr>
            <w:tcW w:type="dxa" w:w="4400"/>
            <w:shd w:fill="1F3864" w:val="clear"/>
            <w:tcMar>
              <w:top w:type="dxa" w:w="60"/>
              <w:left w:type="dxa" w:w="100"/>
              <w:bottom w:type="dxa" w:w="60"/>
              <w:right w:type="dxa" w:w="100"/>
            </w:tcMar>
          </w:tcPr>
          <w:p>
            <w:r>
              <w:rPr>
                <w:b/>
                <w:bCs/>
                <w:color w:val="FFFFFF"/>
                <w:sz w:val="20"/>
                <w:szCs w:val="20"/>
              </w:rPr>
              <w:t xml:space="preserve">Action Item</w:t>
            </w:r>
          </w:p>
        </w:tc>
        <w:tc>
          <w:tcPr>
            <w:tcW w:type="dxa" w:w="1800"/>
            <w:shd w:fill="1F3864" w:val="clear"/>
            <w:tcMar>
              <w:top w:type="dxa" w:w="60"/>
              <w:left w:type="dxa" w:w="100"/>
              <w:bottom w:type="dxa" w:w="60"/>
              <w:right w:type="dxa" w:w="100"/>
            </w:tcMar>
          </w:tcPr>
          <w:p>
            <w:r>
              <w:rPr>
                <w:b/>
                <w:bCs/>
                <w:color w:val="FFFFFF"/>
                <w:sz w:val="20"/>
                <w:szCs w:val="20"/>
              </w:rPr>
              <w:t xml:space="preserve">Owner</w:t>
            </w:r>
          </w:p>
        </w:tc>
        <w:tc>
          <w:tcPr>
            <w:tcW w:type="dxa" w:w="1300"/>
            <w:shd w:fill="1F3864" w:val="clear"/>
            <w:tcMar>
              <w:top w:type="dxa" w:w="60"/>
              <w:left w:type="dxa" w:w="100"/>
              <w:bottom w:type="dxa" w:w="60"/>
              <w:right w:type="dxa" w:w="100"/>
            </w:tcMar>
          </w:tcPr>
          <w:p>
            <w:r>
              <w:rPr>
                <w:b/>
                <w:bCs/>
                <w:color w:val="FFFFFF"/>
                <w:sz w:val="20"/>
                <w:szCs w:val="20"/>
              </w:rPr>
              <w:t xml:space="preserve">Due</w:t>
            </w:r>
          </w:p>
        </w:tc>
        <w:tc>
          <w:tcPr>
            <w:tcW w:type="dxa" w:w="1250"/>
            <w:shd w:fill="1F3864" w:val="clear"/>
            <w:tcMar>
              <w:top w:type="dxa" w:w="60"/>
              <w:left w:type="dxa" w:w="100"/>
              <w:bottom w:type="dxa" w:w="60"/>
              <w:right w:type="dxa" w:w="100"/>
            </w:tcMar>
          </w:tcPr>
          <w:p>
            <w:r>
              <w:rPr>
                <w:b/>
                <w:bCs/>
                <w:color w:val="FFFFFF"/>
                <w:sz w:val="20"/>
                <w:szCs w:val="20"/>
              </w:rPr>
              <w:t xml:space="preserve">Status</w:t>
            </w:r>
          </w:p>
        </w:tc>
      </w:tr>
      <w:tr>
        <w:tc>
          <w:tcPr>
            <w:tcW w:type="dxa" w:w="600"/>
            <w:tcMar>
              <w:top w:type="dxa" w:w="60"/>
              <w:left w:type="dxa" w:w="100"/>
              <w:bottom w:type="dxa" w:w="60"/>
              <w:right w:type="dxa" w:w="100"/>
            </w:tcMar>
          </w:tcPr>
          <w:p>
            <w:r>
              <w:rPr>
                <w:b w:val="false"/>
                <w:bCs w:val="false"/>
                <w:sz w:val="20"/>
                <w:szCs w:val="20"/>
              </w:rPr>
              <w:t xml:space="preserve">1</w:t>
            </w:r>
          </w:p>
        </w:tc>
        <w:tc>
          <w:tcPr>
            <w:tcW w:type="dxa" w:w="4400"/>
            <w:tcMar>
              <w:top w:type="dxa" w:w="60"/>
              <w:left w:type="dxa" w:w="100"/>
              <w:bottom w:type="dxa" w:w="60"/>
              <w:right w:type="dxa" w:w="100"/>
            </w:tcMar>
          </w:tcPr>
          <w:p>
            <w:r>
              <w:rPr>
                <w:b w:val="false"/>
                <w:bCs w:val="false"/>
                <w:sz w:val="20"/>
                <w:szCs w:val="20"/>
              </w:rPr>
              <w:t xml:space="preserve">Create /assessment2 folder structure in GitHub (charter, planning, landscape, design, poc, final-report)</w:t>
            </w:r>
          </w:p>
        </w:tc>
        <w:tc>
          <w:tcPr>
            <w:tcW w:type="dxa" w:w="1800"/>
            <w:tcMar>
              <w:top w:type="dxa" w:w="60"/>
              <w:left w:type="dxa" w:w="100"/>
              <w:bottom w:type="dxa" w:w="60"/>
              <w:right w:type="dxa" w:w="100"/>
            </w:tcMar>
          </w:tcPr>
          <w:p>
            <w:r>
              <w:rPr>
                <w:b w:val="false"/>
                <w:bCs w:val="false"/>
                <w:sz w:val="20"/>
                <w:szCs w:val="20"/>
              </w:rPr>
              <w:t xml:space="preserve">Amrit Dahal</w:t>
            </w:r>
          </w:p>
        </w:tc>
        <w:tc>
          <w:tcPr>
            <w:tcW w:type="dxa" w:w="1300"/>
            <w:tcMar>
              <w:top w:type="dxa" w:w="60"/>
              <w:left w:type="dxa" w:w="100"/>
              <w:bottom w:type="dxa" w:w="60"/>
              <w:right w:type="dxa" w:w="100"/>
            </w:tcMar>
          </w:tcPr>
          <w:p>
            <w:r>
              <w:rPr>
                <w:b w:val="false"/>
                <w:bCs w:val="false"/>
                <w:sz w:val="20"/>
                <w:szCs w:val="20"/>
              </w:rPr>
              <w:t xml:space="preserve">24 Aug</w:t>
            </w:r>
          </w:p>
        </w:tc>
        <w:tc>
          <w:tcPr>
            <w:tcW w:type="dxa" w:w="1250"/>
            <w:tcMar>
              <w:top w:type="dxa" w:w="60"/>
              <w:left w:type="dxa" w:w="100"/>
              <w:bottom w:type="dxa" w:w="60"/>
              <w:right w:type="dxa" w:w="100"/>
            </w:tcMar>
          </w:tcPr>
          <w:p>
            <w:r>
              <w:rPr>
                <w:b w:val="false"/>
                <w:bCs w:val="false"/>
                <w:sz w:val="20"/>
                <w:szCs w:val="20"/>
              </w:rPr>
              <w:t xml:space="preserve">Done</w:t>
            </w:r>
          </w:p>
        </w:tc>
      </w:tr>
      <w:tr>
        <w:tc>
          <w:tcPr>
            <w:tcW w:type="dxa" w:w="600"/>
            <w:tcMar>
              <w:top w:type="dxa" w:w="60"/>
              <w:left w:type="dxa" w:w="100"/>
              <w:bottom w:type="dxa" w:w="60"/>
              <w:right w:type="dxa" w:w="100"/>
            </w:tcMar>
          </w:tcPr>
          <w:p>
            <w:r>
              <w:rPr>
                <w:b w:val="false"/>
                <w:bCs w:val="false"/>
                <w:sz w:val="20"/>
                <w:szCs w:val="20"/>
              </w:rPr>
              <w:t xml:space="preserve">2</w:t>
            </w:r>
          </w:p>
        </w:tc>
        <w:tc>
          <w:tcPr>
            <w:tcW w:type="dxa" w:w="4400"/>
            <w:tcMar>
              <w:top w:type="dxa" w:w="60"/>
              <w:left w:type="dxa" w:w="100"/>
              <w:bottom w:type="dxa" w:w="60"/>
              <w:right w:type="dxa" w:w="100"/>
            </w:tcMar>
          </w:tcPr>
          <w:p>
            <w:r>
              <w:rPr>
                <w:b w:val="false"/>
                <w:bCs w:val="false"/>
                <w:sz w:val="20"/>
                <w:szCs w:val="20"/>
              </w:rPr>
              <w:t xml:space="preserve">Draft Executive Summary and Business Context &amp; Problem Statement</w:t>
            </w:r>
          </w:p>
        </w:tc>
        <w:tc>
          <w:tcPr>
            <w:tcW w:type="dxa" w:w="1800"/>
            <w:tcMar>
              <w:top w:type="dxa" w:w="60"/>
              <w:left w:type="dxa" w:w="100"/>
              <w:bottom w:type="dxa" w:w="60"/>
              <w:right w:type="dxa" w:w="100"/>
            </w:tcMar>
          </w:tcPr>
          <w:p>
            <w:r>
              <w:rPr>
                <w:b w:val="false"/>
                <w:bCs w:val="false"/>
                <w:sz w:val="20"/>
                <w:szCs w:val="20"/>
              </w:rPr>
              <w:t xml:space="preserve">Madhab Poudel</w:t>
            </w:r>
          </w:p>
        </w:tc>
        <w:tc>
          <w:tcPr>
            <w:tcW w:type="dxa" w:w="1300"/>
            <w:tcMar>
              <w:top w:type="dxa" w:w="60"/>
              <w:left w:type="dxa" w:w="100"/>
              <w:bottom w:type="dxa" w:w="60"/>
              <w:right w:type="dxa" w:w="100"/>
            </w:tcMar>
          </w:tcPr>
          <w:p>
            <w:r>
              <w:rPr>
                <w:b w:val="false"/>
                <w:bCs w:val="false"/>
                <w:sz w:val="20"/>
                <w:szCs w:val="20"/>
              </w:rPr>
              <w:t xml:space="preserve">26 Aug</w:t>
            </w:r>
          </w:p>
        </w:tc>
        <w:tc>
          <w:tcPr>
            <w:tcW w:type="dxa" w:w="1250"/>
            <w:tcMar>
              <w:top w:type="dxa" w:w="60"/>
              <w:left w:type="dxa" w:w="100"/>
              <w:bottom w:type="dxa" w:w="60"/>
              <w:right w:type="dxa" w:w="100"/>
            </w:tcMar>
          </w:tcPr>
          <w:p>
            <w:r>
              <w:rPr>
                <w:b w:val="false"/>
                <w:bCs w:val="false"/>
                <w:sz w:val="20"/>
                <w:szCs w:val="20"/>
              </w:rPr>
              <w:t xml:space="preserve">Done</w:t>
            </w:r>
          </w:p>
        </w:tc>
      </w:tr>
      <w:tr>
        <w:tc>
          <w:tcPr>
            <w:tcW w:type="dxa" w:w="600"/>
            <w:tcMar>
              <w:top w:type="dxa" w:w="60"/>
              <w:left w:type="dxa" w:w="100"/>
              <w:bottom w:type="dxa" w:w="60"/>
              <w:right w:type="dxa" w:w="100"/>
            </w:tcMar>
          </w:tcPr>
          <w:p>
            <w:r>
              <w:rPr>
                <w:b w:val="false"/>
                <w:bCs w:val="false"/>
                <w:sz w:val="20"/>
                <w:szCs w:val="20"/>
              </w:rPr>
              <w:t xml:space="preserve">3</w:t>
            </w:r>
          </w:p>
        </w:tc>
        <w:tc>
          <w:tcPr>
            <w:tcW w:type="dxa" w:w="4400"/>
            <w:tcMar>
              <w:top w:type="dxa" w:w="60"/>
              <w:left w:type="dxa" w:w="100"/>
              <w:bottom w:type="dxa" w:w="60"/>
              <w:right w:type="dxa" w:w="100"/>
            </w:tcMar>
          </w:tcPr>
          <w:p>
            <w:r>
              <w:rPr>
                <w:b w:val="false"/>
                <w:bCs w:val="false"/>
                <w:sz w:val="20"/>
                <w:szCs w:val="20"/>
              </w:rPr>
              <w:t xml:space="preserve">Define SMART objectives, success criteria and Project Scope</w:t>
            </w:r>
          </w:p>
        </w:tc>
        <w:tc>
          <w:tcPr>
            <w:tcW w:type="dxa" w:w="1800"/>
            <w:tcMar>
              <w:top w:type="dxa" w:w="60"/>
              <w:left w:type="dxa" w:w="100"/>
              <w:bottom w:type="dxa" w:w="60"/>
              <w:right w:type="dxa" w:w="100"/>
            </w:tcMar>
          </w:tcPr>
          <w:p>
            <w:r>
              <w:rPr>
                <w:b w:val="false"/>
                <w:bCs w:val="false"/>
                <w:sz w:val="20"/>
                <w:szCs w:val="20"/>
              </w:rPr>
              <w:t xml:space="preserve">Amrit Dahal</w:t>
            </w:r>
          </w:p>
        </w:tc>
        <w:tc>
          <w:tcPr>
            <w:tcW w:type="dxa" w:w="1300"/>
            <w:tcMar>
              <w:top w:type="dxa" w:w="60"/>
              <w:left w:type="dxa" w:w="100"/>
              <w:bottom w:type="dxa" w:w="60"/>
              <w:right w:type="dxa" w:w="100"/>
            </w:tcMar>
          </w:tcPr>
          <w:p>
            <w:r>
              <w:rPr>
                <w:b w:val="false"/>
                <w:bCs w:val="false"/>
                <w:sz w:val="20"/>
                <w:szCs w:val="20"/>
              </w:rPr>
              <w:t xml:space="preserve">27 Aug</w:t>
            </w:r>
          </w:p>
        </w:tc>
        <w:tc>
          <w:tcPr>
            <w:tcW w:type="dxa" w:w="1250"/>
            <w:tcMar>
              <w:top w:type="dxa" w:w="60"/>
              <w:left w:type="dxa" w:w="100"/>
              <w:bottom w:type="dxa" w:w="60"/>
              <w:right w:type="dxa" w:w="100"/>
            </w:tcMar>
          </w:tcPr>
          <w:p>
            <w:r>
              <w:rPr>
                <w:b w:val="false"/>
                <w:bCs w:val="false"/>
                <w:sz w:val="20"/>
                <w:szCs w:val="20"/>
              </w:rPr>
              <w:t xml:space="preserve">Done</w:t>
            </w:r>
          </w:p>
        </w:tc>
      </w:tr>
      <w:tr>
        <w:tc>
          <w:tcPr>
            <w:tcW w:type="dxa" w:w="600"/>
            <w:tcMar>
              <w:top w:type="dxa" w:w="60"/>
              <w:left w:type="dxa" w:w="100"/>
              <w:bottom w:type="dxa" w:w="60"/>
              <w:right w:type="dxa" w:w="100"/>
            </w:tcMar>
          </w:tcPr>
          <w:p>
            <w:r>
              <w:rPr>
                <w:b w:val="false"/>
                <w:bCs w:val="false"/>
                <w:sz w:val="20"/>
                <w:szCs w:val="20"/>
              </w:rPr>
              <w:t xml:space="preserve">4</w:t>
            </w:r>
          </w:p>
        </w:tc>
        <w:tc>
          <w:tcPr>
            <w:tcW w:type="dxa" w:w="4400"/>
            <w:tcMar>
              <w:top w:type="dxa" w:w="60"/>
              <w:left w:type="dxa" w:w="100"/>
              <w:bottom w:type="dxa" w:w="60"/>
              <w:right w:type="dxa" w:w="100"/>
            </w:tcMar>
          </w:tcPr>
          <w:p>
            <w:r>
              <w:rPr>
                <w:b w:val="false"/>
                <w:bCs w:val="false"/>
                <w:sz w:val="20"/>
                <w:szCs w:val="20"/>
              </w:rPr>
              <w:t xml:space="preserve">Produce Project Charter, Gantt/roadmap chart and RACI matrix</w:t>
            </w:r>
          </w:p>
        </w:tc>
        <w:tc>
          <w:tcPr>
            <w:tcW w:type="dxa" w:w="1800"/>
            <w:tcMar>
              <w:top w:type="dxa" w:w="60"/>
              <w:left w:type="dxa" w:w="100"/>
              <w:bottom w:type="dxa" w:w="60"/>
              <w:right w:type="dxa" w:w="100"/>
            </w:tcMar>
          </w:tcPr>
          <w:p>
            <w:r>
              <w:rPr>
                <w:b w:val="false"/>
                <w:bCs w:val="false"/>
                <w:sz w:val="20"/>
                <w:szCs w:val="20"/>
              </w:rPr>
              <w:t xml:space="preserve">Amrit Dahal</w:t>
            </w:r>
          </w:p>
        </w:tc>
        <w:tc>
          <w:tcPr>
            <w:tcW w:type="dxa" w:w="1300"/>
            <w:tcMar>
              <w:top w:type="dxa" w:w="60"/>
              <w:left w:type="dxa" w:w="100"/>
              <w:bottom w:type="dxa" w:w="60"/>
              <w:right w:type="dxa" w:w="100"/>
            </w:tcMar>
          </w:tcPr>
          <w:p>
            <w:r>
              <w:rPr>
                <w:b w:val="false"/>
                <w:bCs w:val="false"/>
                <w:sz w:val="20"/>
                <w:szCs w:val="20"/>
              </w:rPr>
              <w:t xml:space="preserve">28 Aug</w:t>
            </w:r>
          </w:p>
        </w:tc>
        <w:tc>
          <w:tcPr>
            <w:tcW w:type="dxa" w:w="1250"/>
            <w:tcMar>
              <w:top w:type="dxa" w:w="60"/>
              <w:left w:type="dxa" w:w="100"/>
              <w:bottom w:type="dxa" w:w="60"/>
              <w:right w:type="dxa" w:w="100"/>
            </w:tcMar>
          </w:tcPr>
          <w:p>
            <w:r>
              <w:rPr>
                <w:b w:val="false"/>
                <w:bCs w:val="false"/>
                <w:sz w:val="20"/>
                <w:szCs w:val="20"/>
              </w:rPr>
              <w:t xml:space="preserve">Done</w:t>
            </w:r>
          </w:p>
        </w:tc>
      </w:tr>
      <w:tr>
        <w:tc>
          <w:tcPr>
            <w:tcW w:type="dxa" w:w="600"/>
            <w:tcMar>
              <w:top w:type="dxa" w:w="60"/>
              <w:left w:type="dxa" w:w="100"/>
              <w:bottom w:type="dxa" w:w="60"/>
              <w:right w:type="dxa" w:w="100"/>
            </w:tcMar>
          </w:tcPr>
          <w:p>
            <w:r>
              <w:rPr>
                <w:b w:val="false"/>
                <w:bCs w:val="false"/>
                <w:sz w:val="20"/>
                <w:szCs w:val="20"/>
              </w:rPr>
              <w:t xml:space="preserve">5</w:t>
            </w:r>
          </w:p>
        </w:tc>
        <w:tc>
          <w:tcPr>
            <w:tcW w:type="dxa" w:w="4400"/>
            <w:tcMar>
              <w:top w:type="dxa" w:w="60"/>
              <w:left w:type="dxa" w:w="100"/>
              <w:bottom w:type="dxa" w:w="60"/>
              <w:right w:type="dxa" w:w="100"/>
            </w:tcMar>
          </w:tcPr>
          <w:p>
            <w:r>
              <w:rPr>
                <w:b w:val="false"/>
                <w:bCs w:val="false"/>
                <w:sz w:val="20"/>
                <w:szCs w:val="20"/>
              </w:rPr>
              <w:t xml:space="preserve">Update quantified risk register and feasibility study</w:t>
            </w:r>
          </w:p>
        </w:tc>
        <w:tc>
          <w:tcPr>
            <w:tcW w:type="dxa" w:w="1800"/>
            <w:tcMar>
              <w:top w:type="dxa" w:w="60"/>
              <w:left w:type="dxa" w:w="100"/>
              <w:bottom w:type="dxa" w:w="60"/>
              <w:right w:type="dxa" w:w="100"/>
            </w:tcMar>
          </w:tcPr>
          <w:p>
            <w:r>
              <w:rPr>
                <w:b w:val="false"/>
                <w:bCs w:val="false"/>
                <w:sz w:val="20"/>
                <w:szCs w:val="20"/>
              </w:rPr>
              <w:t xml:space="preserve">Sujit Budhathoki</w:t>
            </w:r>
          </w:p>
        </w:tc>
        <w:tc>
          <w:tcPr>
            <w:tcW w:type="dxa" w:w="1300"/>
            <w:tcMar>
              <w:top w:type="dxa" w:w="60"/>
              <w:left w:type="dxa" w:w="100"/>
              <w:bottom w:type="dxa" w:w="60"/>
              <w:right w:type="dxa" w:w="100"/>
            </w:tcMar>
          </w:tcPr>
          <w:p>
            <w:r>
              <w:rPr>
                <w:b w:val="false"/>
                <w:bCs w:val="false"/>
                <w:sz w:val="20"/>
                <w:szCs w:val="20"/>
              </w:rPr>
              <w:t xml:space="preserve">29 Aug</w:t>
            </w:r>
          </w:p>
        </w:tc>
        <w:tc>
          <w:tcPr>
            <w:tcW w:type="dxa" w:w="1250"/>
            <w:tcMar>
              <w:top w:type="dxa" w:w="60"/>
              <w:left w:type="dxa" w:w="100"/>
              <w:bottom w:type="dxa" w:w="60"/>
              <w:right w:type="dxa" w:w="100"/>
            </w:tcMar>
          </w:tcPr>
          <w:p>
            <w:r>
              <w:rPr>
                <w:b w:val="false"/>
                <w:bCs w:val="false"/>
                <w:sz w:val="20"/>
                <w:szCs w:val="20"/>
              </w:rPr>
              <w:t xml:space="preserve">Done</w:t>
            </w:r>
          </w:p>
        </w:tc>
      </w:tr>
      <w:tr>
        <w:tc>
          <w:tcPr>
            <w:tcW w:type="dxa" w:w="600"/>
            <w:tcMar>
              <w:top w:type="dxa" w:w="60"/>
              <w:left w:type="dxa" w:w="100"/>
              <w:bottom w:type="dxa" w:w="60"/>
              <w:right w:type="dxa" w:w="100"/>
            </w:tcMar>
          </w:tcPr>
          <w:p>
            <w:r>
              <w:rPr>
                <w:b w:val="false"/>
                <w:bCs w:val="false"/>
                <w:sz w:val="20"/>
                <w:szCs w:val="20"/>
              </w:rPr>
              <w:t xml:space="preserve">6</w:t>
            </w:r>
          </w:p>
        </w:tc>
        <w:tc>
          <w:tcPr>
            <w:tcW w:type="dxa" w:w="4400"/>
            <w:tcMar>
              <w:top w:type="dxa" w:w="60"/>
              <w:left w:type="dxa" w:w="100"/>
              <w:bottom w:type="dxa" w:w="60"/>
              <w:right w:type="dxa" w:w="100"/>
            </w:tcMar>
          </w:tcPr>
          <w:p>
            <w:r>
              <w:rPr>
                <w:b w:val="false"/>
                <w:bCs w:val="false"/>
                <w:sz w:val="20"/>
                <w:szCs w:val="20"/>
              </w:rPr>
              <w:t xml:space="preserve">Start technology/market survey (3–4 comparable tools) for the landscape analysis</w:t>
            </w:r>
          </w:p>
        </w:tc>
        <w:tc>
          <w:tcPr>
            <w:tcW w:type="dxa" w:w="1800"/>
            <w:tcMar>
              <w:top w:type="dxa" w:w="60"/>
              <w:left w:type="dxa" w:w="100"/>
              <w:bottom w:type="dxa" w:w="60"/>
              <w:right w:type="dxa" w:w="100"/>
            </w:tcMar>
          </w:tcPr>
          <w:p>
            <w:r>
              <w:rPr>
                <w:b w:val="false"/>
                <w:bCs w:val="false"/>
                <w:sz w:val="20"/>
                <w:szCs w:val="20"/>
              </w:rPr>
              <w:t xml:space="preserve">Subham Giri</w:t>
            </w:r>
          </w:p>
        </w:tc>
        <w:tc>
          <w:tcPr>
            <w:tcW w:type="dxa" w:w="1300"/>
            <w:tcMar>
              <w:top w:type="dxa" w:w="60"/>
              <w:left w:type="dxa" w:w="100"/>
              <w:bottom w:type="dxa" w:w="60"/>
              <w:right w:type="dxa" w:w="100"/>
            </w:tcMar>
          </w:tcPr>
          <w:p>
            <w:r>
              <w:rPr>
                <w:b w:val="false"/>
                <w:bCs w:val="false"/>
                <w:sz w:val="20"/>
                <w:szCs w:val="20"/>
              </w:rPr>
              <w:t xml:space="preserve">30 Aug</w:t>
            </w:r>
          </w:p>
        </w:tc>
        <w:tc>
          <w:tcPr>
            <w:tcW w:type="dxa" w:w="1250"/>
            <w:tcMar>
              <w:top w:type="dxa" w:w="60"/>
              <w:left w:type="dxa" w:w="100"/>
              <w:bottom w:type="dxa" w:w="60"/>
              <w:right w:type="dxa" w:w="100"/>
            </w:tcMar>
          </w:tcPr>
          <w:p>
            <w:r>
              <w:rPr>
                <w:b w:val="false"/>
                <w:bCs w:val="false"/>
                <w:sz w:val="20"/>
                <w:szCs w:val="20"/>
              </w:rPr>
              <w:t xml:space="preserve">In Progress</w:t>
            </w:r>
          </w:p>
        </w:tc>
      </w:tr>
      <w:tr>
        <w:tc>
          <w:tcPr>
            <w:tcW w:type="dxa" w:w="600"/>
            <w:tcMar>
              <w:top w:type="dxa" w:w="60"/>
              <w:left w:type="dxa" w:w="100"/>
              <w:bottom w:type="dxa" w:w="60"/>
              <w:right w:type="dxa" w:w="100"/>
            </w:tcMar>
          </w:tcPr>
          <w:p>
            <w:r>
              <w:rPr>
                <w:b w:val="false"/>
                <w:bCs w:val="false"/>
                <w:sz w:val="20"/>
                <w:szCs w:val="20"/>
              </w:rPr>
              <w:t xml:space="preserve">7</w:t>
            </w:r>
          </w:p>
        </w:tc>
        <w:tc>
          <w:tcPr>
            <w:tcW w:type="dxa" w:w="4400"/>
            <w:tcMar>
              <w:top w:type="dxa" w:w="60"/>
              <w:left w:type="dxa" w:w="100"/>
              <w:bottom w:type="dxa" w:w="60"/>
              <w:right w:type="dxa" w:w="100"/>
            </w:tcMar>
          </w:tcPr>
          <w:p>
            <w:r>
              <w:rPr>
                <w:b w:val="false"/>
                <w:bCs w:val="false"/>
                <w:sz w:val="20"/>
                <w:szCs w:val="20"/>
              </w:rPr>
              <w:t xml:space="preserve">Confirm PoC scope and required tech stack for the prototype</w:t>
            </w:r>
          </w:p>
        </w:tc>
        <w:tc>
          <w:tcPr>
            <w:tcW w:type="dxa" w:w="1800"/>
            <w:tcMar>
              <w:top w:type="dxa" w:w="60"/>
              <w:left w:type="dxa" w:w="100"/>
              <w:bottom w:type="dxa" w:w="60"/>
              <w:right w:type="dxa" w:w="100"/>
            </w:tcMar>
          </w:tcPr>
          <w:p>
            <w:r>
              <w:rPr>
                <w:b w:val="false"/>
                <w:bCs w:val="false"/>
                <w:sz w:val="20"/>
                <w:szCs w:val="20"/>
              </w:rPr>
              <w:t xml:space="preserve">Subham Giri</w:t>
            </w:r>
          </w:p>
        </w:tc>
        <w:tc>
          <w:tcPr>
            <w:tcW w:type="dxa" w:w="1300"/>
            <w:tcMar>
              <w:top w:type="dxa" w:w="60"/>
              <w:left w:type="dxa" w:w="100"/>
              <w:bottom w:type="dxa" w:w="60"/>
              <w:right w:type="dxa" w:w="100"/>
            </w:tcMar>
          </w:tcPr>
          <w:p>
            <w:r>
              <w:rPr>
                <w:b w:val="false"/>
                <w:bCs w:val="false"/>
                <w:sz w:val="20"/>
                <w:szCs w:val="20"/>
              </w:rPr>
              <w:t xml:space="preserve">30 Aug</w:t>
            </w:r>
          </w:p>
        </w:tc>
        <w:tc>
          <w:tcPr>
            <w:tcW w:type="dxa" w:w="1250"/>
            <w:tcMar>
              <w:top w:type="dxa" w:w="60"/>
              <w:left w:type="dxa" w:w="100"/>
              <w:bottom w:type="dxa" w:w="60"/>
              <w:right w:type="dxa" w:w="100"/>
            </w:tcMar>
          </w:tcPr>
          <w:p>
            <w:r>
              <w:rPr>
                <w:b w:val="false"/>
                <w:bCs w:val="false"/>
                <w:sz w:val="20"/>
                <w:szCs w:val="20"/>
              </w:rPr>
              <w:t xml:space="preserve">In Progress</w:t>
            </w:r>
          </w:p>
        </w:tc>
      </w:tr>
    </w:tbl>
    <w:p>
      <w:pPr>
        <w:spacing w:after="200"/>
      </w:pPr>
    </w:p>
    <w:p>
      <w:pPr>
        <w:pStyle w:val="Heading2"/>
        <w:spacing w:after="100" w:before="100"/>
      </w:pPr>
      <w:r>
        <w:rPr>
          <w:b/>
          <w:bCs/>
          <w:color w:val="1F3864"/>
          <w:sz w:val="26"/>
          <w:szCs w:val="26"/>
        </w:rPr>
        <w:t xml:space="preserve">Next Meeting</w:t>
      </w:r>
    </w:p>
    <w:p>
      <w:pPr>
        <w:spacing w:after="160"/>
      </w:pPr>
      <w:r>
        <w:rPr>
          <w:sz w:val="21"/>
          <w:szCs w:val="21"/>
        </w:rPr>
        <w:t xml:space="preserve">Week 7 check-in — Landscape analysis, solution architecture, cost model and PoC build kick-off. Scheduled for the following Monday, Microsoft Teams.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666666"/>
        <w:sz w:val="16"/>
        <w:szCs w:val="16"/>
      </w:rPr>
      <w:t xml:space="preserve">ICT942 — Crennotech / SiteChat Group Project — Meeting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2026-08-23T23:53:42.809Z</dcterms:created>
  <dcterms:modified xsi:type="dcterms:W3CDTF">2026-08-23T23:53:42.810Z</dcterms:modified>
</cp:coreProperties>
</file>

<file path=docProps/custom.xml><?xml version="1.0" encoding="utf-8"?>
<Properties xmlns="http://schemas.openxmlformats.org/officeDocument/2006/custom-properties" xmlns:vt="http://schemas.openxmlformats.org/officeDocument/2006/docPropsVTypes"/>
</file>