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40" w:after="0"/>
      </w:pPr>
    </w:p>
    <w:p>
      <w:pPr>
        <w:pStyle w:val="Title"/>
        <w:jc w:val="center"/>
      </w:pPr>
      <w:r>
        <w:rPr>
          <w:rtl w:val="0"/>
          <w:lang w:val="en-US"/>
        </w:rPr>
        <w:t>Reproduce Key Results in a ML-in-Finance Study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1455198" cy="192024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198" cy="1920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rtl w:val="0"/>
          <w:lang w:val="en-US"/>
        </w:rPr>
        <w:t>Four experiments on model complexity, generalization, and honest out-of-sample evaluation</w:t>
      </w:r>
    </w:p>
    <w:p>
      <w:pPr>
        <w:pStyle w:val="Body"/>
        <w:jc w:val="center"/>
      </w:pPr>
      <w:r>
        <w:rPr>
          <w:b w:val="1"/>
          <w:bCs w:val="1"/>
          <w:rtl w:val="0"/>
          <w:lang w:val="de-DE"/>
        </w:rPr>
        <w:t>DSA5205 Project 1</w:t>
      </w:r>
    </w:p>
    <w:p>
      <w:pPr>
        <w:pStyle w:val="Body"/>
        <w:jc w:val="center"/>
      </w:pPr>
      <w:r>
        <w:rPr>
          <w:rtl w:val="0"/>
        </w:rPr>
        <w:t xml:space="preserve">Ritik Srivastava </w:t>
      </w:r>
      <w:r>
        <w:rPr>
          <w:rtl w:val="0"/>
          <w:lang w:val="de-DE"/>
        </w:rPr>
        <w:t xml:space="preserve">· </w:t>
      </w:r>
      <w:r>
        <w:rPr>
          <w:rtl w:val="0"/>
          <w:lang w:val="da-DK"/>
        </w:rPr>
        <w:t xml:space="preserve">A0355860X </w:t>
      </w:r>
      <w:r>
        <w:rPr>
          <w:rtl w:val="0"/>
          <w:lang w:val="de-DE"/>
        </w:rPr>
        <w:t xml:space="preserve">· </w:t>
      </w:r>
      <w:r>
        <w:rPr>
          <w:rtl w:val="0"/>
        </w:rPr>
        <w:t>ritiksrivastava@u.nus.edu</w:t>
      </w:r>
    </w:p>
    <w:p>
      <w:pPr>
        <w:pStyle w:val="Body"/>
        <w:jc w:val="center"/>
      </w:pPr>
      <w:r>
        <w:rPr>
          <w:rtl w:val="0"/>
          <w:lang w:val="en-US"/>
        </w:rPr>
        <w:t>October 2026</w:t>
      </w:r>
    </w:p>
    <w:p>
      <w:pPr>
        <w:pStyle w:val="Heading"/>
        <w:pageBreakBefore w:val="1"/>
      </w:pPr>
      <w:r>
        <w:rPr>
          <w:rtl w:val="0"/>
        </w:rPr>
        <w:t xml:space="preserve">02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One question, asked four ways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Does giving a financial model more to work with hand it genuine information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— </w:t>
      </w:r>
      <w:r>
        <w:rPr>
          <w:rFonts w:cs="Arial Unicode MS" w:eastAsia="Arial Unicode MS"/>
          <w:b w:val="1"/>
          <w:bCs w:val="1"/>
          <w:rtl w:val="0"/>
          <w:lang w:val="en-US"/>
        </w:rPr>
        <w:t>or just more room to fit noise?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5760"/>
        <w:gridCol w:w="576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The question I ask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How I answer it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Ridge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Does seeing </w:t>
            </w: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more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signals help a forecaster?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One fixed simulated market; I only widen the model's view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Lasso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Does betting on a </w:t>
            </w: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few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signals help instead?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The same simulations, with a different assumption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A, B, C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Which model do I trust </w:t>
            </w: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without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the answers?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Nested, chronological selection on unknown datasets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Network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When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should a neural network stop learning?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Volatility versus returns, read from the learned weights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The thread that ties them together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what the model sees, then the assumption it imposes, then how its complexity is controlled, and finally an honest verdict measured out of sample.</w:t>
      </w:r>
    </w:p>
    <w:p>
      <w:pPr>
        <w:pStyle w:val="Source"/>
      </w:pPr>
      <w:r>
        <w:rPr>
          <w:rtl w:val="0"/>
          <w:lang w:val="en-US"/>
        </w:rPr>
        <w:t xml:space="preserve">Source: Kelly, Malamud &amp; Zhou (2024), </w:t>
      </w:r>
      <w:r>
        <w:rPr>
          <w:i w:val="1"/>
          <w:iCs w:val="1"/>
          <w:rtl w:val="0"/>
          <w:lang w:val="en-US"/>
        </w:rPr>
        <w:t>The Virtue of Complexity in Return Prediction</w:t>
      </w:r>
      <w:r>
        <w:rPr>
          <w:rtl w:val="0"/>
          <w:lang w:val="en-US"/>
        </w:rPr>
        <w:t xml:space="preserve">; Montanari &amp; Urbani (2025), </w:t>
      </w:r>
      <w:r>
        <w:rPr>
          <w:i w:val="1"/>
          <w:iCs w:val="1"/>
          <w:rtl w:val="0"/>
          <w:lang w:val="en-US"/>
        </w:rPr>
        <w:t>Dynamical Decoupling</w:t>
      </w:r>
      <w:r>
        <w:rPr>
          <w:i w:val="1"/>
          <w:iCs w:val="1"/>
          <w:rtl w:val="0"/>
          <w:lang w:val="en-US"/>
        </w:rPr>
        <w:t>…</w:t>
      </w:r>
      <w:r>
        <w:rPr>
          <w:rtl w:val="0"/>
          <w:lang w:val="en-US"/>
        </w:rPr>
        <w:t xml:space="preserve">. Both papers are under </w:t>
      </w:r>
      <w:r>
        <w:rPr>
          <w:rFonts w:ascii="Courier New" w:hAnsi="Courier New"/>
          <w:sz w:val="18"/>
          <w:szCs w:val="18"/>
          <w:rtl w:val="0"/>
          <w:lang w:val="en-US"/>
        </w:rPr>
        <w:t>docs/</w:t>
      </w:r>
      <w:r>
        <w:rPr>
          <w:rtl w:val="0"/>
          <w:lang w:val="en-US"/>
        </w:rPr>
        <w:t>.</w:t>
      </w:r>
    </w:p>
    <w:p>
      <w:pPr>
        <w:pStyle w:val="Heading"/>
        <w:pageBreakBefore w:val="1"/>
      </w:pPr>
      <w:r>
        <w:rPr>
          <w:rtl w:val="0"/>
        </w:rPr>
        <w:t xml:space="preserve">03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Everything you see runs from a clean environment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I record from a fresh copy of the source and the six private CSVs, with newly fitted models and visible run outputs.</w:t>
      </w:r>
    </w:p>
    <w:p>
      <w:pPr>
        <w:pStyle w:val="Body"/>
      </w:pPr>
      <w:r>
        <w:rPr>
          <w:rFonts w:cs="Arial Unicode MS" w:eastAsia="Arial Unicode MS"/>
          <w:rtl w:val="0"/>
        </w:rPr>
        <w:t xml:space="preserve">Setup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</w:rPr>
        <w:t xml:space="preserve">Terminal L: </w:t>
      </w:r>
      <w:r>
        <w:rPr>
          <w:rFonts w:ascii="Courier New" w:hAnsi="Courier New"/>
          <w:sz w:val="18"/>
          <w:szCs w:val="18"/>
          <w:rtl w:val="0"/>
          <w:lang w:val="en-US"/>
        </w:rPr>
        <w:t>python3 -m venv .venv &amp;&amp; source .venv/bin/activate &amp;&amp; python -m pip install -r requirements.txt &amp;&amp; python -m pip install -e . --no-deps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5760"/>
        <w:gridCol w:w="576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On camera (terminal)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Exact command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Then open / confirm</w:t>
            </w:r>
          </w:p>
        </w:tc>
      </w:tr>
      <w:tr>
        <w:tblPrEx>
          <w:shd w:val="clear" w:color="auto" w:fill="ced7e7"/>
        </w:tblPrEx>
        <w:trPr>
          <w:trHeight w:val="64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Task 1 reference (L)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(cd task1 &amp;&amp; bash scripts/run_reference.sh)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new </w:t>
            </w: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aggregates.csv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and </w:t>
            </w: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figures/</w:t>
            </w:r>
          </w:p>
        </w:tc>
      </w:tr>
      <w:tr>
        <w:tblPrEx>
          <w:shd w:val="clear" w:color="auto" w:fill="ced7e7"/>
        </w:tblPrEx>
        <w:trPr>
          <w:trHeight w:val="64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Task 4 smoke (R)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bash task4/scripts/setup.sh &amp;&amp; (cd task4 &amp;&amp; bash scripts/run_smoke.sh)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task4/results/smoke/</w:t>
            </w:r>
          </w:p>
        </w:tc>
      </w:tr>
      <w:tr>
        <w:tblPrEx>
          <w:shd w:val="clear" w:color="auto" w:fill="ced7e7"/>
        </w:tblPrEx>
        <w:trPr>
          <w:trHeight w:val="64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Task 2 demo (L)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(cd task2 &amp;&amp; bash scripts/run_demo.sh)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pairing and demo results</w:t>
            </w:r>
          </w:p>
        </w:tc>
      </w:tr>
      <w:tr>
        <w:tblPrEx>
          <w:shd w:val="clear" w:color="auto" w:fill="ced7e7"/>
        </w:tblPrEx>
        <w:trPr>
          <w:trHeight w:val="64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Task 3 full fresh run (L)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ourier New" w:hAnsi="Courier New"/>
                <w:sz w:val="26"/>
                <w:szCs w:val="26"/>
                <w:shd w:val="nil" w:color="auto" w:fill="auto"/>
                <w:rtl w:val="0"/>
                <w:lang w:val="en-US"/>
              </w:rPr>
              <w:t>(cd task3 &amp;&amp; bash scripts/run_reference.sh)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one final run folder; predictions and validation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Validate + review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Terminal L: use C6</w:t>
      </w:r>
      <w:r>
        <w:rPr>
          <w:rFonts w:cs="Arial Unicode MS" w:eastAsia="Arial Unicode MS" w:hint="default"/>
          <w:rtl w:val="0"/>
        </w:rPr>
        <w:t>–</w:t>
      </w:r>
      <w:r>
        <w:rPr>
          <w:rFonts w:cs="Arial Unicode MS" w:eastAsia="Arial Unicode MS"/>
          <w:rtl w:val="0"/>
          <w:lang w:val="en-US"/>
        </w:rPr>
        <w:t>C7 to check the new manifest, prediction hashes and all four metrics. Keep candidate files separate from the submission until reviewed.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pinned versions, fixed seeds, and files I verify on screen. The small demo and smoke runs only prove the code executes; every headline figure comes from the full reference runs.</w:t>
      </w:r>
    </w:p>
    <w:p>
      <w:pPr>
        <w:pStyle w:val="Source"/>
      </w:pPr>
      <w:r>
        <w:rPr>
          <w:rtl w:val="0"/>
          <w:lang w:val="en-US"/>
        </w:rPr>
        <w:t>Source: README.md; recording_commands.md, C1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C7.</w:t>
      </w:r>
    </w:p>
    <w:p>
      <w:pPr>
        <w:pStyle w:val="Body"/>
        <w:pageBreakBefore w:val="1"/>
        <w:spacing w:before="1800" w:after="0"/>
      </w:pPr>
    </w:p>
    <w:p>
      <w:pPr>
        <w:pStyle w:val="Divider"/>
        <w:jc w:val="center"/>
      </w:pPr>
      <w:r>
        <w:rPr>
          <w:rtl w:val="0"/>
          <w:lang w:val="en-US"/>
        </w:rPr>
        <w:t>Task 1</w:t>
      </w:r>
    </w:p>
    <w:p>
      <w:pPr>
        <w:pStyle w:val="Body"/>
        <w:jc w:val="center"/>
      </w:pPr>
      <w:r>
        <w:rPr>
          <w:rtl w:val="0"/>
          <w:lang w:val="en-US"/>
        </w:rPr>
        <w:t>How does observing more signals change ridge forecast accuracy and timing performance when the underlying simulated market stays fixed?</w:t>
      </w:r>
    </w:p>
    <w:p>
      <w:pPr>
        <w:pStyle w:val="Heading"/>
        <w:pageBreakBefore w:val="1"/>
      </w:pPr>
      <w:r>
        <w:rPr>
          <w:rtl w:val="0"/>
        </w:rPr>
        <w:t xml:space="preserve">05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One fixed world, a widening view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The world stays fixed; I change only how much of it the model is allowed to see.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Each return is built from </w:t>
      </w:r>
      <w:r>
        <w:rPr>
          <w:rFonts w:cs="Arial Unicode MS" w:eastAsia="Arial Unicode MS"/>
          <w:i w:val="1"/>
          <w:iCs w:val="1"/>
          <w:rtl w:val="0"/>
        </w:rPr>
        <w:t>all</w:t>
      </w:r>
      <w:r>
        <w:rPr>
          <w:rFonts w:cs="Arial Unicode MS" w:eastAsia="Arial Unicode MS"/>
          <w:rtl w:val="0"/>
          <w:lang w:val="en-US"/>
        </w:rPr>
        <w:t xml:space="preserve"> 2,000 signals, plus independent noise.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5760"/>
        <w:gridCol w:w="576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Symbol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Meaning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Value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P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signals in the true process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2,000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training observations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200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 = P/T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true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complexity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331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₁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signals the model actually sees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100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2,000</w:t>
            </w:r>
          </w:p>
        </w:tc>
      </w:tr>
      <w:tr>
        <w:tblPrEx>
          <w:shd w:val="clear" w:color="auto" w:fill="ced7e7"/>
        </w:tblPrEx>
        <w:trPr>
          <w:trHeight w:val="331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c_q = P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6"/>
                <w:szCs w:val="26"/>
                <w:shd w:val="nil" w:color="auto" w:fill="auto"/>
                <w:rtl w:val="0"/>
                <w:lang w:val="en-US"/>
              </w:rPr>
              <w:t>₁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/T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observed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complexity (what I vary)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0.5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10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  <w:lang w:val="en-US"/>
        </w:rPr>
        <w:t>Misspecified</w:t>
      </w:r>
      <w:r>
        <w:rPr>
          <w:rFonts w:cs="Arial Unicode MS" w:eastAsia="Arial Unicode MS"/>
          <w:rtl w:val="0"/>
          <w:lang w:val="en-US"/>
        </w:rPr>
        <w:t xml:space="preserve"> means the hidden signals still move returns, so the model can never be perfectly right. </w:t>
      </w:r>
      <w:r>
        <w:rPr>
          <w:rFonts w:cs="Arial Unicode MS" w:eastAsia="Arial Unicode MS"/>
          <w:i w:val="1"/>
          <w:iCs w:val="1"/>
          <w:rtl w:val="0"/>
          <w:lang w:val="da-DK"/>
        </w:rPr>
        <w:t>Dense</w:t>
      </w:r>
      <w:r>
        <w:rPr>
          <w:rFonts w:cs="Arial Unicode MS" w:eastAsia="Arial Unicode MS"/>
          <w:rtl w:val="0"/>
          <w:lang w:val="en-US"/>
        </w:rPr>
        <w:t xml:space="preserve"> means the predictive power is spread thinly across many signals, rather than concentrated in a few.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because the market never changes, any shift in performance as c_q grows is about the model's view, not about the world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which is exactly what lets me isolate the effect of complexity.</w:t>
      </w:r>
    </w:p>
    <w:p>
      <w:pPr>
        <w:pStyle w:val="Source"/>
      </w:pPr>
      <w:r>
        <w:rPr>
          <w:rtl w:val="0"/>
          <w:lang w:val="en-US"/>
        </w:rPr>
        <w:t xml:space="preserve">Source: </w:t>
      </w:r>
      <w:r>
        <w:rPr>
          <w:rFonts w:ascii="Courier New" w:hAnsi="Courier New"/>
          <w:sz w:val="18"/>
          <w:szCs w:val="18"/>
          <w:rtl w:val="0"/>
          <w:lang w:val="en-US"/>
        </w:rPr>
        <w:t>task1/src/task1/simulation.py</w:t>
      </w:r>
      <w:r>
        <w:rPr>
          <w:rtl w:val="0"/>
          <w:lang w:val="en-US"/>
        </w:rPr>
        <w:t xml:space="preserve"> — </w:t>
      </w:r>
      <w:r>
        <w:rPr>
          <w:rFonts w:ascii="Courier New" w:hAnsi="Courier New"/>
          <w:sz w:val="18"/>
          <w:szCs w:val="18"/>
          <w:rtl w:val="0"/>
          <w:lang w:val="en-US"/>
        </w:rPr>
        <w:t>make_simulation</w:t>
      </w:r>
      <w:r>
        <w:rPr>
          <w:rtl w:val="0"/>
          <w:lang w:val="en-US"/>
        </w:rPr>
        <w:t xml:space="preserve">, </w:t>
      </w:r>
      <w:r>
        <w:rPr>
          <w:rFonts w:ascii="Courier New" w:hAnsi="Courier New"/>
          <w:sz w:val="18"/>
          <w:szCs w:val="18"/>
          <w:rtl w:val="0"/>
          <w:lang w:val="en-US"/>
        </w:rPr>
        <w:t>observed_block</w:t>
      </w:r>
      <w:r>
        <w:rPr>
          <w:rtl w:val="0"/>
          <w:lang w:val="en-US"/>
        </w:rPr>
        <w:t xml:space="preserve">; 50 replications, </w:t>
      </w:r>
      <w:r>
        <w:rPr>
          <w:rtl w:val="0"/>
          <w:lang w:val="en-US"/>
        </w:rPr>
        <w:t>‖β</w:t>
      </w:r>
      <w:r>
        <w:rPr>
          <w:rtl w:val="0"/>
          <w:lang w:val="en-US"/>
        </w:rPr>
        <w:t>*</w:t>
      </w:r>
      <w:r>
        <w:rPr>
          <w:rtl w:val="0"/>
          <w:lang w:val="en-US"/>
        </w:rPr>
        <w:t xml:space="preserve">‖² </w:t>
      </w:r>
      <w:r>
        <w:rPr>
          <w:rtl w:val="0"/>
          <w:lang w:val="en-US"/>
        </w:rPr>
        <w:t>= 0.2, noise variance 1.</w:t>
      </w:r>
    </w:p>
    <w:p>
      <w:pPr>
        <w:pStyle w:val="Heading"/>
        <w:pageBreakBefore w:val="1"/>
      </w:pPr>
      <w:r>
        <w:rPr>
          <w:rtl w:val="0"/>
        </w:rPr>
        <w:t xml:space="preserve">06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Ridge decides how hard to fit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One dial, z, trades off fitting the training data against keeping the weights small.</w:t>
      </w:r>
    </w:p>
    <w:p>
      <w:pPr>
        <w:pStyle w:val="Body"/>
      </w:pPr>
      <w:r>
        <w:rPr>
          <w:rFonts w:cs="Arial Unicode MS" w:eastAsia="Arial Unicode MS"/>
          <w:rtl w:val="0"/>
        </w:rPr>
        <w:t>L(</w:t>
      </w:r>
      <w:r>
        <w:rPr>
          <w:rFonts w:cs="Arial Unicode MS" w:eastAsia="Arial Unicode MS" w:hint="default"/>
          <w:rtl w:val="0"/>
        </w:rPr>
        <w:t>β</w:t>
      </w:r>
      <w:r>
        <w:rPr>
          <w:rFonts w:cs="Arial Unicode MS" w:eastAsia="Arial Unicode MS"/>
          <w:rtl w:val="0"/>
        </w:rPr>
        <w:t xml:space="preserve">) = </w:t>
      </w:r>
      <w:r>
        <w:rPr>
          <w:rFonts w:cs="Arial Unicode MS" w:eastAsia="Arial Unicode MS" w:hint="default"/>
          <w:rtl w:val="0"/>
        </w:rPr>
        <w:t>‖</w:t>
      </w:r>
      <w:r>
        <w:rPr>
          <w:rFonts w:cs="Arial Unicode MS" w:eastAsia="Arial Unicode MS"/>
          <w:rtl w:val="0"/>
        </w:rPr>
        <w:t xml:space="preserve">y </w:t>
      </w:r>
      <w:r>
        <w:rPr>
          <w:rFonts w:cs="Arial Unicode MS" w:eastAsia="Arial Unicode MS" w:hint="default"/>
          <w:rtl w:val="0"/>
        </w:rPr>
        <w:t xml:space="preserve">− </w:t>
      </w:r>
      <w:r>
        <w:rPr>
          <w:rFonts w:cs="Arial Unicode MS" w:eastAsia="Arial Unicode MS"/>
          <w:rtl w:val="0"/>
        </w:rPr>
        <w:t>X</w:t>
      </w:r>
      <w:r>
        <w:rPr>
          <w:rFonts w:cs="Arial Unicode MS" w:eastAsia="Arial Unicode MS" w:hint="default"/>
          <w:rtl w:val="0"/>
        </w:rPr>
        <w:t xml:space="preserve">β‖² </w:t>
      </w:r>
      <w:r>
        <w:rPr>
          <w:rFonts w:cs="Arial Unicode MS" w:eastAsia="Arial Unicode MS"/>
          <w:rtl w:val="0"/>
        </w:rPr>
        <w:t xml:space="preserve">/ T + z </w:t>
      </w:r>
      <w:r>
        <w:rPr>
          <w:rFonts w:cs="Arial Unicode MS" w:eastAsia="Arial Unicode MS" w:hint="default"/>
          <w:rtl w:val="0"/>
        </w:rPr>
        <w:t>· ‖β‖²       →       β̂</w:t>
      </w:r>
      <w:r>
        <w:rPr>
          <w:rFonts w:cs="Arial Unicode MS" w:eastAsia="Arial Unicode MS"/>
          <w:rtl w:val="0"/>
        </w:rPr>
        <w:t>(z) = (XᵀX + T z I)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⁻</w:t>
      </w:r>
      <w:r>
        <w:rPr>
          <w:rFonts w:cs="Arial Unicode MS" w:eastAsia="Arial Unicode MS" w:hint="default"/>
          <w:rtl w:val="0"/>
        </w:rPr>
        <w:t xml:space="preserve">¹ </w:t>
      </w:r>
      <w:r>
        <w:rPr>
          <w:rFonts w:cs="Arial Unicode MS" w:eastAsia="Arial Unicode MS"/>
          <w:rtl w:val="0"/>
        </w:rPr>
        <w:t>Xᵀy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  <w:gridCol w:w="864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Setting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What it does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larger z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stronger shrinkage, so the fitted weights stay steady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z = 0 (ridgeless)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no penalty; among the many perfect fits it keeps the smallest-weight one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c_q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≈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 (interpolation)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about as many features as rows, so the fit can thread every training point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one SVD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gives the whole penalty path cheaply and stays stable where a direct inverse would not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right at interpolation an unregularized fit can chase noise almost without limit, so z is simply the brake that holds it back.</w:t>
      </w:r>
    </w:p>
    <w:p>
      <w:pPr>
        <w:pStyle w:val="Source"/>
      </w:pPr>
      <w:r>
        <w:rPr>
          <w:rtl w:val="0"/>
          <w:lang w:val="en-US"/>
        </w:rPr>
        <w:t xml:space="preserve">Source: </w:t>
      </w:r>
      <w:r>
        <w:rPr>
          <w:rFonts w:ascii="Courier New" w:hAnsi="Courier New"/>
          <w:sz w:val="18"/>
          <w:szCs w:val="18"/>
          <w:rtl w:val="0"/>
          <w:lang w:val="en-US"/>
        </w:rPr>
        <w:t>task1/src/task1/ridge.py</w:t>
      </w:r>
      <w:r>
        <w:rPr>
          <w:rtl w:val="0"/>
          <w:lang w:val="en-US"/>
        </w:rPr>
        <w:t xml:space="preserve"> — </w:t>
      </w:r>
      <w:r>
        <w:rPr>
          <w:rFonts w:ascii="Courier New" w:hAnsi="Courier New"/>
          <w:sz w:val="18"/>
          <w:szCs w:val="18"/>
          <w:rtl w:val="0"/>
          <w:lang w:val="en-US"/>
        </w:rPr>
        <w:t>fit_ridge_path</w:t>
      </w:r>
      <w:r>
        <w:rPr>
          <w:rtl w:val="0"/>
          <w:lang w:val="en-US"/>
        </w:rPr>
        <w:t>; at z = 0 it uses the SVD pseudoinverse, never an assumed inverse. Library alpha = T z.</w:t>
      </w:r>
    </w:p>
    <w:p>
      <w:pPr>
        <w:pStyle w:val="Heading"/>
        <w:pageBreakBefore w:val="1"/>
      </w:pPr>
      <w:r>
        <w:rPr>
          <w:rtl w:val="0"/>
        </w:rPr>
        <w:t xml:space="preserve">07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Without a brake, interpolation breaks the fit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082895" cy="3977639"/>
            <wp:effectExtent l="0" t="0" r="0" b="0"/>
            <wp:docPr id="1073741826" name="officeArt object" descr="T1-F1: four held-out metrics against observed complex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1-F1: four held-out metrics against observed complexity" descr="T1-F1: four held-out metrics against observed complexity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895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  <w:lang w:val="en-US"/>
        </w:rPr>
        <w:t>Four metrics against c_q (log x): accuracy, payoff, uncentered Sharpe and weight size. Black = ridgeless; dashed vertical = interpolation.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follow the black curve into c_q = 1: the norm explodes and R</w:t>
      </w:r>
      <w:r>
        <w:rPr>
          <w:rFonts w:cs="Arial Unicode MS" w:eastAsia="Arial Unicode MS" w:hint="default"/>
          <w:rtl w:val="0"/>
        </w:rPr>
        <w:t xml:space="preserve">² </w:t>
      </w:r>
      <w:r>
        <w:rPr>
          <w:rFonts w:cs="Arial Unicode MS" w:eastAsia="Arial Unicode MS"/>
          <w:rtl w:val="0"/>
          <w:lang w:val="en-US"/>
        </w:rPr>
        <w:t xml:space="preserve">collapses to about </w:t>
      </w:r>
      <w:r>
        <w:rPr>
          <w:rFonts w:cs="Arial Unicode MS" w:eastAsia="Arial Unicode MS" w:hint="default"/>
          <w:rtl w:val="0"/>
        </w:rPr>
        <w:t>−</w:t>
      </w:r>
      <w:r>
        <w:rPr>
          <w:rFonts w:cs="Arial Unicode MS" w:eastAsia="Arial Unicode MS"/>
          <w:rtl w:val="0"/>
          <w:lang w:val="en-US"/>
        </w:rPr>
        <w:t xml:space="preserve">77, yet every regularized (coloured) curve glides straight through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so the hazard is interpolation without shrinkage, not model size.</w:t>
      </w:r>
    </w:p>
    <w:p>
      <w:pPr>
        <w:pStyle w:val="Source"/>
      </w:pPr>
      <w:r>
        <w:rPr>
          <w:rtl w:val="0"/>
          <w:lang w:val="en-US"/>
        </w:rPr>
        <w:t xml:space="preserve">Source: Task 1 reference, 50 replications; </w:t>
      </w:r>
      <w:r>
        <w:rPr>
          <w:rFonts w:ascii="Courier New" w:hAnsi="Courier New"/>
          <w:sz w:val="18"/>
          <w:szCs w:val="18"/>
          <w:rtl w:val="0"/>
          <w:lang w:val="en-US"/>
        </w:rPr>
        <w:t>plot_required_metrics</w:t>
      </w:r>
      <w:r>
        <w:rPr>
          <w:rtl w:val="0"/>
          <w:lang w:val="en-US"/>
        </w:rPr>
        <w:t>; figure_manifest.csv T1-F1.</w:t>
      </w:r>
    </w:p>
    <w:p>
      <w:pPr>
        <w:pStyle w:val="Heading"/>
        <w:pageBreakBefore w:val="1"/>
      </w:pPr>
      <w:r>
        <w:rPr>
          <w:rtl w:val="0"/>
        </w:rPr>
        <w:t xml:space="preserve">08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With the right brake, more signals help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947198" cy="3977639"/>
            <wp:effectExtent l="0" t="0" r="0" b="0"/>
            <wp:docPr id="1073741827" name="officeArt object" descr="T1-F3: oracle penalty versus fixed penalt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T1-F3: oracle penalty versus fixed penalties" descr="T1-F3: oracle penalty versus fixed penalties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98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</w:rPr>
        <w:t>R</w:t>
      </w:r>
      <w:r>
        <w:rPr>
          <w:rFonts w:cs="Arial Unicode MS" w:eastAsia="Arial Unicode MS" w:hint="default"/>
          <w:i w:val="1"/>
          <w:iCs w:val="1"/>
          <w:rtl w:val="0"/>
        </w:rPr>
        <w:t xml:space="preserve">² </w:t>
      </w:r>
      <w:r>
        <w:rPr>
          <w:rFonts w:cs="Arial Unicode MS" w:eastAsia="Arial Unicode MS"/>
          <w:i w:val="1"/>
          <w:iCs w:val="1"/>
          <w:rtl w:val="0"/>
          <w:lang w:val="en-US"/>
        </w:rPr>
        <w:t>top-left; payoff top-right; Sharpe bottom-left; coefficient norm bottom-right. Red = oracle; shaded bands = uncertainty in simulated means.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oracle Sharpe rises from about 0.012 to 0.057 as more signals become visible. It is a parameter-informed benchmark, not a deployable rule or guaranteed finite-sample ceiling.</w:t>
      </w:r>
    </w:p>
    <w:p>
      <w:pPr>
        <w:pStyle w:val="Source"/>
      </w:pPr>
      <w:r>
        <w:rPr>
          <w:rtl w:val="0"/>
          <w:lang w:val="en-US"/>
        </w:rPr>
        <w:t xml:space="preserve">Source: </w:t>
      </w:r>
      <w:r>
        <w:rPr>
          <w:rFonts w:ascii="Courier New" w:hAnsi="Courier New"/>
          <w:sz w:val="18"/>
          <w:szCs w:val="18"/>
          <w:rtl w:val="0"/>
          <w:lang w:val="en-US"/>
        </w:rPr>
        <w:t>plot_oracle_comparison</w:t>
      </w:r>
      <w:r>
        <w:rPr>
          <w:rtl w:val="0"/>
          <w:lang w:val="en-US"/>
        </w:rPr>
        <w:t>; task1/results/assets; figure_manifest.csv T1-F3.</w:t>
      </w:r>
    </w:p>
    <w:p>
      <w:pPr>
        <w:pStyle w:val="Body"/>
        <w:pageBreakBefore w:val="1"/>
        <w:spacing w:before="1800" w:after="0"/>
      </w:pPr>
    </w:p>
    <w:p>
      <w:pPr>
        <w:pStyle w:val="Divider"/>
        <w:jc w:val="center"/>
      </w:pPr>
      <w:r>
        <w:rPr>
          <w:rtl w:val="0"/>
          <w:lang w:val="en-US"/>
        </w:rPr>
        <w:t>Task 2</w:t>
      </w:r>
    </w:p>
    <w:p>
      <w:pPr>
        <w:pStyle w:val="Body"/>
        <w:jc w:val="center"/>
      </w:pPr>
      <w:r>
        <w:rPr>
          <w:rtl w:val="0"/>
          <w:lang w:val="en-US"/>
        </w:rPr>
        <w:t>On exactly the same dense-signal simulations, does Lasso or another estimator improve on ridge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and does the result survive a larger comparison?</w:t>
      </w:r>
    </w:p>
    <w:p>
      <w:pPr>
        <w:pStyle w:val="Heading"/>
        <w:pageBreakBefore w:val="1"/>
      </w:pPr>
      <w:r>
        <w:rPr>
          <w:rtl w:val="0"/>
        </w:rPr>
        <w:t xml:space="preserve">10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2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A sparser bet on the same data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6169136" cy="3977639"/>
            <wp:effectExtent l="0" t="0" r="0" b="0"/>
            <wp:docPr id="1073741828" name="officeArt object" descr="T2-F2: Lasso (solid) and ridge (dashed) on identical simu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2-F2: Lasso (solid) and ridge (dashed) on identical simulations" descr="T2-F2: Lasso (solid) and ridge (dashed) on identical simulations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136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  <w:lang w:val="en-US"/>
        </w:rPr>
        <w:t>Solid = Lasso; dashed = ridge. Panels show R</w:t>
      </w:r>
      <w:r>
        <w:rPr>
          <w:rFonts w:cs="Arial Unicode MS" w:eastAsia="Arial Unicode MS" w:hint="default"/>
          <w:i w:val="1"/>
          <w:iCs w:val="1"/>
          <w:rtl w:val="0"/>
        </w:rPr>
        <w:t>²</w:t>
      </w:r>
      <w:r>
        <w:rPr>
          <w:rFonts w:cs="Arial Unicode MS" w:eastAsia="Arial Unicode MS"/>
          <w:i w:val="1"/>
          <w:iCs w:val="1"/>
          <w:rtl w:val="0"/>
          <w:lang w:val="en-US"/>
        </w:rPr>
        <w:t>, payoff, Sharpe and coefficient norm. Penalty numbers use different scales.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ridge retains weak dense signals; Lasso stabilizes the fit but sacrifices timing performance here. At full complexity, SR </w:t>
      </w:r>
      <w:r>
        <w:rPr>
          <w:rFonts w:cs="Arial Unicode MS" w:eastAsia="Arial Unicode MS" w:hint="default"/>
          <w:rtl w:val="0"/>
        </w:rPr>
        <w:t xml:space="preserve">≈ </w:t>
      </w:r>
      <w:r>
        <w:rPr>
          <w:rFonts w:cs="Arial Unicode MS" w:eastAsia="Arial Unicode MS"/>
          <w:rtl w:val="0"/>
          <w:lang w:val="pt-PT"/>
        </w:rPr>
        <w:t>0.057 versus 0.022.</w:t>
      </w:r>
    </w:p>
    <w:p>
      <w:pPr>
        <w:pStyle w:val="Source"/>
      </w:pPr>
      <w:r>
        <w:rPr>
          <w:rtl w:val="0"/>
          <w:lang w:val="en-US"/>
        </w:rPr>
        <w:t>Source: 50-replication paired reference (simulation hashes match); figure_manifest.csv T2-F2.</w:t>
      </w:r>
    </w:p>
    <w:p>
      <w:pPr>
        <w:pStyle w:val="Heading"/>
        <w:pageBreakBefore w:val="1"/>
      </w:pPr>
      <w:r>
        <w:rPr>
          <w:rtl w:val="0"/>
        </w:rPr>
        <w:t xml:space="preserve">11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2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Does the winner survive more evidence?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I screened nine model specifications, then re-ran only the finalists on 50 replications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 xml:space="preserve">— </w:t>
      </w:r>
      <w:r>
        <w:rPr>
          <w:rFonts w:cs="Arial Unicode MS" w:eastAsia="Arial Unicode MS"/>
          <w:b w:val="1"/>
          <w:bCs w:val="1"/>
          <w:rtl w:val="0"/>
          <w:lang w:val="en-US"/>
        </w:rPr>
        <w:t>because a result that looks good once should have to repeat.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  <w:gridCol w:w="4320"/>
        <w:gridCol w:w="432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Confirmed model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Mean R</w:t>
            </w:r>
            <w:r>
              <w:rPr>
                <w:rFonts w:cs="Arial Unicode MS" w:eastAsia="Arial Unicode MS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²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Mean SR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cs="Arial Unicode MS" w:eastAsia="Arial Unicode MS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² </w:t>
            </w: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wins / 15 c_q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Ridge z = 50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0.00081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0.0252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15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Ridge-like elastic net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0.00059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0.0237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Bayesian ridge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−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0.0035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0.0251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Lasso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λ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= 0.1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−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0.0579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0.0160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A Lasso edge that appeared on five replications did </w:t>
      </w:r>
      <w:r>
        <w:rPr>
          <w:rFonts w:cs="Arial Unicode MS" w:eastAsia="Arial Unicode MS"/>
          <w:i w:val="1"/>
          <w:iCs w:val="1"/>
          <w:rtl w:val="0"/>
          <w:lang w:val="en-US"/>
        </w:rPr>
        <w:t>not</w:t>
      </w:r>
      <w:r>
        <w:rPr>
          <w:rFonts w:cs="Arial Unicode MS" w:eastAsia="Arial Unicode MS"/>
          <w:rtl w:val="0"/>
          <w:lang w:val="en-US"/>
        </w:rPr>
        <w:t xml:space="preserve"> survive fifty. Elastic net, by the way, is simply a blend of ridge and Lasso. Averages run across the 15 complexity values.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match the estimator's built-in assumption to the signal, and confirm anything fragile before trusting it. Ridge wins </w:t>
      </w:r>
      <w:r>
        <w:rPr>
          <w:rFonts w:cs="Arial Unicode MS" w:eastAsia="Arial Unicode MS"/>
          <w:i w:val="1"/>
          <w:iCs w:val="1"/>
          <w:rtl w:val="0"/>
          <w:lang w:val="en-US"/>
        </w:rPr>
        <w:t>here</w:t>
      </w:r>
      <w:r>
        <w:rPr>
          <w:rFonts w:cs="Arial Unicode MS" w:eastAsia="Arial Unicode MS"/>
          <w:rtl w:val="0"/>
          <w:lang w:val="en-US"/>
        </w:rPr>
        <w:t xml:space="preserve"> because the world is dense and linear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which is precisely the assumption Task 3 can no longer make.</w:t>
      </w:r>
    </w:p>
    <w:p>
      <w:pPr>
        <w:pStyle w:val="Source"/>
      </w:pPr>
      <w:r>
        <w:rPr>
          <w:rtl w:val="0"/>
          <w:lang w:val="en-US"/>
        </w:rPr>
        <w:t xml:space="preserve">Source: </w:t>
      </w:r>
      <w:r>
        <w:rPr>
          <w:rFonts w:ascii="Courier New" w:hAnsi="Courier New"/>
          <w:sz w:val="18"/>
          <w:szCs w:val="18"/>
          <w:rtl w:val="0"/>
          <w:lang w:val="en-US"/>
        </w:rPr>
        <w:t>task2/results/assets/model_confirmation/model_ranking.csv</w:t>
      </w:r>
      <w:r>
        <w:rPr>
          <w:rtl w:val="0"/>
          <w:lang w:val="en-US"/>
        </w:rPr>
        <w:t>.</w:t>
      </w:r>
    </w:p>
    <w:p>
      <w:pPr>
        <w:pStyle w:val="Body"/>
        <w:pageBreakBefore w:val="1"/>
        <w:spacing w:before="1800" w:after="0"/>
      </w:pPr>
    </w:p>
    <w:p>
      <w:pPr>
        <w:pStyle w:val="Divider"/>
        <w:jc w:val="center"/>
      </w:pPr>
      <w:r>
        <w:rPr>
          <w:rtl w:val="0"/>
          <w:lang w:val="en-US"/>
        </w:rPr>
        <w:t>Task 3</w:t>
      </w:r>
    </w:p>
    <w:p>
      <w:pPr>
        <w:pStyle w:val="Body"/>
        <w:jc w:val="center"/>
      </w:pPr>
      <w:r>
        <w:rPr>
          <w:rtl w:val="0"/>
          <w:lang w:val="en-US"/>
        </w:rPr>
        <w:t>Which forecasting procedure is supported by the labelled data for A, B and C, and how should it predict responses that remain hidden?</w:t>
      </w:r>
    </w:p>
    <w:p>
      <w:pPr>
        <w:pStyle w:val="Heading"/>
        <w:pageBreakBefore w:val="1"/>
      </w:pPr>
      <w:r>
        <w:rPr>
          <w:rtl w:val="0"/>
        </w:rPr>
        <w:t xml:space="preserve">13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Select inside; evaluate outside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One declared search tests 197 configurations without seeing hidden responses.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  <w:gridCol w:w="4320"/>
        <w:gridCol w:w="432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Labelled rows / features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P/N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Outer validation rows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600 / 600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60 per block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240 / 2,400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24 per block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360 / 1,800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432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36 per block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Dense, sparse, factor and kernel models now include finer penalties, raw/standardized scales, smaller factors and tree alternatives; zero/mean remain benchmarks.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de-DE"/>
        </w:rPr>
        <w:t>Inner:</w:t>
      </w:r>
      <w:r>
        <w:rPr>
          <w:rFonts w:cs="Arial Unicode MS" w:eastAsia="Arial Unicode MS"/>
          <w:rtl w:val="0"/>
          <w:lang w:val="en-US"/>
        </w:rPr>
        <w:t xml:space="preserve"> four folds compare individuals and ensembles by MSE, then choose exposure. </w:t>
      </w:r>
      <w:r>
        <w:rPr>
          <w:rFonts w:cs="Arial Unicode MS" w:eastAsia="Arial Unicode MS"/>
          <w:b w:val="1"/>
          <w:bCs w:val="1"/>
          <w:rtl w:val="0"/>
          <w:lang w:val="de-DE"/>
        </w:rPr>
        <w:t>Outer:</w:t>
      </w:r>
      <w:r>
        <w:rPr>
          <w:rFonts w:cs="Arial Unicode MS" w:eastAsia="Arial Unicode MS"/>
          <w:rtl w:val="0"/>
          <w:lang w:val="en-US"/>
        </w:rPr>
        <w:t xml:space="preserve"> five later blocks evaluate that complete rule.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Five-fold final selection precedes full-data refitting. The completed run is </w:t>
      </w:r>
      <w:r>
        <w:rPr>
          <w:rFonts w:ascii="Courier New" w:hAnsi="Courier New"/>
          <w:sz w:val="18"/>
          <w:szCs w:val="18"/>
          <w:rtl w:val="0"/>
        </w:rPr>
        <w:t>task3_20261006T135535Z_54ad8666f8</w:t>
      </w:r>
      <w:r>
        <w:rPr>
          <w:rFonts w:cs="Arial Unicode MS" w:eastAsia="Arial Unicode MS"/>
          <w:rtl w:val="0"/>
          <w:lang w:val="en-US"/>
        </w:rPr>
        <w:t>; reused training labels are not a new audit, and hidden-test performance remains unknown.</w:t>
      </w:r>
    </w:p>
    <w:p>
      <w:pPr>
        <w:pStyle w:val="Source"/>
      </w:pPr>
      <w:r>
        <w:rPr>
          <w:rtl w:val="0"/>
          <w:lang w:val="en-US"/>
        </w:rPr>
        <w:t>Source: protocol.json; extended.py: inventory, search, choose; redesign.py: rolling_folds.</w:t>
      </w:r>
    </w:p>
    <w:tbl>
      <w:tblPr>
        <w:tblW w:w="17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5760"/>
        <w:gridCol w:w="576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Final deployment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Exposure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PLS with 2 supervised components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0.25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screened boosting: 100 features, depth 2, 200 iterations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0.50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top-three PCR: raw 5 components at z = 0.001/0.1; standardized 2 at z = 0.001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1.00</w:t>
            </w:r>
          </w:p>
        </w:tc>
      </w:tr>
    </w:tbl>
    <w:p>
      <w:pPr>
        <w:pStyle w:val="Heading"/>
        <w:pageBreakBefore w:val="1"/>
      </w:pPr>
      <w:r>
        <w:rPr>
          <w:rtl w:val="0"/>
        </w:rPr>
        <w:t xml:space="preserve">14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What the labelled folds selected</w:t>
      </w: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PLS uses the response to form compact directions; PCR uses predictor variation without the response. Screened boosting first narrows B's 2,400 features, then fits shallow nonlinear updates.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one model does not fit all three datasets. A and B need exposure shrinkage; only C selects an ensemble.</w:t>
      </w:r>
    </w:p>
    <w:p>
      <w:pPr>
        <w:pStyle w:val="Source"/>
      </w:pPr>
      <w:r>
        <w:rPr>
          <w:rtl w:val="0"/>
          <w:lang w:val="en-US"/>
        </w:rPr>
        <w:t>Source: A/B/C model_card.json and final/choice.json in the completed run.</w:t>
      </w:r>
    </w:p>
    <w:tbl>
      <w:tblPr>
        <w:tblW w:w="172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3456"/>
        <w:gridCol w:w="3456"/>
        <w:gridCol w:w="3456"/>
        <w:gridCol w:w="3456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Dataset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Selection R</w:t>
            </w:r>
            <w:r>
              <w:rPr>
                <w:rFonts w:cs="Arial Unicode MS" w:eastAsia="Arial Unicode MS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²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Selection SR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Outer R</w:t>
            </w:r>
            <w:r>
              <w:rPr>
                <w:rFonts w:cs="Arial Unicode MS" w:eastAsia="Arial Unicode MS" w:hint="default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²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Outer SR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0.0378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0.1890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0.0203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0.1360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0.0295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0.1817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−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0.0110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0.0653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0.0072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0.0782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−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0.0357</w:t>
            </w:r>
          </w:p>
        </w:tc>
        <w:tc>
          <w:tcPr>
            <w:tcW w:type="dxa" w:w="3456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−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0.0481</w:t>
            </w:r>
          </w:p>
        </w:tc>
      </w:tr>
    </w:tbl>
    <w:p>
      <w:pPr>
        <w:pStyle w:val="Heading"/>
        <w:pageBreakBefore w:val="1"/>
      </w:pPr>
      <w:r>
        <w:rPr>
          <w:rtl w:val="0"/>
        </w:rPr>
        <w:t xml:space="preserve">15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Selection looks stronger than outer evaluation</w:t>
      </w: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Selection scores choose the final specification and exposure. Five chronological outer blocks evaluate the complete rule on later labelled rows. Neither table column uses hidden responses.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A has the clearest held-out support. B has positive timing Sharpe but negative accuracy. C's positive selection score does not survive outer evaluation.</w:t>
      </w:r>
    </w:p>
    <w:p>
      <w:pPr>
        <w:pStyle w:val="Source"/>
      </w:pPr>
      <w:r>
        <w:rPr>
          <w:rtl w:val="0"/>
          <w:lang w:val="en-US"/>
        </w:rPr>
        <w:t>Source: summary.csv and review.md. SR is uncentered and not annualized; SRvar is reported in the Task 3 report.</w:t>
      </w:r>
    </w:p>
    <w:p>
      <w:pPr>
        <w:pStyle w:val="Heading"/>
        <w:pageBreakBefore w:val="1"/>
      </w:pPr>
      <w:r>
        <w:rPr>
          <w:rtl w:val="0"/>
        </w:rPr>
        <w:t xml:space="preserve">16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3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A complete fresh run, not a replay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Read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search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refit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save/reload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predict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 xml:space="preserve">validate </w:t>
      </w:r>
      <w:r>
        <w:rPr>
          <w:rFonts w:cs="Arial Unicode MS" w:eastAsia="Arial Unicode MS" w:hint="default"/>
          <w:b w:val="1"/>
          <w:bCs w:val="1"/>
          <w:rtl w:val="0"/>
        </w:rPr>
        <w:t xml:space="preserve">→ </w:t>
      </w:r>
      <w:r>
        <w:rPr>
          <w:rFonts w:cs="Arial Unicode MS" w:eastAsia="Arial Unicode MS"/>
          <w:b w:val="1"/>
          <w:bCs w:val="1"/>
          <w:rtl w:val="0"/>
        </w:rPr>
        <w:t>review.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760"/>
        <w:gridCol w:w="5760"/>
        <w:gridCol w:w="576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Candidate file in the new run folder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Required rows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Required format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A0355860X_predictions_A.csv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1,000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UTF-8; t,yhat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A0355860X_predictions_B.csv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4,000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UTF-8; t,yhat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A0355860X_predictions_C.csv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2,000</w:t>
            </w:r>
          </w:p>
        </w:tc>
        <w:tc>
          <w:tcPr>
            <w:tcW w:type="dxa" w:w="576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UTF-8; t,yhat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The recorded command was </w:t>
      </w:r>
      <w:r>
        <w:rPr>
          <w:rFonts w:ascii="Courier New" w:hAnsi="Courier New"/>
          <w:sz w:val="18"/>
          <w:szCs w:val="18"/>
          <w:rtl w:val="0"/>
          <w:lang w:val="en-US"/>
        </w:rPr>
        <w:t>bash scripts/run_reference.sh</w:t>
      </w:r>
      <w:r>
        <w:rPr>
          <w:rFonts w:cs="Arial Unicode MS" w:eastAsia="Arial Unicode MS"/>
          <w:rtl w:val="0"/>
          <w:lang w:val="en-US"/>
        </w:rPr>
        <w:t xml:space="preserve"> inside task3. The full search made 14,775 candidate-fit attempts across A/B/C, plus selected-member refits.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Validation passed for exact test IDs/order, aligned features, finite predictions and required row counts: 1,000 / 4,000 / 2,000.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Recording:</w:t>
      </w:r>
      <w:r>
        <w:rPr>
          <w:rFonts w:cs="Arial Unicode MS" w:eastAsia="Arial Unicode MS"/>
          <w:rtl w:val="0"/>
          <w:lang w:val="en-US"/>
        </w:rPr>
        <w:t xml:space="preserve"> show launch and completion at readable speed, label accelerated waiting, then open review.md, model cards and validation.json.</w:t>
      </w:r>
    </w:p>
    <w:p>
      <w:pPr>
        <w:pStyle w:val="Source"/>
      </w:pPr>
      <w:r>
        <w:rPr>
          <w:rtl w:val="0"/>
          <w:lang w:val="en-US"/>
        </w:rPr>
        <w:t xml:space="preserve">Source: manifest.json and validation.json for run </w:t>
      </w:r>
      <w:r>
        <w:rPr>
          <w:rFonts w:ascii="Courier New" w:hAnsi="Courier New"/>
          <w:sz w:val="18"/>
          <w:szCs w:val="18"/>
          <w:rtl w:val="0"/>
          <w:lang w:val="en-US"/>
        </w:rPr>
        <w:t>task3_20261006T135535Z_54ad8666f8</w:t>
      </w:r>
      <w:r>
        <w:rPr>
          <w:rtl w:val="0"/>
          <w:lang w:val="en-US"/>
        </w:rPr>
        <w:t>.</w:t>
      </w:r>
    </w:p>
    <w:p>
      <w:pPr>
        <w:pStyle w:val="Body"/>
        <w:pageBreakBefore w:val="1"/>
        <w:spacing w:before="1800" w:after="0"/>
      </w:pPr>
    </w:p>
    <w:p>
      <w:pPr>
        <w:pStyle w:val="Divider"/>
        <w:jc w:val="center"/>
      </w:pPr>
      <w:r>
        <w:rPr>
          <w:rtl w:val="0"/>
          <w:lang w:val="en-US"/>
        </w:rPr>
        <w:t>Task 4</w:t>
      </w:r>
    </w:p>
    <w:p>
      <w:pPr>
        <w:pStyle w:val="Body"/>
        <w:jc w:val="center"/>
      </w:pPr>
      <w:r>
        <w:rPr>
          <w:rtl w:val="0"/>
          <w:lang w:val="en-US"/>
        </w:rPr>
        <w:t>Does a neural network forecasting financial volatility learn economically meaningful structure before it overfits, and what changes when the target is return?</w:t>
      </w:r>
    </w:p>
    <w:p>
      <w:pPr>
        <w:pStyle w:val="Heading"/>
        <w:pageBreakBefore w:val="1"/>
      </w:pPr>
      <w:r>
        <w:rPr>
          <w:rtl w:val="0"/>
        </w:rPr>
        <w:t xml:space="preserve">18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4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From how-many-inputs to how-long-to-train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The same question, re-asked about training time instead of inputs.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  <w:gridCol w:w="864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Choice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What it means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two targets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next-week log realized volatility versus excess return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same 44 inputs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22 absolute-return lags and 22 signed-return lags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subspace H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the HAR directions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1-, 5- and 22-day averages in both blocks: six directions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the network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two layers, width 256, tanh, small output initialization, 3 seeds</w:t>
            </w:r>
          </w:p>
        </w:tc>
      </w:tr>
      <w:tr>
        <w:tblPrEx>
          <w:shd w:val="clear" w:color="auto" w:fill="ced7e7"/>
        </w:tblPrEx>
        <w:trPr>
          <w:trHeight w:val="319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chronological split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train 1926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79, validate 1980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99, test 2000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26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 xml:space="preserve">HAR, the heterogeneous autoregressive model, is the standard volatility baseline; the leverage effect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 xml:space="preserve">falling prices tending to raise future volatility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 xml:space="preserve">makes HAR + leverage an even stronger one. H is an economically motivated </w:t>
      </w:r>
      <w:r>
        <w:rPr>
          <w:rFonts w:cs="Arial Unicode MS" w:eastAsia="Arial Unicode MS"/>
          <w:i w:val="1"/>
          <w:iCs w:val="1"/>
          <w:rtl w:val="0"/>
          <w:lang w:val="en-US"/>
        </w:rPr>
        <w:t>proxy</w:t>
      </w:r>
      <w:r>
        <w:rPr>
          <w:rFonts w:cs="Arial Unicode MS" w:eastAsia="Arial Unicode MS"/>
          <w:rtl w:val="0"/>
          <w:lang w:val="en-US"/>
        </w:rPr>
        <w:t xml:space="preserve"> for useful structure, not a known truth.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because HAR names the directions that </w:t>
      </w:r>
      <w:r>
        <w:rPr>
          <w:rFonts w:cs="Arial Unicode MS" w:eastAsia="Arial Unicode MS"/>
          <w:i w:val="1"/>
          <w:iCs w:val="1"/>
          <w:rtl w:val="0"/>
          <w:lang w:val="en-US"/>
        </w:rPr>
        <w:t>should</w:t>
      </w:r>
      <w:r>
        <w:rPr>
          <w:rFonts w:cs="Arial Unicode MS" w:eastAsia="Arial Unicode MS"/>
          <w:rtl w:val="0"/>
          <w:lang w:val="en-US"/>
        </w:rPr>
        <w:t xml:space="preserve"> matter, I can measure how much of what the network learns lands inside H, and so turn an abstract claim into something I can read off the weights.</w:t>
      </w:r>
    </w:p>
    <w:p>
      <w:pPr>
        <w:pStyle w:val="Source"/>
      </w:pPr>
      <w:r>
        <w:rPr>
          <w:rtl w:val="0"/>
          <w:lang w:val="en-US"/>
        </w:rPr>
        <w:t xml:space="preserve">Source: </w:t>
      </w:r>
      <w:r>
        <w:rPr>
          <w:rFonts w:ascii="Courier New" w:hAnsi="Courier New"/>
          <w:sz w:val="18"/>
          <w:szCs w:val="18"/>
          <w:rtl w:val="0"/>
          <w:lang w:val="en-US"/>
        </w:rPr>
        <w:t>task4/src/task4/data.py</w:t>
      </w:r>
      <w:r>
        <w:rPr>
          <w:rtl w:val="0"/>
          <w:lang w:val="en-US"/>
        </w:rPr>
        <w:t xml:space="preserve"> — </w:t>
      </w:r>
      <w:r>
        <w:rPr>
          <w:rFonts w:ascii="Courier New" w:hAnsi="Courier New"/>
          <w:sz w:val="18"/>
          <w:szCs w:val="18"/>
          <w:rtl w:val="0"/>
          <w:lang w:val="en-US"/>
        </w:rPr>
        <w:t>economic_subspace</w:t>
      </w:r>
      <w:r>
        <w:rPr>
          <w:rtl w:val="0"/>
          <w:lang w:val="en-US"/>
        </w:rPr>
        <w:t>; Montanari &amp; Urbani (2025).</w:t>
      </w:r>
    </w:p>
    <w:p>
      <w:pPr>
        <w:pStyle w:val="Heading"/>
        <w:pageBreakBefore w:val="1"/>
      </w:pPr>
      <w:r>
        <w:rPr>
          <w:rtl w:val="0"/>
        </w:rPr>
        <w:t xml:space="preserve">19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4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The score improves before it deteriorates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9303212" cy="3977639"/>
            <wp:effectExtent l="0" t="0" r="0" b="0"/>
            <wp:docPr id="1073741829" name="officeArt object" descr="T4-F1 upper panel: prediction accuracy over train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T4-F1 upper panel: prediction accuracy over training" descr="T4-F1 upper panel: prediction accuracy over traini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51900"/>
                    <a:stretch>
                      <a:fillRect/>
                    </a:stretch>
                  </pic:blipFill>
                  <pic:spPr>
                    <a:xfrm>
                      <a:off x="0" y="0"/>
                      <a:ext cx="9303212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</w:rPr>
        <w:t>R</w:t>
      </w:r>
      <w:r>
        <w:rPr>
          <w:rFonts w:cs="Arial Unicode MS" w:eastAsia="Arial Unicode MS" w:hint="default"/>
          <w:i w:val="1"/>
          <w:iCs w:val="1"/>
          <w:rtl w:val="0"/>
        </w:rPr>
        <w:t xml:space="preserve">² </w:t>
      </w:r>
      <w:r>
        <w:rPr>
          <w:rFonts w:cs="Arial Unicode MS" w:eastAsia="Arial Unicode MS"/>
          <w:i w:val="1"/>
          <w:iCs w:val="1"/>
          <w:rtl w:val="0"/>
          <w:lang w:val="en-US"/>
        </w:rPr>
        <w:t>against epochs (log scale): red = training, orange = validation, blue = test. Flat lines are HAR benchmarks; vertical lines mark stopping rules.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de-DE"/>
        </w:rPr>
        <w:t>Interpretation:</w:t>
      </w:r>
      <w:r>
        <w:rPr>
          <w:rFonts w:cs="Arial Unicode MS" w:eastAsia="Arial Unicode MS"/>
          <w:rtl w:val="0"/>
          <w:lang w:val="en-US"/>
        </w:rPr>
        <w:t xml:space="preserve"> training keeps improving while validation and test peak, then deteriorate. Select stopping without consulting the test curve.</w:t>
      </w:r>
    </w:p>
    <w:p>
      <w:pPr>
        <w:pStyle w:val="Source"/>
      </w:pPr>
      <w:r>
        <w:rPr>
          <w:rtl w:val="0"/>
          <w:lang w:val="en-US"/>
        </w:rPr>
        <w:t>Source: T4-F1, upper panel; full reference, three-seed mean. The figure retains the original data.</w:t>
      </w:r>
    </w:p>
    <w:p>
      <w:pPr>
        <w:pStyle w:val="Heading"/>
        <w:pageBreakBefore w:val="1"/>
      </w:pPr>
      <w:r>
        <w:rPr>
          <w:rtl w:val="0"/>
        </w:rPr>
        <w:t xml:space="preserve">20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4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What changes inside the network?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8808750" cy="3977639"/>
            <wp:effectExtent l="0" t="0" r="0" b="0"/>
            <wp:docPr id="1073741830" name="officeArt object" descr="T4-F1 lower panel: economic-subspace weight diagnostic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T4-F1 lower panel: economic-subspace weight diagnostics" descr="T4-F1 lower panel: economic-subspace weight diagnostics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4920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808750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  <w:lang w:val="en-US"/>
        </w:rPr>
        <w:t>Left axis: update magnitude inside H (green) versus outside H (purple). Right axis: whole-weight share in H (black); dashed projection tracks absolute structure.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de-DE"/>
        </w:rPr>
        <w:t>Interpretation:</w:t>
      </w:r>
      <w:r>
        <w:rPr>
          <w:rFonts w:cs="Arial Unicode MS" w:eastAsia="Arial Unicode MS"/>
          <w:rtl w:val="0"/>
          <w:lang w:val="en-US"/>
        </w:rPr>
        <w:t xml:space="preserve"> early inside-H growth levels off, then outside-H growth dominates. Absolute structure does not disappear: this is dilution, not full unlearning.</w:t>
      </w:r>
    </w:p>
    <w:p>
      <w:pPr>
        <w:pStyle w:val="Source"/>
      </w:pPr>
      <w:r>
        <w:rPr>
          <w:rtl w:val="0"/>
          <w:lang w:val="en-US"/>
        </w:rPr>
        <w:t>Source: T4-F1, lower panel. H is an economic proxy, not a known true signal subspace.</w:t>
      </w:r>
    </w:p>
    <w:p>
      <w:pPr>
        <w:pStyle w:val="Heading"/>
        <w:pageBreakBefore w:val="1"/>
      </w:pPr>
      <w:r>
        <w:rPr>
          <w:rtl w:val="0"/>
        </w:rPr>
        <w:t xml:space="preserve">21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 xml:space="preserve">Task 4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Same network, two very different targets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833872" cy="3977639"/>
            <wp:effectExtent l="0" t="0" r="0" b="0"/>
            <wp:docPr id="1073741831" name="officeArt object" descr="T4-F2: volatility (left) versus return (righ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T4-F2: volatility (left) versus return (right)" descr="T4-F2: volatility (left) versus return (right)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977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rFonts w:cs="Arial Unicode MS" w:eastAsia="Arial Unicode MS"/>
          <w:i w:val="1"/>
          <w:iCs w:val="1"/>
          <w:rtl w:val="0"/>
          <w:lang w:val="en-US"/>
        </w:rPr>
        <w:t>Left = volatility; right = return. Top: training/test R</w:t>
      </w:r>
      <w:r>
        <w:rPr>
          <w:rFonts w:cs="Arial Unicode MS" w:eastAsia="Arial Unicode MS" w:hint="default"/>
          <w:i w:val="1"/>
          <w:iCs w:val="1"/>
          <w:rtl w:val="0"/>
        </w:rPr>
        <w:t>²</w:t>
      </w:r>
      <w:r>
        <w:rPr>
          <w:rFonts w:cs="Arial Unicode MS" w:eastAsia="Arial Unicode MS"/>
          <w:i w:val="1"/>
          <w:iCs w:val="1"/>
          <w:rtl w:val="0"/>
          <w:lang w:val="en-US"/>
        </w:rPr>
        <w:t>. Bottom: update alignment with H; dotted line = random six-of-44-dimensional share.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Takeaway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volatility stopping R</w:t>
      </w:r>
      <w:r>
        <w:rPr>
          <w:rFonts w:cs="Arial Unicode MS" w:eastAsia="Arial Unicode MS" w:hint="default"/>
          <w:rtl w:val="0"/>
        </w:rPr>
        <w:t xml:space="preserve">² ≈ </w:t>
      </w:r>
      <w:r>
        <w:rPr>
          <w:rFonts w:cs="Arial Unicode MS" w:eastAsia="Arial Unicode MS"/>
          <w:rtl w:val="0"/>
          <w:lang w:val="en-US"/>
        </w:rPr>
        <w:t>0.57, near HAR + leverage (0.566), without a significant advantage. Returns show no positive validation R</w:t>
      </w:r>
      <w:r>
        <w:rPr>
          <w:rFonts w:cs="Arial Unicode MS" w:eastAsia="Arial Unicode MS" w:hint="default"/>
          <w:rtl w:val="0"/>
        </w:rPr>
        <w:t xml:space="preserve">² </w:t>
      </w:r>
      <w:r>
        <w:rPr>
          <w:rFonts w:cs="Arial Unicode MS" w:eastAsia="Arial Unicode MS"/>
          <w:rtl w:val="0"/>
          <w:lang w:val="en-US"/>
        </w:rPr>
        <w:t>here; the structure threshold remains exploratory.</w:t>
      </w:r>
    </w:p>
    <w:p>
      <w:pPr>
        <w:pStyle w:val="Source"/>
      </w:pPr>
      <w:r>
        <w:rPr>
          <w:rtl w:val="0"/>
          <w:lang w:val="en-US"/>
        </w:rPr>
        <w:t>Source: task4/results/reference; T4-F2, T4-T1.</w:t>
      </w:r>
    </w:p>
    <w:p>
      <w:pPr>
        <w:pStyle w:val="Heading"/>
        <w:pageBreakBefore w:val="1"/>
      </w:pPr>
      <w:r>
        <w:rPr>
          <w:rtl w:val="0"/>
        </w:rPr>
        <w:t xml:space="preserve">22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What the four experiments add up to</w:t>
      </w: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en-US"/>
        </w:rPr>
        <w:t>One lesson in four forms: complexity helps only when the model's view, its assumptions, and its brakes all fit the signal.</w:t>
      </w:r>
    </w:p>
    <w:tbl>
      <w:tblPr>
        <w:tblW w:w="17280" w:type="dxa"/>
        <w:jc w:val="left"/>
        <w:tblInd w:w="22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640"/>
        <w:gridCol w:w="8640"/>
      </w:tblGrid>
      <w:tr>
        <w:tblPrEx>
          <w:shd w:val="clear" w:color="auto" w:fill="4f81bd"/>
        </w:tblPrEx>
        <w:trPr>
          <w:trHeight w:val="319" w:hRule="atLeast"/>
          <w:tblHeader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Task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ebef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b w:val="1"/>
                <w:bCs w:val="1"/>
                <w:sz w:val="26"/>
                <w:szCs w:val="26"/>
                <w:shd w:val="nil" w:color="auto" w:fill="auto"/>
                <w:rtl w:val="0"/>
                <w:lang w:val="en-US"/>
              </w:rPr>
              <w:t>What I take away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Ridge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More signals raised Sharpe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but only with enough shrinkage near interpolation.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Lasso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 sparse assumption discarded a dense signal; the right prior matters more than raw flexibility.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A, B, C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Separate selection from evaluation; retain uncertainty rather than force a favorable sign.</w:t>
            </w:r>
          </w:p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rFonts w:cs="Arial Unicode MS" w:eastAsia="Arial Unicode MS" w:hint="default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· 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>Network</w:t>
            </w:r>
          </w:p>
        </w:tc>
        <w:tc>
          <w:tcPr>
            <w:tcW w:type="dxa" w:w="8640"/>
            <w:tcBorders>
              <w:top w:val="single" w:color="c9d3de" w:sz="4" w:space="0" w:shadow="0" w:frame="0"/>
              <w:left w:val="single" w:color="c9d3de" w:sz="4" w:space="0" w:shadow="0" w:frame="0"/>
              <w:bottom w:val="single" w:color="c9d3de" w:sz="4" w:space="0" w:shadow="0" w:frame="0"/>
              <w:right w:val="single" w:color="c9d3d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Learning and overfitting ran on different clocks, so </w:t>
            </w:r>
            <w:r>
              <w:rPr>
                <w:rFonts w:cs="Arial Unicode MS" w:eastAsia="Arial Unicode MS"/>
                <w:i w:val="1"/>
                <w:iCs w:val="1"/>
                <w:sz w:val="26"/>
                <w:szCs w:val="26"/>
                <w:shd w:val="nil" w:color="auto" w:fill="auto"/>
                <w:rtl w:val="0"/>
                <w:lang w:val="en-US"/>
              </w:rPr>
              <w:t>when</w:t>
            </w:r>
            <w:r>
              <w:rPr>
                <w:rFonts w:cs="Arial Unicode MS" w:eastAsia="Arial Unicode MS"/>
                <w:sz w:val="26"/>
                <w:szCs w:val="26"/>
                <w:shd w:val="nil" w:color="auto" w:fill="auto"/>
                <w:rtl w:val="0"/>
                <w:lang w:val="en-US"/>
              </w:rPr>
              <w:t xml:space="preserve"> to stop mattered as much as capacity.</w:t>
            </w:r>
          </w:p>
        </w:tc>
      </w:tr>
    </w:tbl>
    <w:p>
      <w:pPr>
        <w:pStyle w:val="Body"/>
        <w:widowControl w:val="0"/>
        <w:spacing w:line="240" w:lineRule="auto"/>
        <w:ind w:left="120" w:hanging="120"/>
      </w:pPr>
    </w:p>
    <w:p>
      <w:pPr>
        <w:pStyle w:val="Body"/>
        <w:spacing w:after="0"/>
      </w:pPr>
    </w:p>
    <w:p>
      <w:pPr>
        <w:pStyle w:val="Body"/>
      </w:pPr>
      <w:r>
        <w:rPr>
          <w:rFonts w:cs="Arial Unicode MS" w:eastAsia="Arial Unicode MS"/>
          <w:b w:val="1"/>
          <w:bCs w:val="1"/>
          <w:rtl w:val="0"/>
          <w:lang w:val="it-IT"/>
        </w:rPr>
        <w:t xml:space="preserve">Reproducibility 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—</w:t>
      </w:r>
      <w:r>
        <w:rPr>
          <w:rFonts w:cs="Arial Unicode MS" w:eastAsia="Arial Unicode MS"/>
          <w:rtl w:val="0"/>
          <w:lang w:val="en-US"/>
        </w:rPr>
        <w:t xml:space="preserve"> figures retain their reference provenance. The Task 3 predictions have one manifest and are reviewed before they become the submission.</w:t>
      </w:r>
    </w:p>
    <w:p>
      <w:pPr>
        <w:pStyle w:val="Body"/>
      </w:pPr>
      <w:r>
        <w:rPr>
          <w:rFonts w:cs="Arial Unicode MS" w:eastAsia="Arial Unicode MS"/>
          <w:rtl w:val="0"/>
          <w:lang w:val="en-US"/>
        </w:rPr>
        <w:t>Thank you</w:t>
      </w:r>
    </w:p>
    <w:p>
      <w:pPr>
        <w:pStyle w:val="Source"/>
      </w:pPr>
      <w:r>
        <w:rPr>
          <w:rtl w:val="0"/>
          <w:lang w:val="en-US"/>
        </w:rPr>
        <w:t>Source: reports/figure_manifest.csv; task1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task4 results and submission artifacts.</w:t>
      </w:r>
    </w:p>
    <w:sectPr>
      <w:headerReference w:type="default" r:id="rId10"/>
      <w:footerReference w:type="default" r:id="rId11"/>
      <w:pgSz w:w="19200" w:h="10800" w:orient="landscape"/>
      <w:pgMar w:top="792" w:right="792" w:bottom="792" w:left="792" w:header="403" w:footer="40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ource"/>
      <w:jc w:val="right"/>
    </w:pPr>
    <w:r>
      <w:rPr>
        <w:rtl w:val="0"/>
        <w:lang w:val="en-US"/>
      </w:rPr>
      <w:t xml:space="preserve">A0355860X  | 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Source"/>
    </w:pPr>
    <w:r>
      <w:rPr>
        <w:rtl w:val="0"/>
        <w:lang w:val="en-US"/>
      </w:rPr>
      <w:t xml:space="preserve">DSA5205 Project 1 </w:t>
    </w:r>
    <w:r>
      <w:rPr>
        <w:rtl w:val="0"/>
        <w:lang w:val="en-US"/>
      </w:rPr>
      <w:t xml:space="preserve">· </w:t>
    </w:r>
    <w:r>
      <w:rPr>
        <w:rtl w:val="0"/>
        <w:lang w:val="en-US"/>
      </w:rPr>
      <w:t>A0355860X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ource">
    <w:name w:val="Source"/>
    <w:next w:val="Sourc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5606e"/>
      <w:spacing w:val="0"/>
      <w:kern w:val="0"/>
      <w:position w:val="0"/>
      <w:sz w:val="20"/>
      <w:szCs w:val="20"/>
      <w:u w:val="none" w:color="55606e"/>
      <w:shd w:val="nil" w:color="auto" w:fill="auto"/>
      <w:vertAlign w:val="baseline"/>
      <w:lang w:val="en-US"/>
      <w14:textFill>
        <w14:solidFill>
          <w14:srgbClr w14:val="55606E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69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1a1a1a"/>
      <w:spacing w:val="0"/>
      <w:kern w:val="0"/>
      <w:position w:val="0"/>
      <w:sz w:val="30"/>
      <w:szCs w:val="30"/>
      <w:u w:val="none" w:color="1a1a1a"/>
      <w:shd w:val="nil" w:color="auto" w:fill="auto"/>
      <w:vertAlign w:val="baseline"/>
      <w14:textOutline>
        <w14:noFill/>
      </w14:textOutline>
      <w14:textFill>
        <w14:solidFill>
          <w14:srgbClr w14:val="1A1A1A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160" w:line="26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4223c"/>
      <w:spacing w:val="5"/>
      <w:kern w:val="28"/>
      <w:position w:val="0"/>
      <w:sz w:val="60"/>
      <w:szCs w:val="60"/>
      <w:u w:val="none" w:color="14223c"/>
      <w:shd w:val="nil" w:color="auto" w:fill="auto"/>
      <w:vertAlign w:val="baseline"/>
      <w:lang w:val="en-US"/>
      <w14:textOutline>
        <w14:noFill/>
      </w14:textOutline>
      <w14:textFill>
        <w14:solidFill>
          <w14:srgbClr w14:val="14223C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160" w:line="269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4223c"/>
      <w:spacing w:val="0"/>
      <w:kern w:val="0"/>
      <w:position w:val="0"/>
      <w:sz w:val="42"/>
      <w:szCs w:val="42"/>
      <w:u w:val="none" w:color="14223c"/>
      <w:shd w:val="nil" w:color="auto" w:fill="auto"/>
      <w:vertAlign w:val="baseline"/>
      <w14:textOutline>
        <w14:noFill/>
      </w14:textOutline>
      <w14:textFill>
        <w14:solidFill>
          <w14:srgbClr w14:val="14223C"/>
        </w14:solidFill>
      </w14:textFill>
    </w:rPr>
  </w:style>
  <w:style w:type="paragraph" w:styleId="Divider">
    <w:name w:val="Divider"/>
    <w:next w:val="Divide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6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4223c"/>
      <w:spacing w:val="0"/>
      <w:kern w:val="0"/>
      <w:position w:val="0"/>
      <w:sz w:val="60"/>
      <w:szCs w:val="60"/>
      <w:u w:val="none" w:color="14223c"/>
      <w:shd w:val="nil" w:color="auto" w:fill="auto"/>
      <w:vertAlign w:val="baseline"/>
      <w:lang w:val="en-US"/>
      <w14:textFill>
        <w14:solidFill>
          <w14:srgbClr w14:val="14223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