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80"/>
        <w:jc w:val="center"/>
      </w:pPr>
      <w:r>
        <w:rPr>
          <w:rFonts w:ascii="Times New Roman" w:hAnsi="Times New Roman" w:eastAsia="Times New Roman" w:cs="Times New Roman"/>
          <w:b/>
          <w:color w:val="EF7C00"/>
          <w:sz w:val="28"/>
        </w:rPr>
        <w:drawing>
          <wp:inline xmlns:a="http://schemas.openxmlformats.org/drawingml/2006/main" xmlns:pic="http://schemas.openxmlformats.org/drawingml/2006/picture">
            <wp:extent cx="1874519" cy="1162471"/>
            <wp:docPr id="29" name="Picture 29" descr="National University of Singapore logo" title="NUS logo"/>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1874519" cy="1162471"/>
                    </a:xfrm>
                    <a:prstGeom prst="rect"/>
                  </pic:spPr>
                </pic:pic>
              </a:graphicData>
            </a:graphic>
          </wp:inline>
        </w:drawing>
        <w:br/>
      </w:r>
      <w:r>
        <w:rPr>
          <w:rFonts w:ascii="Times New Roman" w:hAnsi="Times New Roman" w:eastAsia="Times New Roman" w:cs="Times New Roman"/>
          <w:b/>
          <w:color w:val="EF7C00"/>
          <w:sz w:val="28"/>
        </w:rPr>
        <w:t>SCALABLE DISTRIBUTED COMPUTING FOR DATA SCIENCE</w:t>
        <w:br/>
        <w:t>DSA5208</w:t>
      </w:r>
    </w:p>
    <w:p>
      <w:pPr>
        <w:spacing w:after="160"/>
        <w:jc w:val="center"/>
      </w:pPr>
      <w:r>
        <w:rPr>
          <w:rFonts w:ascii="Times New Roman" w:hAnsi="Times New Roman" w:eastAsia="Times New Roman" w:cs="Times New Roman"/>
          <w:b/>
          <w:i w:val="0"/>
          <w:color w:val="003D7C"/>
          <w:sz w:val="68"/>
        </w:rPr>
        <w:t>SINGAPORE RAINFALL ANALYSIS</w:t>
        <w:br/>
      </w:r>
      <w:r>
        <w:rPr>
          <w:rFonts w:ascii="Times New Roman" w:hAnsi="Times New Roman" w:eastAsia="Times New Roman" w:cs="Times New Roman"/>
          <w:b/>
          <w:i w:val="0"/>
          <w:color w:val="003D7C"/>
          <w:sz w:val="68"/>
        </w:rPr>
        <w:t>AND PREDICTION</w:t>
      </w:r>
    </w:p>
    <w:p>
      <w:pPr>
        <w:spacing w:after="520"/>
        <w:jc w:val="center"/>
      </w:pPr>
      <w:r>
        <w:rPr>
          <w:rFonts w:ascii="Times New Roman" w:hAnsi="Times New Roman" w:eastAsia="Times New Roman" w:cs="Times New Roman"/>
          <w:b w:val="0"/>
          <w:i w:val="0"/>
          <w:color w:val="4A4A4A"/>
          <w:sz w:val="32"/>
        </w:rPr>
        <w:t>Spark-based weather-pattern analysis and</w:t>
        <w:br/>
      </w:r>
      <w:r>
        <w:rPr>
          <w:rFonts w:ascii="Times New Roman" w:hAnsi="Times New Roman" w:eastAsia="Times New Roman" w:cs="Times New Roman"/>
          <w:b w:val="0"/>
          <w:i w:val="0"/>
          <w:color w:val="4A4A4A"/>
          <w:sz w:val="32"/>
        </w:rPr>
        <w:t>30-minute rainfall probability prediction</w:t>
      </w:r>
    </w:p>
    <w:p>
      <w:pPr>
        <w:spacing w:after="600"/>
        <w:jc w:val="center"/>
      </w:pPr>
      <w:r>
        <w:rPr>
          <w:rFonts w:ascii="Times New Roman" w:hAnsi="Times New Roman" w:eastAsia="Times New Roman" w:cs="Times New Roman"/>
          <w:b/>
          <w:i w:val="0"/>
          <w:color w:val="EF7C00"/>
          <w:sz w:val="24"/>
        </w:rPr>
        <w:t>ANALYSIS PERIOD  |  2017–2024</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cantSplit/>
          <w:tblHeader w:val="true"/>
        </w:trPr>
        <w:tc>
          <w:tcPr>
            <w:tcW w:type="dxa" w:w="4680"/>
            <w:shd w:fill="003D7C"/>
            <w:tcMar>
              <w:top w:w="80" w:type="dxa"/>
              <w:start w:w="120" w:type="dxa"/>
              <w:bottom w:w="80" w:type="dxa"/>
              <w:end w:w="120" w:type="dxa"/>
            </w:tcMar>
            <w:vAlign w:val="center"/>
          </w:tcPr>
          <w:p>
            <w:r>
              <w:rPr>
                <w:rFonts w:ascii="Times New Roman" w:hAnsi="Times New Roman" w:eastAsia="Times New Roman" w:cs="Times New Roman"/>
                <w:b/>
                <w:color w:val="FFFFFF"/>
                <w:sz w:val="19"/>
              </w:rPr>
              <w:t>Author</w:t>
            </w:r>
          </w:p>
        </w:tc>
        <w:tc>
          <w:tcPr>
            <w:tcW w:type="dxa" w:w="4680"/>
            <w:shd w:fill="003D7C"/>
            <w:tcMar>
              <w:top w:w="80" w:type="dxa"/>
              <w:start w:w="120" w:type="dxa"/>
              <w:bottom w:w="80" w:type="dxa"/>
              <w:end w:w="120" w:type="dxa"/>
            </w:tcMar>
            <w:vAlign w:val="center"/>
          </w:tcPr>
          <w:p>
            <w:r>
              <w:rPr>
                <w:rFonts w:ascii="Times New Roman" w:hAnsi="Times New Roman" w:eastAsia="Times New Roman" w:cs="Times New Roman"/>
                <w:b/>
                <w:color w:val="FFFFFF"/>
                <w:sz w:val="19"/>
              </w:rPr>
              <w:t>Student ID</w:t>
            </w:r>
          </w:p>
        </w:tc>
      </w:tr>
      <w:tr>
        <w:trPr>
          <w:cantSplit/>
        </w:trPr>
        <w:tc>
          <w:tcPr>
            <w:tcW w:type="dxa" w:w="4680"/>
            <w:tcMar>
              <w:top w:w="80" w:type="dxa"/>
              <w:start w:w="120" w:type="dxa"/>
              <w:bottom w:w="80" w:type="dxa"/>
              <w:end w:w="120" w:type="dxa"/>
            </w:tcMar>
            <w:vAlign w:val="center"/>
          </w:tcPr>
          <w:p>
            <w:r>
              <w:rPr>
                <w:rFonts w:ascii="Times New Roman" w:hAnsi="Times New Roman" w:eastAsia="Times New Roman" w:cs="Times New Roman"/>
              </w:rPr>
              <w:t>Amrit Satpathy</w:t>
            </w:r>
          </w:p>
        </w:tc>
        <w:tc>
          <w:tcPr>
            <w:tcW w:type="dxa" w:w="4680"/>
            <w:tcMar>
              <w:top w:w="80" w:type="dxa"/>
              <w:start w:w="120" w:type="dxa"/>
              <w:bottom w:w="80" w:type="dxa"/>
              <w:end w:w="120" w:type="dxa"/>
            </w:tcMar>
            <w:vAlign w:val="center"/>
          </w:tcPr>
          <w:p>
            <w:r>
              <w:rPr>
                <w:rFonts w:ascii="Times New Roman" w:hAnsi="Times New Roman" w:eastAsia="Times New Roman" w:cs="Times New Roman"/>
              </w:rPr>
              <w:t>A0355181E</w:t>
            </w:r>
          </w:p>
        </w:tc>
      </w:tr>
      <w:tr>
        <w:trPr>
          <w:cantSplit/>
        </w:trPr>
        <w:tc>
          <w:tcPr>
            <w:tcW w:type="dxa" w:w="4680"/>
            <w:shd w:fill="F4F6F8"/>
            <w:tcMar>
              <w:top w:w="80" w:type="dxa"/>
              <w:start w:w="120" w:type="dxa"/>
              <w:bottom w:w="80" w:type="dxa"/>
              <w:end w:w="120" w:type="dxa"/>
            </w:tcMar>
            <w:vAlign w:val="center"/>
          </w:tcPr>
          <w:p>
            <w:r>
              <w:rPr>
                <w:rFonts w:ascii="Times New Roman" w:hAnsi="Times New Roman" w:eastAsia="Times New Roman" w:cs="Times New Roman"/>
              </w:rPr>
              <w:t>Ritik Srivastava</w:t>
            </w:r>
          </w:p>
        </w:tc>
        <w:tc>
          <w:tcPr>
            <w:tcW w:type="dxa" w:w="4680"/>
            <w:shd w:fill="F4F6F8"/>
            <w:tcMar>
              <w:top w:w="80" w:type="dxa"/>
              <w:start w:w="120" w:type="dxa"/>
              <w:bottom w:w="80" w:type="dxa"/>
              <w:end w:w="120" w:type="dxa"/>
            </w:tcMar>
            <w:vAlign w:val="center"/>
          </w:tcPr>
          <w:p>
            <w:r>
              <w:rPr>
                <w:rFonts w:ascii="Times New Roman" w:hAnsi="Times New Roman" w:eastAsia="Times New Roman" w:cs="Times New Roman"/>
              </w:rPr>
              <w:t>A0355860X</w:t>
            </w:r>
          </w:p>
        </w:tc>
      </w:tr>
    </w:tbl>
    <w:p>
      <w:pPr>
        <w:spacing w:after="0"/>
      </w:pPr>
    </w:p>
    <w:p>
      <w:pPr>
        <w:spacing w:before="360"/>
        <w:jc w:val="center"/>
      </w:pPr>
      <w:r>
        <w:rPr>
          <w:rFonts w:ascii="Times New Roman" w:hAnsi="Times New Roman" w:eastAsia="Times New Roman" w:cs="Times New Roman"/>
          <w:b w:val="0"/>
          <w:i w:val="0"/>
          <w:color w:val="5B6770"/>
          <w:sz w:val="19"/>
        </w:rPr>
        <w:t>Dataset: National Environment Agency, Historical Rainfall across Singapore, via data.gov.sg</w:t>
      </w:r>
    </w:p>
    <w:p>
      <w:pPr>
        <w:spacing w:before="280"/>
        <w:jc w:val="center"/>
      </w:pPr>
      <w:r>
        <w:rPr>
          <w:rFonts w:ascii="Times New Roman" w:hAnsi="Times New Roman" w:eastAsia="Times New Roman" w:cs="Times New Roman"/>
          <w:b/>
          <w:i w:val="0"/>
          <w:color w:val="003D7C"/>
          <w:sz w:val="24"/>
        </w:rPr>
        <w:t>October 2026</w:t>
      </w:r>
    </w:p>
    <w:p>
      <w:pPr>
        <w:spacing w:before="0" w:after="0" w:line="20" w:lineRule="exact"/>
      </w:pPr>
      <w:r>
        <w:rPr>
          <w:rFonts w:ascii="Times New Roman" w:hAnsi="Times New Roman" w:eastAsia="Times New Roman" w:cs="Times New Roman"/>
          <w:sz w:val="2"/>
        </w:rPr>
        <w:br w:type="page"/>
      </w:r>
    </w:p>
    <w:p>
      <w:pPr>
        <w:pStyle w:val="Heading1"/>
        <w:keepNext/>
      </w:pPr>
      <w:r>
        <w:rPr>
          <w:rFonts w:ascii="Times New Roman" w:hAnsi="Times New Roman" w:eastAsia="Times New Roman" w:cs="Times New Roman"/>
          <w:color w:val="000000"/>
        </w:rPr>
        <w:t>Abstract</w:t>
      </w:r>
    </w:p>
    <w:p>
      <w:pPr>
        <w:spacing w:after="120" w:line="264" w:lineRule="auto"/>
      </w:pPr>
      <w:r>
        <w:rPr>
          <w:rFonts w:ascii="Times New Roman" w:hAnsi="Times New Roman" w:eastAsia="Times New Roman" w:cs="Times New Roman"/>
          <w:b w:val="0"/>
          <w:i w:val="0"/>
          <w:color w:val="000000"/>
          <w:sz w:val="22"/>
        </w:rPr>
        <w:t>This project uses Apache Spark to analyse 48,538,713 cleaned five-minute rainfall readings from 91 monitoring stations across Singapore between 2017 and 2024. It addresses two tasks: describing seasonal, diurnal, interannual and spatial rainfall patterns, and estimating the probability that a station will accumulate more than a user-selected amount of rainfall in the next 30 minutes.</w:t>
      </w:r>
    </w:p>
    <w:p>
      <w:pPr>
        <w:spacing w:after="120" w:line="264" w:lineRule="auto"/>
      </w:pPr>
      <w:r>
        <w:rPr>
          <w:rFonts w:ascii="Times New Roman" w:hAnsi="Times New Roman" w:eastAsia="Times New Roman" w:cs="Times New Roman"/>
          <w:b w:val="0"/>
          <w:i w:val="0"/>
          <w:color w:val="000000"/>
          <w:sz w:val="22"/>
        </w:rPr>
        <w:t>The rainfall summaries show pronounced variation. Mean annual rainfall per station is lowest in 2019 (1,526 mm) and highest in 2022 (2,750 mm). Wet readings peak around 14:00–16:00 Singapore Time, and the raw count of station-days with at least 50 mm of rain peaks in 2021. These findings are observational and remain sensitive to station coverage and missing intervals.</w:t>
      </w:r>
    </w:p>
    <w:p>
      <w:pPr>
        <w:spacing w:after="120" w:line="264" w:lineRule="auto"/>
      </w:pPr>
      <w:r>
        <w:rPr>
          <w:rFonts w:ascii="Times New Roman" w:hAnsi="Times New Roman" w:eastAsia="Times New Roman" w:cs="Times New Roman"/>
          <w:b w:val="0"/>
          <w:i w:val="0"/>
          <w:color w:val="000000"/>
          <w:sz w:val="22"/>
        </w:rPr>
        <w:t>The submitted Spark MLlib Gradient-Boosted Trees pipeline is linked to a saved-model record with 7,997,496 threshold-expanded training rows and 31,872,380 2024 test rows. It reports ROC-AUC 0.924 and PR-AUC 0.584. The reported F1 of 0.984 is MLlib's weighted F1; positive-class precision, recall, F1 and probability calibration are still required before interpreting rare-event detection operationally.</w:t>
      </w:r>
    </w:p>
    <w:p>
      <w:pPr>
        <w:spacing w:before="80" w:after="160" w:line="264" w:lineRule="auto"/>
        <w:ind w:left="86" w:right="86"/>
        <w:shd w:fill="F2F2F2"/>
        <w:pBdr>
          <w:top w:val="single" w:sz="5" w:space="5" w:color="808080"/>
          <w:left w:val="single" w:sz="5" w:space="5" w:color="808080"/>
          <w:bottom w:val="single" w:sz="5" w:space="5" w:color="808080"/>
          <w:right w:val="single" w:sz="5" w:space="5" w:color="808080"/>
        </w:pBdr>
      </w:pPr>
      <w:r>
        <w:rPr>
          <w:rFonts w:ascii="Times New Roman" w:hAnsi="Times New Roman" w:eastAsia="Times New Roman" w:cs="Times New Roman"/>
          <w:b/>
          <w:i w:val="0"/>
          <w:color w:val="000000"/>
          <w:sz w:val="21"/>
        </w:rPr>
        <w:t xml:space="preserve">Main systems finding. </w:t>
      </w:r>
      <w:r>
        <w:rPr>
          <w:rFonts w:ascii="Times New Roman" w:hAnsi="Times New Roman" w:eastAsia="Times New Roman" w:cs="Times New Roman"/>
          <w:b w:val="0"/>
          <w:i w:val="0"/>
          <w:color w:val="000000"/>
          <w:sz w:val="21"/>
        </w:rPr>
        <w:t>On one laptop, local[*] is faster than the tested Standalone and Docker layouts. This demonstrates deployment and executor overhead on shared hardware; it is not evidence of multi-machine scale-out. The performance comparison is descriptive because core counts, heap budgets, partition counts and independently sampled row sets differ between configurations.</w:t>
      </w:r>
    </w:p>
    <w:p>
      <w:pPr>
        <w:pStyle w:val="Heading2"/>
        <w:keepNext/>
      </w:pPr>
      <w:r>
        <w:rPr>
          <w:rFonts w:ascii="Times New Roman" w:hAnsi="Times New Roman" w:eastAsia="Times New Roman" w:cs="Times New Roman"/>
          <w:color w:val="000000"/>
        </w:rPr>
        <w:t>Research questions and contributions</w:t>
      </w:r>
    </w:p>
    <w:p>
      <w:pPr>
        <w:pStyle w:val="ListBullet"/>
        <w:spacing w:after="80" w:line="264" w:lineRule="auto"/>
        <w:ind w:left="720" w:hanging="360"/>
      </w:pPr>
      <w:r>
        <w:rPr>
          <w:rFonts w:ascii="Times New Roman" w:hAnsi="Times New Roman" w:eastAsia="Times New Roman" w:cs="Times New Roman"/>
          <w:b w:val="0"/>
          <w:i w:val="0"/>
          <w:color w:val="000000"/>
          <w:sz w:val="21"/>
        </w:rPr>
        <w:t>A Spark pipeline converts eight annual CSVs into reusable, year-partitioned Parquet and materialised temporal features.</w:t>
      </w:r>
    </w:p>
    <w:p>
      <w:pPr>
        <w:pStyle w:val="ListBullet"/>
        <w:spacing w:after="80" w:line="264" w:lineRule="auto"/>
        <w:ind w:left="720" w:hanging="360"/>
      </w:pPr>
      <w:r>
        <w:rPr>
          <w:rFonts w:ascii="Times New Roman" w:hAnsi="Times New Roman" w:eastAsia="Times New Roman" w:cs="Times New Roman"/>
          <w:b w:val="0"/>
          <w:i w:val="0"/>
          <w:color w:val="000000"/>
          <w:sz w:val="21"/>
        </w:rPr>
        <w:t>Task 1 combines annual, monthly, diurnal, spatial and heavy-rain views rather than relying on one aggregate.</w:t>
      </w:r>
    </w:p>
    <w:p>
      <w:pPr>
        <w:pStyle w:val="ListBullet"/>
        <w:spacing w:after="80" w:line="264" w:lineRule="auto"/>
        <w:ind w:left="720" w:hanging="360"/>
      </w:pPr>
      <w:r>
        <w:rPr>
          <w:rFonts w:ascii="Times New Roman" w:hAnsi="Times New Roman" w:eastAsia="Times New Roman" w:cs="Times New Roman"/>
          <w:b w:val="0"/>
          <w:i w:val="0"/>
          <w:color w:val="000000"/>
          <w:sz w:val="21"/>
        </w:rPr>
        <w:t>Task 2 uses the rainfall threshold as a model feature and compares a non-linear MLlib model with simpler baselines.</w:t>
      </w:r>
    </w:p>
    <w:p>
      <w:pPr>
        <w:pStyle w:val="ListBullet"/>
        <w:spacing w:after="80" w:line="264" w:lineRule="auto"/>
        <w:ind w:left="720" w:hanging="360"/>
      </w:pPr>
      <w:r>
        <w:rPr>
          <w:rFonts w:ascii="Times New Roman" w:hAnsi="Times New Roman" w:eastAsia="Times New Roman" w:cs="Times New Roman"/>
          <w:b w:val="0"/>
          <w:i w:val="0"/>
          <w:color w:val="000000"/>
          <w:sz w:val="21"/>
        </w:rPr>
        <w:t>The deployment study distinguishes single-JVM execution from Standalone executors and Docker workers on the same host.</w:t>
      </w:r>
    </w:p>
    <w:p>
      <w:pPr>
        <w:pStyle w:val="Heading1"/>
        <w:keepNext/>
        <w:pageBreakBefore/>
        <w:pageBreakBefore/>
      </w:pPr>
      <w:r>
        <w:rPr>
          <w:rFonts w:ascii="Times New Roman" w:hAnsi="Times New Roman" w:eastAsia="Times New Roman" w:cs="Times New Roman"/>
          <w:color w:val="000000"/>
        </w:rPr>
        <w:t>1. Introduction and objectives</w:t>
      </w:r>
    </w:p>
    <w:p>
      <w:pPr>
        <w:spacing w:after="120" w:line="264" w:lineRule="auto"/>
      </w:pPr>
      <w:r>
        <w:rPr>
          <w:rFonts w:ascii="Times New Roman" w:hAnsi="Times New Roman" w:eastAsia="Times New Roman" w:cs="Times New Roman"/>
          <w:b w:val="0"/>
          <w:i w:val="0"/>
          <w:color w:val="000000"/>
          <w:sz w:val="22"/>
        </w:rPr>
        <w:t>Rainfall at five-minute resolution is temporally clustered: consecutive wet readings can represent the development and passage of a shower, while most station-time observations are dry. This makes recent rainfall, local time and station context useful for short-horizon probability prediction.</w:t>
      </w:r>
    </w:p>
    <w:p>
      <w:pPr>
        <w:pStyle w:val="Heading2"/>
        <w:keepNext/>
      </w:pPr>
      <w:r>
        <w:rPr>
          <w:rFonts w:ascii="Times New Roman" w:hAnsi="Times New Roman" w:eastAsia="Times New Roman" w:cs="Times New Roman"/>
          <w:color w:val="000000"/>
        </w:rPr>
        <w:t>1.1 Project tasks</w:t>
      </w:r>
    </w:p>
    <w:p>
      <w:pPr>
        <w:pStyle w:val="ListBullet"/>
        <w:spacing w:after="80" w:line="264" w:lineRule="auto"/>
        <w:ind w:left="720" w:hanging="360"/>
      </w:pPr>
      <w:r>
        <w:rPr>
          <w:rFonts w:ascii="Times New Roman" w:hAnsi="Times New Roman" w:eastAsia="Times New Roman" w:cs="Times New Roman"/>
          <w:b w:val="0"/>
          <w:i w:val="0"/>
          <w:color w:val="000000"/>
          <w:sz w:val="21"/>
        </w:rPr>
        <w:t>Task 1 — explore how rainfall changes within a year and across 2017–2024, using appropriate summaries and visualisations.</w:t>
      </w:r>
    </w:p>
    <w:p>
      <w:pPr>
        <w:pStyle w:val="ListBullet"/>
        <w:spacing w:after="80" w:line="264" w:lineRule="auto"/>
        <w:ind w:left="720" w:hanging="360"/>
      </w:pPr>
      <w:r>
        <w:rPr>
          <w:rFonts w:ascii="Times New Roman" w:hAnsi="Times New Roman" w:eastAsia="Times New Roman" w:cs="Times New Roman"/>
          <w:b w:val="0"/>
          <w:i w:val="0"/>
          <w:color w:val="000000"/>
          <w:sz w:val="21"/>
        </w:rPr>
        <w:t>Task 2 — estimate P(next-30-minute accumulation &gt; q) for a specified station, prediction time and rainfall threshold q using Spark MLlib.</w:t>
      </w:r>
    </w:p>
    <w:p>
      <w:pPr>
        <w:pStyle w:val="ListBullet"/>
        <w:spacing w:after="80" w:line="264" w:lineRule="auto"/>
        <w:ind w:left="720" w:hanging="360"/>
      </w:pPr>
      <w:r>
        <w:rPr>
          <w:rFonts w:ascii="Times New Roman" w:hAnsi="Times New Roman" w:eastAsia="Times New Roman" w:cs="Times New Roman"/>
          <w:b w:val="0"/>
          <w:i w:val="0"/>
          <w:color w:val="000000"/>
          <w:sz w:val="21"/>
        </w:rPr>
        <w:t>Additional study — compare model quality and deployment cost while describing the limits of a single-host distributed experiment.</w:t>
      </w:r>
    </w:p>
    <w:p>
      <w:pPr>
        <w:pStyle w:val="Heading2"/>
        <w:keepNext/>
      </w:pPr>
      <w:r>
        <w:rPr>
          <w:rFonts w:ascii="Times New Roman" w:hAnsi="Times New Roman" w:eastAsia="Times New Roman" w:cs="Times New Roman"/>
          <w:color w:val="000000"/>
        </w:rPr>
        <w:t>1.2 Scope and interpretation</w:t>
      </w:r>
    </w:p>
    <w:p>
      <w:pPr>
        <w:spacing w:after="120" w:line="264" w:lineRule="auto"/>
      </w:pPr>
      <w:r>
        <w:rPr>
          <w:rFonts w:ascii="Times New Roman" w:hAnsi="Times New Roman" w:eastAsia="Times New Roman" w:cs="Times New Roman"/>
          <w:b w:val="0"/>
          <w:i w:val="0"/>
          <w:color w:val="000000"/>
          <w:sz w:val="22"/>
        </w:rPr>
        <w:t>The observations come from monitoring stations rather than one island-wide gauge. Station availability changes over time, so per-station normalisation improves comparison but does not fully remove coverage bias. The public source also warns that missing observations can occur and that the data have not undergone the same quality-control procedures as official climate records [1].</w:t>
      </w:r>
    </w:p>
    <w:p>
      <w:pPr>
        <w:pStyle w:val="Heading1"/>
        <w:keepNext/>
      </w:pPr>
      <w:r>
        <w:rPr>
          <w:rFonts w:ascii="Times New Roman" w:hAnsi="Times New Roman" w:eastAsia="Times New Roman" w:cs="Times New Roman"/>
          <w:color w:val="000000"/>
        </w:rPr>
        <w:t>2. Dataset and data preparation</w:t>
      </w:r>
    </w:p>
    <w:tbl>
      <w:tblPr>
        <w:tblStyle w:val="TableGrid"/>
        <w:tblW w:type="dxa" w:w="9360"/>
        <w:jc w:val="left"/>
        <w:tblLayout w:type="fixed"/>
        <w:tblLook w:firstColumn="1" w:firstRow="1" w:lastColumn="0" w:lastRow="0" w:noHBand="0" w:noVBand="1" w:val="04A0"/>
        <w:tblInd w:w="120" w:type="dxa"/>
      </w:tblPr>
      <w:tblGrid>
        <w:gridCol w:w="2448"/>
        <w:gridCol w:w="6912"/>
      </w:tblGrid>
      <w:tr>
        <w:trPr>
          <w:tblHeader w:val="true"/>
          <w:cantSplit/>
          <w:tblHeader w:val="true"/>
        </w:trPr>
        <w:tc>
          <w:tcPr>
            <w:tcW w:type="dxa" w:w="2448"/>
            <w:shd w:fill="E6E6E6" w:val="clear"/>
            <w:tcMar>
              <w:top w:w="80" w:type="dxa"/>
              <w:start w:w="120" w:type="dxa"/>
              <w:bottom w:w="80" w:type="dxa"/>
              <w:end w:w="120" w:type="dxa"/>
            </w:tcMar>
            <w:vAlign w:val="center"/>
            <w:tcBorders>
              <w:top w:val="single" w:sz="6" w:color="808080"/>
              <w:left w:val="single" w:sz="6" w:color="808080"/>
              <w:bottom w:val="single" w:sz="6" w:color="808080"/>
              <w:right w:val="single" w:sz="6" w:color="808080"/>
              <w:insideH w:val="single" w:sz="6" w:color="808080"/>
              <w:insideV w:val="single" w:sz="6" w:color="808080"/>
            </w:tcBorders>
          </w:tcPr>
          <w:p>
            <w:pPr>
              <w:spacing w:after="0"/>
            </w:pPr>
            <w:r>
              <w:rPr>
                <w:rFonts w:ascii="Times New Roman" w:hAnsi="Times New Roman" w:eastAsia="Times New Roman" w:cs="Times New Roman"/>
                <w:b/>
                <w:i w:val="0"/>
                <w:color w:val="000000"/>
                <w:sz w:val="18"/>
              </w:rPr>
              <w:t>Item</w:t>
            </w:r>
          </w:p>
        </w:tc>
        <w:tc>
          <w:tcPr>
            <w:tcW w:type="dxa" w:w="6912"/>
            <w:shd w:fill="E6E6E6" w:val="clear"/>
            <w:tcMar>
              <w:top w:w="80" w:type="dxa"/>
              <w:start w:w="120" w:type="dxa"/>
              <w:bottom w:w="80" w:type="dxa"/>
              <w:end w:w="120" w:type="dxa"/>
            </w:tcMar>
            <w:vAlign w:val="center"/>
            <w:tcBorders>
              <w:top w:val="single" w:sz="6" w:color="808080"/>
              <w:left w:val="single" w:sz="6" w:color="808080"/>
              <w:bottom w:val="single" w:sz="6" w:color="808080"/>
              <w:right w:val="single" w:sz="6" w:color="808080"/>
              <w:insideH w:val="single" w:sz="6" w:color="808080"/>
              <w:insideV w:val="single" w:sz="6" w:color="808080"/>
            </w:tcBorders>
          </w:tcPr>
          <w:p>
            <w:pPr>
              <w:spacing w:after="0"/>
            </w:pPr>
            <w:r>
              <w:rPr>
                <w:rFonts w:ascii="Times New Roman" w:hAnsi="Times New Roman" w:eastAsia="Times New Roman" w:cs="Times New Roman"/>
                <w:b/>
                <w:i w:val="0"/>
                <w:color w:val="000000"/>
                <w:sz w:val="18"/>
              </w:rPr>
              <w:t>Reported value / treatment</w:t>
            </w:r>
          </w:p>
        </w:tc>
      </w:tr>
      <w:tr>
        <w:trPr>
          <w:cantSplit/>
        </w:trPr>
        <w:tc>
          <w:tcPr>
            <w:tcW w:type="dxa" w:w="2448"/>
            <w:tcMar>
              <w:top w:w="80" w:type="dxa"/>
              <w:start w:w="120" w:type="dxa"/>
              <w:bottom w:w="80" w:type="dxa"/>
              <w:end w:w="120" w:type="dxa"/>
            </w:tcMar>
            <w:vAlign w:val="center"/>
            <w:shd w:fill="FFFFFF" w:val="clea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left"/>
            </w:pPr>
            <w:r>
              <w:rPr>
                <w:rFonts w:ascii="Times New Roman" w:hAnsi="Times New Roman" w:eastAsia="Times New Roman" w:cs="Times New Roman"/>
                <w:b w:val="0"/>
                <w:i w:val="0"/>
                <w:color w:val="000000"/>
                <w:sz w:val="18"/>
              </w:rPr>
              <w:t>Years</w:t>
            </w:r>
          </w:p>
        </w:tc>
        <w:tc>
          <w:tcPr>
            <w:tcW w:type="dxa" w:w="6912"/>
            <w:tcMar>
              <w:top w:w="80" w:type="dxa"/>
              <w:start w:w="120" w:type="dxa"/>
              <w:bottom w:w="80" w:type="dxa"/>
              <w:end w:w="120" w:type="dxa"/>
            </w:tcMar>
            <w:vAlign w:val="center"/>
            <w:shd w:fill="FFFFFF" w:val="clea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left"/>
            </w:pPr>
            <w:r>
              <w:rPr>
                <w:rFonts w:ascii="Times New Roman" w:hAnsi="Times New Roman" w:eastAsia="Times New Roman" w:cs="Times New Roman"/>
                <w:b w:val="0"/>
                <w:i w:val="0"/>
                <w:color w:val="000000"/>
                <w:sz w:val="18"/>
              </w:rPr>
              <w:t>2017–2024 inclusive</w:t>
            </w:r>
          </w:p>
        </w:tc>
      </w:tr>
      <w:tr>
        <w:trPr>
          <w:cantSplit/>
        </w:trPr>
        <w:tc>
          <w:tcPr>
            <w:tcW w:type="dxa" w:w="2448"/>
            <w:shd w:fill="FFFFFF" w:val="clear"/>
            <w:tcMar>
              <w:top w:w="80" w:type="dxa"/>
              <w:start w:w="120" w:type="dxa"/>
              <w:bottom w:w="80" w:type="dxa"/>
              <w:end w:w="120" w:type="dxa"/>
            </w:tcMar>
            <w:vAlign w:val="cente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left"/>
            </w:pPr>
            <w:r>
              <w:rPr>
                <w:rFonts w:ascii="Times New Roman" w:hAnsi="Times New Roman" w:eastAsia="Times New Roman" w:cs="Times New Roman"/>
                <w:b w:val="0"/>
                <w:i w:val="0"/>
                <w:color w:val="000000"/>
                <w:sz w:val="18"/>
              </w:rPr>
              <w:t>Raw size</w:t>
            </w:r>
          </w:p>
        </w:tc>
        <w:tc>
          <w:tcPr>
            <w:tcW w:type="dxa" w:w="6912"/>
            <w:shd w:fill="FFFFFF" w:val="clear"/>
            <w:tcMar>
              <w:top w:w="80" w:type="dxa"/>
              <w:start w:w="120" w:type="dxa"/>
              <w:bottom w:w="80" w:type="dxa"/>
              <w:end w:w="120" w:type="dxa"/>
            </w:tcMar>
            <w:vAlign w:val="cente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left"/>
            </w:pPr>
            <w:r>
              <w:rPr>
                <w:rFonts w:ascii="Times New Roman" w:hAnsi="Times New Roman" w:eastAsia="Times New Roman" w:cs="Times New Roman"/>
                <w:b w:val="0"/>
                <w:i w:val="0"/>
                <w:color w:val="000000"/>
                <w:sz w:val="18"/>
              </w:rPr>
              <w:t>Approximately 7.8 GB across eight CSV files</w:t>
            </w:r>
          </w:p>
        </w:tc>
      </w:tr>
      <w:tr>
        <w:trPr>
          <w:cantSplit/>
        </w:trPr>
        <w:tc>
          <w:tcPr>
            <w:tcW w:type="dxa" w:w="2448"/>
            <w:tcMar>
              <w:top w:w="80" w:type="dxa"/>
              <w:start w:w="120" w:type="dxa"/>
              <w:bottom w:w="80" w:type="dxa"/>
              <w:end w:w="120" w:type="dxa"/>
            </w:tcMar>
            <w:vAlign w:val="center"/>
            <w:shd w:fill="FFFFFF" w:val="clea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left"/>
            </w:pPr>
            <w:r>
              <w:rPr>
                <w:rFonts w:ascii="Times New Roman" w:hAnsi="Times New Roman" w:eastAsia="Times New Roman" w:cs="Times New Roman"/>
                <w:b w:val="0"/>
                <w:i w:val="0"/>
                <w:color w:val="000000"/>
                <w:sz w:val="18"/>
              </w:rPr>
              <w:t>Cleaned records</w:t>
            </w:r>
          </w:p>
        </w:tc>
        <w:tc>
          <w:tcPr>
            <w:tcW w:type="dxa" w:w="6912"/>
            <w:tcMar>
              <w:top w:w="80" w:type="dxa"/>
              <w:start w:w="120" w:type="dxa"/>
              <w:bottom w:w="80" w:type="dxa"/>
              <w:end w:w="120" w:type="dxa"/>
            </w:tcMar>
            <w:vAlign w:val="center"/>
            <w:shd w:fill="FFFFFF" w:val="clea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left"/>
            </w:pPr>
            <w:r>
              <w:rPr>
                <w:rFonts w:ascii="Times New Roman" w:hAnsi="Times New Roman" w:eastAsia="Times New Roman" w:cs="Times New Roman"/>
                <w:b w:val="0"/>
                <w:i w:val="0"/>
                <w:color w:val="000000"/>
                <w:sz w:val="18"/>
              </w:rPr>
              <w:t>48,538,713</w:t>
            </w:r>
          </w:p>
        </w:tc>
      </w:tr>
      <w:tr>
        <w:trPr>
          <w:cantSplit/>
        </w:trPr>
        <w:tc>
          <w:tcPr>
            <w:tcW w:type="dxa" w:w="2448"/>
            <w:shd w:fill="FFFFFF" w:val="clear"/>
            <w:tcMar>
              <w:top w:w="80" w:type="dxa"/>
              <w:start w:w="120" w:type="dxa"/>
              <w:bottom w:w="80" w:type="dxa"/>
              <w:end w:w="120" w:type="dxa"/>
            </w:tcMar>
            <w:vAlign w:val="cente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left"/>
            </w:pPr>
            <w:r>
              <w:rPr>
                <w:rFonts w:ascii="Times New Roman" w:hAnsi="Times New Roman" w:eastAsia="Times New Roman" w:cs="Times New Roman"/>
                <w:b w:val="0"/>
                <w:i w:val="0"/>
                <w:color w:val="000000"/>
                <w:sz w:val="18"/>
              </w:rPr>
              <w:t>Distinct stations</w:t>
            </w:r>
          </w:p>
        </w:tc>
        <w:tc>
          <w:tcPr>
            <w:tcW w:type="dxa" w:w="6912"/>
            <w:shd w:fill="FFFFFF" w:val="clear"/>
            <w:tcMar>
              <w:top w:w="80" w:type="dxa"/>
              <w:start w:w="120" w:type="dxa"/>
              <w:bottom w:w="80" w:type="dxa"/>
              <w:end w:w="120" w:type="dxa"/>
            </w:tcMar>
            <w:vAlign w:val="cente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left"/>
            </w:pPr>
            <w:r>
              <w:rPr>
                <w:rFonts w:ascii="Times New Roman" w:hAnsi="Times New Roman" w:eastAsia="Times New Roman" w:cs="Times New Roman"/>
                <w:b w:val="0"/>
                <w:i w:val="0"/>
                <w:color w:val="000000"/>
                <w:sz w:val="18"/>
              </w:rPr>
              <w:t>91</w:t>
            </w:r>
          </w:p>
        </w:tc>
      </w:tr>
      <w:tr>
        <w:trPr>
          <w:cantSplit/>
        </w:trPr>
        <w:tc>
          <w:tcPr>
            <w:tcW w:type="dxa" w:w="2448"/>
            <w:tcMar>
              <w:top w:w="80" w:type="dxa"/>
              <w:start w:w="120" w:type="dxa"/>
              <w:bottom w:w="80" w:type="dxa"/>
              <w:end w:w="120" w:type="dxa"/>
            </w:tcMar>
            <w:vAlign w:val="center"/>
            <w:shd w:fill="FFFFFF" w:val="clea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left"/>
            </w:pPr>
            <w:r>
              <w:rPr>
                <w:rFonts w:ascii="Times New Roman" w:hAnsi="Times New Roman" w:eastAsia="Times New Roman" w:cs="Times New Roman"/>
                <w:b w:val="0"/>
                <w:i w:val="0"/>
                <w:color w:val="000000"/>
                <w:sz w:val="18"/>
              </w:rPr>
              <w:t>Storage</w:t>
            </w:r>
          </w:p>
        </w:tc>
        <w:tc>
          <w:tcPr>
            <w:tcW w:type="dxa" w:w="6912"/>
            <w:tcMar>
              <w:top w:w="80" w:type="dxa"/>
              <w:start w:w="120" w:type="dxa"/>
              <w:bottom w:w="80" w:type="dxa"/>
              <w:end w:w="120" w:type="dxa"/>
            </w:tcMar>
            <w:vAlign w:val="center"/>
            <w:shd w:fill="FFFFFF" w:val="clea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left"/>
            </w:pPr>
            <w:r>
              <w:rPr>
                <w:rFonts w:ascii="Times New Roman" w:hAnsi="Times New Roman" w:eastAsia="Times New Roman" w:cs="Times New Roman"/>
                <w:b w:val="0"/>
                <w:i w:val="0"/>
                <w:color w:val="000000"/>
                <w:sz w:val="18"/>
              </w:rPr>
              <w:t>Parquet partitioned by year</w:t>
            </w:r>
          </w:p>
        </w:tc>
      </w:tr>
      <w:tr>
        <w:trPr>
          <w:cantSplit/>
        </w:trPr>
        <w:tc>
          <w:tcPr>
            <w:tcW w:type="dxa" w:w="2448"/>
            <w:shd w:fill="FFFFFF" w:val="clear"/>
            <w:tcMar>
              <w:top w:w="80" w:type="dxa"/>
              <w:start w:w="120" w:type="dxa"/>
              <w:bottom w:w="80" w:type="dxa"/>
              <w:end w:w="120" w:type="dxa"/>
            </w:tcMar>
            <w:vAlign w:val="cente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left"/>
            </w:pPr>
            <w:r>
              <w:rPr>
                <w:rFonts w:ascii="Times New Roman" w:hAnsi="Times New Roman" w:eastAsia="Times New Roman" w:cs="Times New Roman"/>
                <w:b w:val="0"/>
                <w:i w:val="0"/>
                <w:color w:val="000000"/>
                <w:sz w:val="18"/>
              </w:rPr>
              <w:t>Time convention</w:t>
            </w:r>
          </w:p>
        </w:tc>
        <w:tc>
          <w:tcPr>
            <w:tcW w:type="dxa" w:w="6912"/>
            <w:shd w:fill="FFFFFF" w:val="clear"/>
            <w:tcMar>
              <w:top w:w="80" w:type="dxa"/>
              <w:start w:w="120" w:type="dxa"/>
              <w:bottom w:w="80" w:type="dxa"/>
              <w:end w:w="120" w:type="dxa"/>
            </w:tcMar>
            <w:vAlign w:val="cente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left"/>
            </w:pPr>
            <w:r>
              <w:rPr>
                <w:rFonts w:ascii="Times New Roman" w:hAnsi="Times New Roman" w:eastAsia="Times New Roman" w:cs="Times New Roman"/>
                <w:b w:val="0"/>
                <w:i w:val="0"/>
                <w:color w:val="000000"/>
                <w:sz w:val="18"/>
              </w:rPr>
              <w:t>Asia/Singapore</w:t>
            </w:r>
          </w:p>
        </w:tc>
      </w:tr>
    </w:tbl>
    <w:p>
      <w:pPr>
        <w:spacing w:after="0"/>
      </w:pPr>
    </w:p>
    <w:p>
      <w:pPr>
        <w:pStyle w:val="Heading2"/>
        <w:keepNext/>
      </w:pPr>
      <w:r>
        <w:rPr>
          <w:rFonts w:ascii="Times New Roman" w:hAnsi="Times New Roman" w:eastAsia="Times New Roman" w:cs="Times New Roman"/>
          <w:color w:val="000000"/>
        </w:rPr>
        <w:t>2.1 Cleaning rules</w:t>
      </w:r>
    </w:p>
    <w:p>
      <w:pPr>
        <w:pStyle w:val="ListBullet"/>
        <w:spacing w:after="80" w:line="264" w:lineRule="auto"/>
        <w:ind w:left="720" w:hanging="360"/>
      </w:pPr>
      <w:r>
        <w:rPr>
          <w:rFonts w:ascii="Times New Roman" w:hAnsi="Times New Roman" w:eastAsia="Times New Roman" w:cs="Times New Roman"/>
          <w:b w:val="0"/>
          <w:i w:val="0"/>
          <w:color w:val="000000"/>
          <w:sz w:val="21"/>
        </w:rPr>
        <w:t>Parse timestamps under the Asia/Singapore Spark session time zone and cast rainfall and coordinates to numeric types.</w:t>
      </w:r>
    </w:p>
    <w:p>
      <w:pPr>
        <w:pStyle w:val="ListBullet"/>
        <w:spacing w:after="80" w:line="264" w:lineRule="auto"/>
        <w:ind w:left="720" w:hanging="360"/>
      </w:pPr>
      <w:r>
        <w:rPr>
          <w:rFonts w:ascii="Times New Roman" w:hAnsi="Times New Roman" w:eastAsia="Times New Roman" w:cs="Times New Roman"/>
          <w:b w:val="0"/>
          <w:i w:val="0"/>
          <w:color w:val="000000"/>
          <w:sz w:val="21"/>
        </w:rPr>
        <w:t>Remove records with missing station/time/rainfall, negative rainfall, or rainfall above the project screening bound of 60 mm per five minutes.</w:t>
      </w:r>
    </w:p>
    <w:p>
      <w:pPr>
        <w:pStyle w:val="ListBullet"/>
        <w:spacing w:after="80" w:line="264" w:lineRule="auto"/>
        <w:ind w:left="720" w:hanging="360"/>
      </w:pPr>
      <w:r>
        <w:rPr>
          <w:rFonts w:ascii="Times New Roman" w:hAnsi="Times New Roman" w:eastAsia="Times New Roman" w:cs="Times New Roman"/>
          <w:b w:val="0"/>
          <w:i w:val="0"/>
          <w:color w:val="000000"/>
          <w:sz w:val="21"/>
        </w:rPr>
        <w:t>Deduplicate (station_id, timestamp), retaining the record with the latest update timestamp.</w:t>
      </w:r>
    </w:p>
    <w:p>
      <w:pPr>
        <w:pStyle w:val="ListBullet"/>
        <w:spacing w:after="80" w:line="264" w:lineRule="auto"/>
        <w:ind w:left="720" w:hanging="360"/>
      </w:pPr>
      <w:r>
        <w:rPr>
          <w:rFonts w:ascii="Times New Roman" w:hAnsi="Times New Roman" w:eastAsia="Times New Roman" w:cs="Times New Roman"/>
          <w:b w:val="0"/>
          <w:i w:val="0"/>
          <w:color w:val="000000"/>
          <w:sz w:val="21"/>
        </w:rPr>
        <w:t>Resolve a canonical station name and median coordinates for each station ID.</w:t>
      </w:r>
    </w:p>
    <w:p>
      <w:pPr>
        <w:pStyle w:val="ListBullet"/>
        <w:spacing w:after="80" w:line="264" w:lineRule="auto"/>
        <w:ind w:left="720" w:hanging="360"/>
      </w:pPr>
      <w:r>
        <w:rPr>
          <w:rFonts w:ascii="Times New Roman" w:hAnsi="Times New Roman" w:eastAsia="Times New Roman" w:cs="Times New Roman"/>
          <w:b w:val="0"/>
          <w:i w:val="0"/>
          <w:color w:val="000000"/>
          <w:sz w:val="21"/>
        </w:rPr>
        <w:t>Write the cleaned columns to Snappy-compressed Parquet partitioned by year.</w:t>
      </w:r>
    </w:p>
    <w:p>
      <w:pPr>
        <w:spacing w:before="80" w:after="160" w:line="264" w:lineRule="auto"/>
        <w:ind w:left="86" w:right="86"/>
        <w:shd w:fill="F2F2F2"/>
        <w:pBdr>
          <w:top w:val="single" w:sz="5" w:space="5" w:color="808080"/>
          <w:left w:val="single" w:sz="5" w:space="5" w:color="808080"/>
          <w:bottom w:val="single" w:sz="5" w:space="5" w:color="808080"/>
          <w:right w:val="single" w:sz="5" w:space="5" w:color="808080"/>
        </w:pBdr>
      </w:pPr>
      <w:r>
        <w:rPr>
          <w:rFonts w:ascii="Times New Roman" w:hAnsi="Times New Roman" w:eastAsia="Times New Roman" w:cs="Times New Roman"/>
          <w:b/>
          <w:i w:val="0"/>
          <w:color w:val="000000"/>
          <w:sz w:val="21"/>
        </w:rPr>
        <w:t xml:space="preserve">Data-quality boundary. </w:t>
      </w:r>
      <w:r>
        <w:rPr>
          <w:rFonts w:ascii="Times New Roman" w:hAnsi="Times New Roman" w:eastAsia="Times New Roman" w:cs="Times New Roman"/>
          <w:b w:val="0"/>
          <w:i w:val="0"/>
          <w:color w:val="000000"/>
          <w:sz w:val="21"/>
        </w:rPr>
        <w:t>The 60 mm screening value is a project rule rather than a documented sensor limit. The final evidence should include counts removed by each rule, cadence gaps, a sensitivity check for this bound and an audit of the reported 786 mm station-day in 2022.</w:t>
      </w:r>
    </w:p>
    <w:p>
      <w:pPr>
        <w:pStyle w:val="Heading1"/>
        <w:keepNext/>
      </w:pPr>
      <w:r>
        <w:rPr>
          <w:rFonts w:ascii="Times New Roman" w:hAnsi="Times New Roman" w:eastAsia="Times New Roman" w:cs="Times New Roman"/>
          <w:color w:val="000000"/>
        </w:rPr>
        <w:t>3. Computing architecture</w:t>
      </w:r>
    </w:p>
    <w:p>
      <w:pPr>
        <w:spacing w:after="120" w:line="264" w:lineRule="auto"/>
      </w:pPr>
      <w:r>
        <w:rPr>
          <w:rFonts w:ascii="Times New Roman" w:hAnsi="Times New Roman" w:eastAsia="Times New Roman" w:cs="Times New Roman"/>
          <w:b w:val="0"/>
          <w:i w:val="0"/>
          <w:color w:val="000000"/>
          <w:sz w:val="22"/>
        </w:rPr>
        <w:t>The architecture separates distributed data preparation from model fitting. Spark performs ingestion, validation, aggregation, per-station temporal windows and MLlib training. Small summaries are collected only for plotting. The PyTorch branch receives a bounded sequence sample and runs on one laptop GPU; it is supplementary and is not distributed training.</w:t>
      </w:r>
      <w:r>
        <w:rPr>
          <w:rFonts w:ascii="Times New Roman" w:hAnsi="Times New Roman" w:eastAsia="Times New Roman" w:cs="Times New Roman"/>
          <w:color w:val="000000"/>
        </w:rPr>
        <w:t xml:space="preserve"> Figures A2–A6 document the logical data plane and the three execution topologies in detail.</w:t>
      </w:r>
    </w:p>
    <w:p>
      <w:pPr>
        <w:spacing w:before="80" w:after="160"/>
        <w:jc w:val="center"/>
      </w:pPr>
      <w:r>
        <w:rPr>
          <w:rFonts w:ascii="Times New Roman" w:hAnsi="Times New Roman" w:eastAsia="Times New Roman" w:cs="Times New Roman"/>
          <w:color w:val="000000"/>
        </w:rPr>
        <w:drawing>
          <wp:inline xmlns:a="http://schemas.openxmlformats.org/drawingml/2006/main" xmlns:pic="http://schemas.openxmlformats.org/drawingml/2006/picture">
            <wp:extent cx="5715000" cy="2667000"/>
            <wp:docPr id="14" name="Picture 14" descr="End-to-end rainfall research workflow"/>
            <wp:cNvGraphicFramePr>
              <a:graphicFrameLocks noChangeAspect="1"/>
            </wp:cNvGraphicFramePr>
            <a:graphic>
              <a:graphicData uri="http://schemas.openxmlformats.org/drawingml/2006/picture">
                <pic:pic>
                  <pic:nvPicPr>
                    <pic:cNvPr id="0" name="A1_end_to_end_workflow.png"/>
                    <pic:cNvPicPr/>
                  </pic:nvPicPr>
                  <pic:blipFill>
                    <a:blip r:embed="rId30"/>
                    <a:stretch>
                      <a:fillRect/>
                    </a:stretch>
                  </pic:blipFill>
                  <pic:spPr>
                    <a:xfrm>
                      <a:off x="0" y="0"/>
                      <a:ext cx="5715000" cy="2667000"/>
                    </a:xfrm>
                    <a:prstGeom prst="rect"/>
                  </pic:spPr>
                </pic:pic>
              </a:graphicData>
            </a:graphic>
          </wp:inline>
        </w:drawing>
      </w:r>
      <w:r>
        <w:rPr>
          <w:rFonts w:ascii="Times New Roman" w:hAnsi="Times New Roman" w:eastAsia="Times New Roman" w:cs="Times New Roman"/>
          <w:color w:val="000000"/>
        </w:rPr>
        <w:br/>
      </w:r>
      <w:r>
        <w:rPr>
          <w:rFonts w:ascii="Times New Roman" w:hAnsi="Times New Roman" w:eastAsia="Times New Roman" w:cs="Times New Roman"/>
          <w:i/>
          <w:color w:val="000000"/>
          <w:sz w:val="18"/>
        </w:rPr>
        <w:t>Figure 1. End-to-end analytical workflow from annual rainfall files to descriptive evidence, predictive models and systems measurements.</w:t>
      </w:r>
    </w:p>
    <w:p>
      <w:pPr>
        <w:pStyle w:val="Heading2"/>
        <w:keepNext/>
      </w:pPr>
      <w:r>
        <w:rPr>
          <w:rFonts w:ascii="Times New Roman" w:hAnsi="Times New Roman" w:eastAsia="Times New Roman" w:cs="Times New Roman"/>
          <w:color w:val="000000"/>
        </w:rPr>
        <w:t>3.1 Environment and resource configurations</w:t>
      </w:r>
    </w:p>
    <w:tbl>
      <w:tblPr>
        <w:tblStyle w:val="TableGrid"/>
        <w:tblW w:type="dxa" w:w="9360"/>
        <w:jc w:val="left"/>
        <w:tblLayout w:type="fixed"/>
        <w:tblLook w:firstColumn="1" w:firstRow="1" w:lastColumn="0" w:lastRow="0" w:noHBand="0" w:noVBand="1" w:val="04A0"/>
        <w:tblInd w:w="120" w:type="dxa"/>
      </w:tblPr>
      <w:tblGrid>
        <w:gridCol w:w="1800"/>
        <w:gridCol w:w="2088"/>
        <w:gridCol w:w="3816"/>
        <w:gridCol w:w="1656"/>
      </w:tblGrid>
      <w:tr>
        <w:trPr>
          <w:tblHeader w:val="true"/>
          <w:cantSplit/>
          <w:tblHeader w:val="true"/>
        </w:trPr>
        <w:tc>
          <w:tcPr>
            <w:tcW w:type="dxa" w:w="1800"/>
            <w:shd w:fill="E6E6E6" w:val="clear"/>
            <w:tcMar>
              <w:top w:w="80" w:type="dxa"/>
              <w:start w:w="120" w:type="dxa"/>
              <w:bottom w:w="80" w:type="dxa"/>
              <w:end w:w="120" w:type="dxa"/>
            </w:tcMar>
            <w:vAlign w:val="center"/>
            <w:tcBorders>
              <w:top w:val="single" w:sz="6" w:color="808080"/>
              <w:left w:val="single" w:sz="6" w:color="808080"/>
              <w:bottom w:val="single" w:sz="6" w:color="808080"/>
              <w:right w:val="single" w:sz="6" w:color="808080"/>
              <w:insideH w:val="single" w:sz="6" w:color="808080"/>
              <w:insideV w:val="single" w:sz="6" w:color="808080"/>
            </w:tcBorders>
          </w:tcPr>
          <w:p>
            <w:pPr>
              <w:spacing w:after="0"/>
            </w:pPr>
            <w:r>
              <w:rPr>
                <w:rFonts w:ascii="Times New Roman" w:hAnsi="Times New Roman" w:eastAsia="Times New Roman" w:cs="Times New Roman"/>
                <w:b/>
                <w:i w:val="0"/>
                <w:color w:val="000000"/>
                <w:sz w:val="17"/>
              </w:rPr>
              <w:t>Configuration</w:t>
            </w:r>
          </w:p>
        </w:tc>
        <w:tc>
          <w:tcPr>
            <w:tcW w:type="dxa" w:w="2088"/>
            <w:shd w:fill="E6E6E6" w:val="clear"/>
            <w:tcMar>
              <w:top w:w="80" w:type="dxa"/>
              <w:start w:w="120" w:type="dxa"/>
              <w:bottom w:w="80" w:type="dxa"/>
              <w:end w:w="120" w:type="dxa"/>
            </w:tcMar>
            <w:vAlign w:val="center"/>
            <w:tcBorders>
              <w:top w:val="single" w:sz="6" w:color="808080"/>
              <w:left w:val="single" w:sz="6" w:color="808080"/>
              <w:bottom w:val="single" w:sz="6" w:color="808080"/>
              <w:right w:val="single" w:sz="6" w:color="808080"/>
              <w:insideH w:val="single" w:sz="6" w:color="808080"/>
              <w:insideV w:val="single" w:sz="6" w:color="808080"/>
            </w:tcBorders>
          </w:tcPr>
          <w:p>
            <w:pPr>
              <w:spacing w:after="0"/>
            </w:pPr>
            <w:r>
              <w:rPr>
                <w:rFonts w:ascii="Times New Roman" w:hAnsi="Times New Roman" w:eastAsia="Times New Roman" w:cs="Times New Roman"/>
                <w:b/>
                <w:i w:val="0"/>
                <w:color w:val="000000"/>
                <w:sz w:val="17"/>
              </w:rPr>
              <w:t>Execution</w:t>
            </w:r>
          </w:p>
        </w:tc>
        <w:tc>
          <w:tcPr>
            <w:tcW w:type="dxa" w:w="3816"/>
            <w:shd w:fill="E6E6E6" w:val="clear"/>
            <w:tcMar>
              <w:top w:w="80" w:type="dxa"/>
              <w:start w:w="120" w:type="dxa"/>
              <w:bottom w:w="80" w:type="dxa"/>
              <w:end w:w="120" w:type="dxa"/>
            </w:tcMar>
            <w:vAlign w:val="center"/>
            <w:tcBorders>
              <w:top w:val="single" w:sz="6" w:color="808080"/>
              <w:left w:val="single" w:sz="6" w:color="808080"/>
              <w:bottom w:val="single" w:sz="6" w:color="808080"/>
              <w:right w:val="single" w:sz="6" w:color="808080"/>
              <w:insideH w:val="single" w:sz="6" w:color="808080"/>
              <w:insideV w:val="single" w:sz="6" w:color="808080"/>
            </w:tcBorders>
          </w:tcPr>
          <w:p>
            <w:pPr>
              <w:spacing w:after="0"/>
            </w:pPr>
            <w:r>
              <w:rPr>
                <w:rFonts w:ascii="Times New Roman" w:hAnsi="Times New Roman" w:eastAsia="Times New Roman" w:cs="Times New Roman"/>
                <w:b/>
                <w:i w:val="0"/>
                <w:color w:val="000000"/>
                <w:sz w:val="17"/>
              </w:rPr>
              <w:t>Requested resources</w:t>
            </w:r>
          </w:p>
        </w:tc>
        <w:tc>
          <w:tcPr>
            <w:tcW w:type="dxa" w:w="1656"/>
            <w:shd w:fill="E6E6E6" w:val="clear"/>
            <w:tcMar>
              <w:top w:w="80" w:type="dxa"/>
              <w:start w:w="120" w:type="dxa"/>
              <w:bottom w:w="80" w:type="dxa"/>
              <w:end w:w="120" w:type="dxa"/>
            </w:tcMar>
            <w:vAlign w:val="center"/>
            <w:tcBorders>
              <w:top w:val="single" w:sz="6" w:color="808080"/>
              <w:left w:val="single" w:sz="6" w:color="808080"/>
              <w:bottom w:val="single" w:sz="6" w:color="808080"/>
              <w:right w:val="single" w:sz="6" w:color="808080"/>
              <w:insideH w:val="single" w:sz="6" w:color="808080"/>
              <w:insideV w:val="single" w:sz="6" w:color="808080"/>
            </w:tcBorders>
          </w:tcPr>
          <w:p>
            <w:pPr>
              <w:spacing w:after="0"/>
            </w:pPr>
            <w:r>
              <w:rPr>
                <w:rFonts w:ascii="Times New Roman" w:hAnsi="Times New Roman" w:eastAsia="Times New Roman" w:cs="Times New Roman"/>
                <w:b/>
                <w:i w:val="0"/>
                <w:color w:val="000000"/>
                <w:sz w:val="17"/>
              </w:rPr>
              <w:t>Shuffle partitions</w:t>
            </w:r>
          </w:p>
        </w:tc>
      </w:tr>
      <w:tr>
        <w:trPr>
          <w:cantSplit/>
        </w:trPr>
        <w:tc>
          <w:tcPr>
            <w:tcW w:type="dxa" w:w="1800"/>
            <w:tcMar>
              <w:top w:w="80" w:type="dxa"/>
              <w:start w:w="120" w:type="dxa"/>
              <w:bottom w:w="80" w:type="dxa"/>
              <w:end w:w="120" w:type="dxa"/>
            </w:tcMar>
            <w:vAlign w:val="center"/>
            <w:shd w:fill="FFFFFF" w:val="clea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left"/>
            </w:pPr>
            <w:r>
              <w:rPr>
                <w:rFonts w:ascii="Times New Roman" w:hAnsi="Times New Roman" w:eastAsia="Times New Roman" w:cs="Times New Roman"/>
                <w:b w:val="0"/>
                <w:i w:val="0"/>
                <w:color w:val="000000"/>
                <w:sz w:val="17"/>
              </w:rPr>
              <w:t>local-all</w:t>
            </w:r>
          </w:p>
        </w:tc>
        <w:tc>
          <w:tcPr>
            <w:tcW w:type="dxa" w:w="2088"/>
            <w:tcMar>
              <w:top w:w="80" w:type="dxa"/>
              <w:start w:w="120" w:type="dxa"/>
              <w:bottom w:w="80" w:type="dxa"/>
              <w:end w:w="120" w:type="dxa"/>
            </w:tcMar>
            <w:vAlign w:val="center"/>
            <w:shd w:fill="FFFFFF" w:val="clea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left"/>
            </w:pPr>
            <w:r>
              <w:rPr>
                <w:rFonts w:ascii="Times New Roman" w:hAnsi="Times New Roman" w:eastAsia="Times New Roman" w:cs="Times New Roman"/>
                <w:b w:val="0"/>
                <w:i w:val="0"/>
                <w:color w:val="000000"/>
                <w:sz w:val="17"/>
              </w:rPr>
              <w:t>local[*], one JVM</w:t>
            </w:r>
          </w:p>
        </w:tc>
        <w:tc>
          <w:tcPr>
            <w:tcW w:type="dxa" w:w="3816"/>
            <w:tcMar>
              <w:top w:w="80" w:type="dxa"/>
              <w:start w:w="120" w:type="dxa"/>
              <w:bottom w:w="80" w:type="dxa"/>
              <w:end w:w="120" w:type="dxa"/>
            </w:tcMar>
            <w:vAlign w:val="center"/>
            <w:shd w:fill="FFFFFF" w:val="clea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left"/>
            </w:pPr>
            <w:r>
              <w:rPr>
                <w:rFonts w:ascii="Times New Roman" w:hAnsi="Times New Roman" w:eastAsia="Times New Roman" w:cs="Times New Roman"/>
                <w:b w:val="0"/>
                <w:i w:val="0"/>
                <w:color w:val="000000"/>
                <w:sz w:val="17"/>
              </w:rPr>
              <w:t>16 host threads; 20 GB driver heap</w:t>
            </w:r>
          </w:p>
        </w:tc>
        <w:tc>
          <w:tcPr>
            <w:tcW w:type="dxa" w:w="1656"/>
            <w:tcMar>
              <w:top w:w="80" w:type="dxa"/>
              <w:start w:w="120" w:type="dxa"/>
              <w:bottom w:w="80" w:type="dxa"/>
              <w:end w:w="120" w:type="dxa"/>
            </w:tcMar>
            <w:vAlign w:val="center"/>
            <w:shd w:fill="FFFFFF" w:val="clea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left"/>
            </w:pPr>
            <w:r>
              <w:rPr>
                <w:rFonts w:ascii="Times New Roman" w:hAnsi="Times New Roman" w:eastAsia="Times New Roman" w:cs="Times New Roman"/>
                <w:b w:val="0"/>
                <w:i w:val="0"/>
                <w:color w:val="000000"/>
                <w:sz w:val="17"/>
              </w:rPr>
              <w:t>96</w:t>
            </w:r>
          </w:p>
        </w:tc>
      </w:tr>
      <w:tr>
        <w:trPr>
          <w:cantSplit/>
        </w:trPr>
        <w:tc>
          <w:tcPr>
            <w:tcW w:type="dxa" w:w="1800"/>
            <w:shd w:fill="FFFFFF" w:val="clear"/>
            <w:tcMar>
              <w:top w:w="80" w:type="dxa"/>
              <w:start w:w="120" w:type="dxa"/>
              <w:bottom w:w="80" w:type="dxa"/>
              <w:end w:w="120" w:type="dxa"/>
            </w:tcMar>
            <w:vAlign w:val="cente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left"/>
            </w:pPr>
            <w:r>
              <w:rPr>
                <w:rFonts w:ascii="Times New Roman" w:hAnsi="Times New Roman" w:eastAsia="Times New Roman" w:cs="Times New Roman"/>
                <w:b w:val="0"/>
                <w:i w:val="0"/>
                <w:color w:val="000000"/>
                <w:sz w:val="17"/>
              </w:rPr>
              <w:t>standalone-2x2</w:t>
            </w:r>
          </w:p>
        </w:tc>
        <w:tc>
          <w:tcPr>
            <w:tcW w:type="dxa" w:w="2088"/>
            <w:shd w:fill="FFFFFF" w:val="clear"/>
            <w:tcMar>
              <w:top w:w="80" w:type="dxa"/>
              <w:start w:w="120" w:type="dxa"/>
              <w:bottom w:w="80" w:type="dxa"/>
              <w:end w:w="120" w:type="dxa"/>
            </w:tcMar>
            <w:vAlign w:val="cente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left"/>
            </w:pPr>
            <w:r>
              <w:rPr>
                <w:rFonts w:ascii="Times New Roman" w:hAnsi="Times New Roman" w:eastAsia="Times New Roman" w:cs="Times New Roman"/>
                <w:b w:val="0"/>
                <w:i w:val="0"/>
                <w:color w:val="000000"/>
                <w:sz w:val="17"/>
              </w:rPr>
              <w:t>2 executor processes</w:t>
            </w:r>
          </w:p>
        </w:tc>
        <w:tc>
          <w:tcPr>
            <w:tcW w:type="dxa" w:w="3816"/>
            <w:shd w:fill="FFFFFF" w:val="clear"/>
            <w:tcMar>
              <w:top w:w="80" w:type="dxa"/>
              <w:start w:w="120" w:type="dxa"/>
              <w:bottom w:w="80" w:type="dxa"/>
              <w:end w:w="120" w:type="dxa"/>
            </w:tcMar>
            <w:vAlign w:val="cente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left"/>
            </w:pPr>
            <w:r>
              <w:rPr>
                <w:rFonts w:ascii="Times New Roman" w:hAnsi="Times New Roman" w:eastAsia="Times New Roman" w:cs="Times New Roman"/>
                <w:b w:val="0"/>
                <w:i w:val="0"/>
                <w:color w:val="000000"/>
                <w:sz w:val="17"/>
              </w:rPr>
              <w:t>4 total cores; 4 GB driver; 2 × 2 GB executors</w:t>
            </w:r>
          </w:p>
        </w:tc>
        <w:tc>
          <w:tcPr>
            <w:tcW w:type="dxa" w:w="1656"/>
            <w:shd w:fill="FFFFFF" w:val="clear"/>
            <w:tcMar>
              <w:top w:w="80" w:type="dxa"/>
              <w:start w:w="120" w:type="dxa"/>
              <w:bottom w:w="80" w:type="dxa"/>
              <w:end w:w="120" w:type="dxa"/>
            </w:tcMar>
            <w:vAlign w:val="cente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left"/>
            </w:pPr>
            <w:r>
              <w:rPr>
                <w:rFonts w:ascii="Times New Roman" w:hAnsi="Times New Roman" w:eastAsia="Times New Roman" w:cs="Times New Roman"/>
                <w:b w:val="0"/>
                <w:i w:val="0"/>
                <w:color w:val="000000"/>
                <w:sz w:val="17"/>
              </w:rPr>
              <w:t>32</w:t>
            </w:r>
          </w:p>
        </w:tc>
      </w:tr>
      <w:tr>
        <w:trPr>
          <w:cantSplit/>
        </w:trPr>
        <w:tc>
          <w:tcPr>
            <w:tcW w:type="dxa" w:w="1800"/>
            <w:tcMar>
              <w:top w:w="80" w:type="dxa"/>
              <w:start w:w="120" w:type="dxa"/>
              <w:bottom w:w="80" w:type="dxa"/>
              <w:end w:w="120" w:type="dxa"/>
            </w:tcMar>
            <w:vAlign w:val="center"/>
            <w:shd w:fill="FFFFFF" w:val="clea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left"/>
            </w:pPr>
            <w:r>
              <w:rPr>
                <w:rFonts w:ascii="Times New Roman" w:hAnsi="Times New Roman" w:eastAsia="Times New Roman" w:cs="Times New Roman"/>
                <w:b w:val="0"/>
                <w:i w:val="0"/>
                <w:color w:val="000000"/>
                <w:sz w:val="17"/>
              </w:rPr>
              <w:t>standalone-4x2</w:t>
            </w:r>
          </w:p>
        </w:tc>
        <w:tc>
          <w:tcPr>
            <w:tcW w:type="dxa" w:w="2088"/>
            <w:tcMar>
              <w:top w:w="80" w:type="dxa"/>
              <w:start w:w="120" w:type="dxa"/>
              <w:bottom w:w="80" w:type="dxa"/>
              <w:end w:w="120" w:type="dxa"/>
            </w:tcMar>
            <w:vAlign w:val="center"/>
            <w:shd w:fill="FFFFFF" w:val="clea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left"/>
            </w:pPr>
            <w:r>
              <w:rPr>
                <w:rFonts w:ascii="Times New Roman" w:hAnsi="Times New Roman" w:eastAsia="Times New Roman" w:cs="Times New Roman"/>
                <w:b w:val="0"/>
                <w:i w:val="0"/>
                <w:color w:val="000000"/>
                <w:sz w:val="17"/>
              </w:rPr>
              <w:t>4 executor processes</w:t>
            </w:r>
          </w:p>
        </w:tc>
        <w:tc>
          <w:tcPr>
            <w:tcW w:type="dxa" w:w="3816"/>
            <w:tcMar>
              <w:top w:w="80" w:type="dxa"/>
              <w:start w:w="120" w:type="dxa"/>
              <w:bottom w:w="80" w:type="dxa"/>
              <w:end w:w="120" w:type="dxa"/>
            </w:tcMar>
            <w:vAlign w:val="center"/>
            <w:shd w:fill="FFFFFF" w:val="clea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left"/>
            </w:pPr>
            <w:r>
              <w:rPr>
                <w:rFonts w:ascii="Times New Roman" w:hAnsi="Times New Roman" w:eastAsia="Times New Roman" w:cs="Times New Roman"/>
                <w:b w:val="0"/>
                <w:i w:val="0"/>
                <w:color w:val="000000"/>
                <w:sz w:val="17"/>
              </w:rPr>
              <w:t>8 total cores; 4 GB driver; 4 × 2 GB executors</w:t>
            </w:r>
          </w:p>
        </w:tc>
        <w:tc>
          <w:tcPr>
            <w:tcW w:type="dxa" w:w="1656"/>
            <w:tcMar>
              <w:top w:w="80" w:type="dxa"/>
              <w:start w:w="120" w:type="dxa"/>
              <w:bottom w:w="80" w:type="dxa"/>
              <w:end w:w="120" w:type="dxa"/>
            </w:tcMar>
            <w:vAlign w:val="center"/>
            <w:shd w:fill="FFFFFF" w:val="clea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left"/>
            </w:pPr>
            <w:r>
              <w:rPr>
                <w:rFonts w:ascii="Times New Roman" w:hAnsi="Times New Roman" w:eastAsia="Times New Roman" w:cs="Times New Roman"/>
                <w:b w:val="0"/>
                <w:i w:val="0"/>
                <w:color w:val="000000"/>
                <w:sz w:val="17"/>
              </w:rPr>
              <w:t>64</w:t>
            </w:r>
          </w:p>
        </w:tc>
      </w:tr>
      <w:tr>
        <w:trPr>
          <w:cantSplit/>
        </w:trPr>
        <w:tc>
          <w:tcPr>
            <w:tcW w:type="dxa" w:w="1800"/>
            <w:shd w:fill="FFFFFF" w:val="clear"/>
            <w:tcMar>
              <w:top w:w="80" w:type="dxa"/>
              <w:start w:w="120" w:type="dxa"/>
              <w:bottom w:w="80" w:type="dxa"/>
              <w:end w:w="120" w:type="dxa"/>
            </w:tcMar>
            <w:vAlign w:val="cente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left"/>
            </w:pPr>
            <w:r>
              <w:rPr>
                <w:rFonts w:ascii="Times New Roman" w:hAnsi="Times New Roman" w:eastAsia="Times New Roman" w:cs="Times New Roman"/>
                <w:b w:val="0"/>
                <w:i w:val="0"/>
                <w:color w:val="000000"/>
                <w:sz w:val="17"/>
              </w:rPr>
              <w:t>docker-2w</w:t>
            </w:r>
          </w:p>
        </w:tc>
        <w:tc>
          <w:tcPr>
            <w:tcW w:type="dxa" w:w="2088"/>
            <w:shd w:fill="FFFFFF" w:val="clear"/>
            <w:tcMar>
              <w:top w:w="80" w:type="dxa"/>
              <w:start w:w="120" w:type="dxa"/>
              <w:bottom w:w="80" w:type="dxa"/>
              <w:end w:w="120" w:type="dxa"/>
            </w:tcMar>
            <w:vAlign w:val="cente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left"/>
            </w:pPr>
            <w:r>
              <w:rPr>
                <w:rFonts w:ascii="Times New Roman" w:hAnsi="Times New Roman" w:eastAsia="Times New Roman" w:cs="Times New Roman"/>
                <w:b w:val="0"/>
                <w:i w:val="0"/>
                <w:color w:val="000000"/>
                <w:sz w:val="17"/>
              </w:rPr>
              <w:t>2 worker containers</w:t>
            </w:r>
          </w:p>
        </w:tc>
        <w:tc>
          <w:tcPr>
            <w:tcW w:type="dxa" w:w="3816"/>
            <w:shd w:fill="FFFFFF" w:val="clear"/>
            <w:tcMar>
              <w:top w:w="80" w:type="dxa"/>
              <w:start w:w="120" w:type="dxa"/>
              <w:bottom w:w="80" w:type="dxa"/>
              <w:end w:w="120" w:type="dxa"/>
            </w:tcMar>
            <w:vAlign w:val="cente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left"/>
            </w:pPr>
            <w:r>
              <w:rPr>
                <w:rFonts w:ascii="Times New Roman" w:hAnsi="Times New Roman" w:eastAsia="Times New Roman" w:cs="Times New Roman"/>
                <w:b w:val="0"/>
                <w:i w:val="0"/>
                <w:color w:val="000000"/>
                <w:sz w:val="17"/>
              </w:rPr>
              <w:t>4 total cores; 2 GB driver; 2 × 1 GB executors</w:t>
            </w:r>
          </w:p>
        </w:tc>
        <w:tc>
          <w:tcPr>
            <w:tcW w:type="dxa" w:w="1656"/>
            <w:shd w:fill="FFFFFF" w:val="clear"/>
            <w:tcMar>
              <w:top w:w="80" w:type="dxa"/>
              <w:start w:w="120" w:type="dxa"/>
              <w:bottom w:w="80" w:type="dxa"/>
              <w:end w:w="120" w:type="dxa"/>
            </w:tcMar>
            <w:vAlign w:val="cente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left"/>
            </w:pPr>
            <w:r>
              <w:rPr>
                <w:rFonts w:ascii="Times New Roman" w:hAnsi="Times New Roman" w:eastAsia="Times New Roman" w:cs="Times New Roman"/>
                <w:b w:val="0"/>
                <w:i w:val="0"/>
                <w:color w:val="000000"/>
                <w:sz w:val="17"/>
              </w:rPr>
              <w:t>32</w:t>
            </w:r>
          </w:p>
        </w:tc>
      </w:tr>
      <w:tr>
        <w:trPr>
          <w:cantSplit/>
        </w:trPr>
        <w:tc>
          <w:tcPr>
            <w:tcW w:type="dxa" w:w="1800"/>
            <w:tcMar>
              <w:top w:w="80" w:type="dxa"/>
              <w:start w:w="120" w:type="dxa"/>
              <w:bottom w:w="80" w:type="dxa"/>
              <w:end w:w="120" w:type="dxa"/>
            </w:tcMar>
            <w:vAlign w:val="center"/>
            <w:shd w:fill="FFFFFF" w:val="clea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left"/>
            </w:pPr>
            <w:r>
              <w:rPr>
                <w:rFonts w:ascii="Times New Roman" w:hAnsi="Times New Roman" w:eastAsia="Times New Roman" w:cs="Times New Roman"/>
                <w:b w:val="0"/>
                <w:i w:val="0"/>
                <w:color w:val="000000"/>
                <w:sz w:val="17"/>
              </w:rPr>
              <w:t>docker-3w</w:t>
            </w:r>
          </w:p>
        </w:tc>
        <w:tc>
          <w:tcPr>
            <w:tcW w:type="dxa" w:w="2088"/>
            <w:tcMar>
              <w:top w:w="80" w:type="dxa"/>
              <w:start w:w="120" w:type="dxa"/>
              <w:bottom w:w="80" w:type="dxa"/>
              <w:end w:w="120" w:type="dxa"/>
            </w:tcMar>
            <w:vAlign w:val="center"/>
            <w:shd w:fill="FFFFFF" w:val="clea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left"/>
            </w:pPr>
            <w:r>
              <w:rPr>
                <w:rFonts w:ascii="Times New Roman" w:hAnsi="Times New Roman" w:eastAsia="Times New Roman" w:cs="Times New Roman"/>
                <w:b w:val="0"/>
                <w:i w:val="0"/>
                <w:color w:val="000000"/>
                <w:sz w:val="17"/>
              </w:rPr>
              <w:t>3 worker containers</w:t>
            </w:r>
          </w:p>
        </w:tc>
        <w:tc>
          <w:tcPr>
            <w:tcW w:type="dxa" w:w="3816"/>
            <w:tcMar>
              <w:top w:w="80" w:type="dxa"/>
              <w:start w:w="120" w:type="dxa"/>
              <w:bottom w:w="80" w:type="dxa"/>
              <w:end w:w="120" w:type="dxa"/>
            </w:tcMar>
            <w:vAlign w:val="center"/>
            <w:shd w:fill="FFFFFF" w:val="clea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left"/>
            </w:pPr>
            <w:r>
              <w:rPr>
                <w:rFonts w:ascii="Times New Roman" w:hAnsi="Times New Roman" w:eastAsia="Times New Roman" w:cs="Times New Roman"/>
                <w:b w:val="0"/>
                <w:i w:val="0"/>
                <w:color w:val="000000"/>
                <w:sz w:val="17"/>
              </w:rPr>
              <w:t>6 total cores; 2 GB driver; 3 × 1 GB executors</w:t>
            </w:r>
          </w:p>
        </w:tc>
        <w:tc>
          <w:tcPr>
            <w:tcW w:type="dxa" w:w="1656"/>
            <w:tcMar>
              <w:top w:w="80" w:type="dxa"/>
              <w:start w:w="120" w:type="dxa"/>
              <w:bottom w:w="80" w:type="dxa"/>
              <w:end w:w="120" w:type="dxa"/>
            </w:tcMar>
            <w:vAlign w:val="center"/>
            <w:shd w:fill="FFFFFF" w:val="clea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left"/>
            </w:pPr>
            <w:r>
              <w:rPr>
                <w:rFonts w:ascii="Times New Roman" w:hAnsi="Times New Roman" w:eastAsia="Times New Roman" w:cs="Times New Roman"/>
                <w:b w:val="0"/>
                <w:i w:val="0"/>
                <w:color w:val="000000"/>
                <w:sz w:val="17"/>
              </w:rPr>
              <w:t>48</w:t>
            </w:r>
          </w:p>
        </w:tc>
      </w:tr>
    </w:tbl>
    <w:p>
      <w:pPr>
        <w:spacing w:after="0"/>
      </w:pPr>
    </w:p>
    <w:p>
      <w:pPr>
        <w:spacing w:after="80" w:line="264" w:lineRule="auto"/>
      </w:pPr>
      <w:r>
        <w:rPr>
          <w:rFonts w:ascii="Times New Roman" w:hAnsi="Times New Roman" w:eastAsia="Times New Roman" w:cs="Times New Roman"/>
          <w:b w:val="0"/>
          <w:i w:val="0"/>
          <w:color w:val="000000"/>
          <w:sz w:val="22"/>
        </w:rPr>
        <w:t>Host specification: Windows laptop with WSL2 Ubuntu, 32 GB physical RAM, 24 GB exposed to WSL2, 16 logical CPU cores and 8 GB swap. Software: Python 3.12, OpenJDK 21 and PySpark 3.5.3. Docker workers advertise two cores and 3 GB each; Compose does not impose hard CPU or memory limits. Requested settings should therefore be distinguished from realised runtime allocation.</w:t>
      </w:r>
    </w:p>
    <w:p>
      <w:pPr>
        <w:spacing w:before="80" w:after="160" w:line="264" w:lineRule="auto"/>
        <w:ind w:left="86" w:right="86"/>
        <w:shd w:fill="F2F2F2"/>
        <w:pBdr>
          <w:top w:val="single" w:sz="5" w:space="5" w:color="808080"/>
          <w:left w:val="single" w:sz="5" w:space="5" w:color="808080"/>
          <w:bottom w:val="single" w:sz="5" w:space="5" w:color="808080"/>
          <w:right w:val="single" w:sz="5" w:space="5" w:color="808080"/>
        </w:pBdr>
      </w:pPr>
      <w:r>
        <w:rPr>
          <w:rFonts w:ascii="Times New Roman" w:hAnsi="Times New Roman" w:eastAsia="Times New Roman" w:cs="Times New Roman"/>
          <w:b/>
          <w:i w:val="0"/>
          <w:color w:val="000000"/>
          <w:sz w:val="21"/>
        </w:rPr>
        <w:t xml:space="preserve">Meaning of “distributed”. </w:t>
      </w:r>
      <w:r>
        <w:rPr>
          <w:rFonts w:ascii="Times New Roman" w:hAnsi="Times New Roman" w:eastAsia="Times New Roman" w:cs="Times New Roman"/>
          <w:b w:val="0"/>
          <w:i w:val="0"/>
          <w:color w:val="000000"/>
          <w:sz w:val="21"/>
        </w:rPr>
        <w:t>Standalone and Docker use separate Spark executor processes and network shuffle, but do not add physical CPUs, memory channels, storage or network interfaces. They demonstrate deployment mechanics and overhead, not multi-node scalability.</w:t>
      </w:r>
    </w:p>
    <w:p>
      <w:pPr>
        <w:pStyle w:val="Heading1"/>
        <w:keepNext/>
      </w:pPr>
      <w:r>
        <w:rPr>
          <w:rFonts w:ascii="Times New Roman" w:hAnsi="Times New Roman" w:eastAsia="Times New Roman" w:cs="Times New Roman"/>
          <w:color w:val="000000"/>
        </w:rPr>
        <w:t>4. Task 1 — rainfall patterns</w:t>
      </w:r>
    </w:p>
    <w:p>
      <w:pPr>
        <w:spacing w:after="120" w:line="264" w:lineRule="auto"/>
      </w:pPr>
      <w:r>
        <w:rPr>
          <w:rFonts w:ascii="Times New Roman" w:hAnsi="Times New Roman" w:eastAsia="Times New Roman" w:cs="Times New Roman"/>
          <w:b w:val="0"/>
          <w:i w:val="0"/>
          <w:color w:val="000000"/>
          <w:sz w:val="22"/>
        </w:rPr>
        <w:t>All large aggregations are performed in Spark and only compact summaries are collected for plotting. Annual and monthly totals are averaged across contributing stations to reduce the direct effect of a changing network. The remaining coverage dependence is reported as a limitation.</w:t>
      </w:r>
    </w:p>
    <w:p>
      <w:pPr>
        <w:pStyle w:val="Heading2"/>
        <w:keepNext/>
      </w:pPr>
      <w:r>
        <w:rPr>
          <w:rFonts w:ascii="Times New Roman" w:hAnsi="Times New Roman" w:eastAsia="Times New Roman" w:cs="Times New Roman"/>
          <w:color w:val="000000"/>
        </w:rPr>
        <w:t>4.1 Interannual variation</w:t>
      </w:r>
    </w:p>
    <w:p>
      <w:pPr>
        <w:keepNext/>
        <w:spacing w:after="0"/>
        <w:jc w:val="center"/>
      </w:pPr>
      <w:r>
        <w:rPr>
          <w:rFonts w:ascii="Times New Roman" w:hAnsi="Times New Roman" w:eastAsia="Times New Roman" w:cs="Times New Roman"/>
          <w:color w:val="000000"/>
        </w:rPr>
        <w:drawing>
          <wp:inline xmlns:a="http://schemas.openxmlformats.org/drawingml/2006/main" xmlns:pic="http://schemas.openxmlformats.org/drawingml/2006/picture">
            <wp:extent cx="5623560" cy="3124200"/>
            <wp:docPr id="2" name="Picture 2" descr="Figure 2. Mean annual rainfall per station with contributing-station count."/>
            <wp:cNvGraphicFramePr>
              <a:graphicFrameLocks noChangeAspect="1"/>
            </wp:cNvGraphicFramePr>
            <a:graphic>
              <a:graphicData uri="http://schemas.openxmlformats.org/drawingml/2006/picture">
                <pic:pic>
                  <pic:nvPicPr>
                    <pic:cNvPr id="0" name="annual_rainfall.png"/>
                    <pic:cNvPicPr/>
                  </pic:nvPicPr>
                  <pic:blipFill>
                    <a:blip r:embed="rId12"/>
                    <a:stretch>
                      <a:fillRect/>
                    </a:stretch>
                  </pic:blipFill>
                  <pic:spPr>
                    <a:xfrm>
                      <a:off x="0" y="0"/>
                      <a:ext cx="5623560" cy="3124200"/>
                    </a:xfrm>
                    <a:prstGeom prst="rect"/>
                  </pic:spPr>
                </pic:pic>
              </a:graphicData>
            </a:graphic>
          </wp:inline>
        </w:drawing>
      </w:r>
    </w:p>
    <w:p>
      <w:pPr>
        <w:spacing w:before="80" w:after="160"/>
        <w:jc w:val="center"/>
      </w:pPr>
      <w:r>
        <w:rPr>
          <w:rFonts w:ascii="Times New Roman" w:hAnsi="Times New Roman" w:eastAsia="Times New Roman" w:cs="Times New Roman"/>
          <w:b w:val="0"/>
          <w:i/>
          <w:color w:val="000000"/>
          <w:sz w:val="18"/>
        </w:rPr>
        <w:t>Figure 2. Mean annual rainfall per station with contributing-station count.</w:t>
      </w:r>
    </w:p>
    <w:p>
      <w:pPr>
        <w:spacing w:after="120" w:line="264" w:lineRule="auto"/>
      </w:pPr>
      <w:r>
        <w:rPr>
          <w:rFonts w:ascii="Times New Roman" w:hAnsi="Times New Roman" w:eastAsia="Times New Roman" w:cs="Times New Roman"/>
          <w:b w:val="0"/>
          <w:i w:val="0"/>
          <w:color w:val="000000"/>
          <w:sz w:val="22"/>
        </w:rPr>
        <w:t>Mean annual rainfall per station ranges from 1,526 mm in 2019 to 2,750 mm in 2022, an 80% difference. The contributing network ranges from 54 to 80 stations, so a stable-station cohort and annual completeness rates are needed to test whether the ranking is robust.</w:t>
      </w:r>
    </w:p>
    <w:p>
      <w:pPr>
        <w:pStyle w:val="Heading2"/>
        <w:keepNext/>
      </w:pPr>
      <w:r>
        <w:rPr>
          <w:rFonts w:ascii="Times New Roman" w:hAnsi="Times New Roman" w:eastAsia="Times New Roman" w:cs="Times New Roman"/>
          <w:color w:val="000000"/>
        </w:rPr>
        <w:t>4.2 Monthly seasonality</w:t>
      </w:r>
    </w:p>
    <w:p>
      <w:pPr>
        <w:keepNext/>
        <w:spacing w:after="0"/>
        <w:jc w:val="center"/>
      </w:pPr>
      <w:r>
        <w:rPr>
          <w:rFonts w:ascii="Times New Roman" w:hAnsi="Times New Roman" w:eastAsia="Times New Roman" w:cs="Times New Roman"/>
          <w:color w:val="000000"/>
        </w:rPr>
        <w:drawing>
          <wp:inline xmlns:a="http://schemas.openxmlformats.org/drawingml/2006/main" xmlns:pic="http://schemas.openxmlformats.org/drawingml/2006/picture">
            <wp:extent cx="5440680" cy="2720340"/>
            <wp:docPr id="3" name="Picture 3" descr="Figure 3. Year-by-month mean rainfall per station."/>
            <wp:cNvGraphicFramePr>
              <a:graphicFrameLocks noChangeAspect="1"/>
            </wp:cNvGraphicFramePr>
            <a:graphic>
              <a:graphicData uri="http://schemas.openxmlformats.org/drawingml/2006/picture">
                <pic:pic>
                  <pic:nvPicPr>
                    <pic:cNvPr id="0" name="monthly_heatmap.png"/>
                    <pic:cNvPicPr/>
                  </pic:nvPicPr>
                  <pic:blipFill>
                    <a:blip r:embed="rId13"/>
                    <a:stretch>
                      <a:fillRect/>
                    </a:stretch>
                  </pic:blipFill>
                  <pic:spPr>
                    <a:xfrm>
                      <a:off x="0" y="0"/>
                      <a:ext cx="5440680" cy="2720340"/>
                    </a:xfrm>
                    <a:prstGeom prst="rect"/>
                  </pic:spPr>
                </pic:pic>
              </a:graphicData>
            </a:graphic>
          </wp:inline>
        </w:drawing>
      </w:r>
    </w:p>
    <w:p>
      <w:pPr>
        <w:spacing w:before="80" w:after="160"/>
        <w:jc w:val="center"/>
      </w:pPr>
      <w:r>
        <w:rPr>
          <w:rFonts w:ascii="Times New Roman" w:hAnsi="Times New Roman" w:eastAsia="Times New Roman" w:cs="Times New Roman"/>
          <w:b w:val="0"/>
          <w:i/>
          <w:color w:val="000000"/>
          <w:sz w:val="18"/>
        </w:rPr>
        <w:t>Figure 3. Year-by-month mean rainfall per station.</w:t>
      </w:r>
    </w:p>
    <w:p>
      <w:pPr>
        <w:keepNext/>
        <w:spacing w:after="0"/>
        <w:jc w:val="center"/>
      </w:pPr>
      <w:r>
        <w:rPr>
          <w:rFonts w:ascii="Times New Roman" w:hAnsi="Times New Roman" w:eastAsia="Times New Roman" w:cs="Times New Roman"/>
          <w:color w:val="000000"/>
        </w:rPr>
        <w:drawing>
          <wp:inline xmlns:a="http://schemas.openxmlformats.org/drawingml/2006/main" xmlns:pic="http://schemas.openxmlformats.org/drawingml/2006/picture">
            <wp:extent cx="5486400" cy="3048000"/>
            <wp:docPr id="4" name="Picture 4" descr="Figure 4. Average monthly rainfall pattern with monsoon context."/>
            <wp:cNvGraphicFramePr>
              <a:graphicFrameLocks noChangeAspect="1"/>
            </wp:cNvGraphicFramePr>
            <a:graphic>
              <a:graphicData uri="http://schemas.openxmlformats.org/drawingml/2006/picture">
                <pic:pic>
                  <pic:nvPicPr>
                    <pic:cNvPr id="0" name="monthly_climatology.png"/>
                    <pic:cNvPicPr/>
                  </pic:nvPicPr>
                  <pic:blipFill>
                    <a:blip r:embed="rId14"/>
                    <a:stretch>
                      <a:fillRect/>
                    </a:stretch>
                  </pic:blipFill>
                  <pic:spPr>
                    <a:xfrm>
                      <a:off x="0" y="0"/>
                      <a:ext cx="5486400" cy="3048000"/>
                    </a:xfrm>
                    <a:prstGeom prst="rect"/>
                  </pic:spPr>
                </pic:pic>
              </a:graphicData>
            </a:graphic>
          </wp:inline>
        </w:drawing>
      </w:r>
    </w:p>
    <w:p>
      <w:pPr>
        <w:spacing w:before="80" w:after="160"/>
        <w:jc w:val="center"/>
      </w:pPr>
      <w:r>
        <w:rPr>
          <w:rFonts w:ascii="Times New Roman" w:hAnsi="Times New Roman" w:eastAsia="Times New Roman" w:cs="Times New Roman"/>
          <w:b w:val="0"/>
          <w:i/>
          <w:color w:val="000000"/>
          <w:sz w:val="18"/>
        </w:rPr>
        <w:t>Figure 4. Average monthly rainfall pattern with monsoon context.</w:t>
      </w:r>
    </w:p>
    <w:p>
      <w:pPr>
        <w:spacing w:after="120" w:line="264" w:lineRule="auto"/>
      </w:pPr>
      <w:r>
        <w:rPr>
          <w:rFonts w:ascii="Times New Roman" w:hAnsi="Times New Roman" w:eastAsia="Times New Roman" w:cs="Times New Roman"/>
          <w:b w:val="0"/>
          <w:i w:val="0"/>
          <w:color w:val="000000"/>
          <w:sz w:val="22"/>
        </w:rPr>
        <w:t>The monthly views show a recurring but variable seasonal cycle. Wetter Northeast Monsoon months and inter-monsoon peaks agree broadly with Singapore’s documented climate, while individual years depart from the average [2]. The project data are observational and do not establish a causal meteorological mechanism.</w:t>
      </w:r>
    </w:p>
    <w:p>
      <w:pPr>
        <w:pStyle w:val="Heading2"/>
        <w:keepNext/>
      </w:pPr>
      <w:r>
        <w:rPr>
          <w:rFonts w:ascii="Times New Roman" w:hAnsi="Times New Roman" w:eastAsia="Times New Roman" w:cs="Times New Roman"/>
          <w:color w:val="000000"/>
        </w:rPr>
        <w:t>4.3 Diurnal variation</w:t>
      </w:r>
    </w:p>
    <w:p>
      <w:pPr>
        <w:keepNext/>
        <w:spacing w:after="0"/>
        <w:jc w:val="center"/>
      </w:pPr>
      <w:r>
        <w:rPr>
          <w:rFonts w:ascii="Times New Roman" w:hAnsi="Times New Roman" w:eastAsia="Times New Roman" w:cs="Times New Roman"/>
          <w:color w:val="000000"/>
        </w:rPr>
        <w:drawing>
          <wp:inline xmlns:a="http://schemas.openxmlformats.org/drawingml/2006/main" xmlns:pic="http://schemas.openxmlformats.org/drawingml/2006/picture">
            <wp:extent cx="5394960" cy="2997200"/>
            <wp:docPr id="5" name="Picture 5" descr="Figure 5. Diurnal rainfall intensity and wet-reading frequency."/>
            <wp:cNvGraphicFramePr>
              <a:graphicFrameLocks noChangeAspect="1"/>
            </wp:cNvGraphicFramePr>
            <a:graphic>
              <a:graphicData uri="http://schemas.openxmlformats.org/drawingml/2006/picture">
                <pic:pic>
                  <pic:nvPicPr>
                    <pic:cNvPr id="0" name="diurnal_cycle.png"/>
                    <pic:cNvPicPr/>
                  </pic:nvPicPr>
                  <pic:blipFill>
                    <a:blip r:embed="rId15"/>
                    <a:stretch>
                      <a:fillRect/>
                    </a:stretch>
                  </pic:blipFill>
                  <pic:spPr>
                    <a:xfrm>
                      <a:off x="0" y="0"/>
                      <a:ext cx="5394960" cy="2997200"/>
                    </a:xfrm>
                    <a:prstGeom prst="rect"/>
                  </pic:spPr>
                </pic:pic>
              </a:graphicData>
            </a:graphic>
          </wp:inline>
        </w:drawing>
      </w:r>
    </w:p>
    <w:p>
      <w:pPr>
        <w:spacing w:before="80" w:after="160"/>
        <w:jc w:val="center"/>
      </w:pPr>
      <w:r>
        <w:rPr>
          <w:rFonts w:ascii="Times New Roman" w:hAnsi="Times New Roman" w:eastAsia="Times New Roman" w:cs="Times New Roman"/>
          <w:b w:val="0"/>
          <w:i/>
          <w:color w:val="000000"/>
          <w:sz w:val="18"/>
        </w:rPr>
        <w:t>Figure 5. Diurnal rainfall intensity and wet-reading frequency.</w:t>
      </w:r>
    </w:p>
    <w:p>
      <w:pPr>
        <w:spacing w:after="120" w:line="264" w:lineRule="auto"/>
      </w:pPr>
      <w:r>
        <w:rPr>
          <w:rFonts w:ascii="Times New Roman" w:hAnsi="Times New Roman" w:eastAsia="Times New Roman" w:cs="Times New Roman"/>
          <w:b w:val="0"/>
          <w:i w:val="0"/>
          <w:color w:val="000000"/>
          <w:sz w:val="22"/>
        </w:rPr>
        <w:t>Wet-reading frequency rises from about 1.1% at 23:00 to about 5.8% at 15:00 in the reported summary, a roughly 5.3-fold difference. The peak around 14:00–16:00 SGT is consistent with afternoon convection, while seasonal stratification tests whether the pattern persists under different monsoon regimes.</w:t>
      </w:r>
    </w:p>
    <w:p>
      <w:pPr>
        <w:keepNext/>
        <w:spacing w:after="0"/>
        <w:jc w:val="center"/>
      </w:pPr>
      <w:r>
        <w:rPr>
          <w:rFonts w:ascii="Times New Roman" w:hAnsi="Times New Roman" w:eastAsia="Times New Roman" w:cs="Times New Roman"/>
          <w:color w:val="000000"/>
        </w:rPr>
        <w:drawing>
          <wp:inline xmlns:a="http://schemas.openxmlformats.org/drawingml/2006/main" xmlns:pic="http://schemas.openxmlformats.org/drawingml/2006/picture">
            <wp:extent cx="5577840" cy="3098800"/>
            <wp:docPr id="6" name="Picture 6" descr="Figure 6. Diurnal rainfall pattern by monsoon season."/>
            <wp:cNvGraphicFramePr>
              <a:graphicFrameLocks noChangeAspect="1"/>
            </wp:cNvGraphicFramePr>
            <a:graphic>
              <a:graphicData uri="http://schemas.openxmlformats.org/drawingml/2006/picture">
                <pic:pic>
                  <pic:nvPicPr>
                    <pic:cNvPr id="0" name="diurnal_by_season.png"/>
                    <pic:cNvPicPr/>
                  </pic:nvPicPr>
                  <pic:blipFill>
                    <a:blip r:embed="rId16"/>
                    <a:stretch>
                      <a:fillRect/>
                    </a:stretch>
                  </pic:blipFill>
                  <pic:spPr>
                    <a:xfrm>
                      <a:off x="0" y="0"/>
                      <a:ext cx="5577840" cy="3098800"/>
                    </a:xfrm>
                    <a:prstGeom prst="rect"/>
                  </pic:spPr>
                </pic:pic>
              </a:graphicData>
            </a:graphic>
          </wp:inline>
        </w:drawing>
      </w:r>
    </w:p>
    <w:p>
      <w:pPr>
        <w:spacing w:before="80" w:after="160"/>
        <w:jc w:val="center"/>
      </w:pPr>
      <w:r>
        <w:rPr>
          <w:rFonts w:ascii="Times New Roman" w:hAnsi="Times New Roman" w:eastAsia="Times New Roman" w:cs="Times New Roman"/>
          <w:b w:val="0"/>
          <w:i/>
          <w:color w:val="000000"/>
          <w:sz w:val="18"/>
        </w:rPr>
        <w:t>Figure 6. Diurnal rainfall pattern by monsoon season.</w:t>
      </w:r>
    </w:p>
    <w:p>
      <w:pPr>
        <w:pStyle w:val="Heading2"/>
        <w:keepNext/>
      </w:pPr>
      <w:r>
        <w:rPr>
          <w:rFonts w:ascii="Times New Roman" w:hAnsi="Times New Roman" w:eastAsia="Times New Roman" w:cs="Times New Roman"/>
          <w:color w:val="000000"/>
        </w:rPr>
        <w:t>4.4 Spatial variation</w:t>
      </w:r>
    </w:p>
    <w:p>
      <w:pPr>
        <w:keepNext/>
        <w:spacing w:after="0"/>
        <w:jc w:val="center"/>
      </w:pPr>
      <w:r>
        <w:rPr>
          <w:rFonts w:ascii="Times New Roman" w:hAnsi="Times New Roman" w:eastAsia="Times New Roman" w:cs="Times New Roman"/>
          <w:color w:val="000000"/>
        </w:rPr>
        <w:drawing>
          <wp:inline xmlns:a="http://schemas.openxmlformats.org/drawingml/2006/main" xmlns:pic="http://schemas.openxmlformats.org/drawingml/2006/picture">
            <wp:extent cx="5303520" cy="4640580"/>
            <wp:docPr id="7" name="Picture 7" descr="Figure 7. Station locations coloured by average annual rainfall."/>
            <wp:cNvGraphicFramePr>
              <a:graphicFrameLocks noChangeAspect="1"/>
            </wp:cNvGraphicFramePr>
            <a:graphic>
              <a:graphicData uri="http://schemas.openxmlformats.org/drawingml/2006/picture">
                <pic:pic>
                  <pic:nvPicPr>
                    <pic:cNvPr id="0" name="station_map.png"/>
                    <pic:cNvPicPr/>
                  </pic:nvPicPr>
                  <pic:blipFill>
                    <a:blip r:embed="rId17"/>
                    <a:stretch>
                      <a:fillRect/>
                    </a:stretch>
                  </pic:blipFill>
                  <pic:spPr>
                    <a:xfrm>
                      <a:off x="0" y="0"/>
                      <a:ext cx="5303520" cy="4640580"/>
                    </a:xfrm>
                    <a:prstGeom prst="rect"/>
                  </pic:spPr>
                </pic:pic>
              </a:graphicData>
            </a:graphic>
          </wp:inline>
        </w:drawing>
      </w:r>
    </w:p>
    <w:p>
      <w:pPr>
        <w:spacing w:before="80" w:after="160"/>
        <w:jc w:val="center"/>
      </w:pPr>
      <w:r>
        <w:rPr>
          <w:rFonts w:ascii="Times New Roman" w:hAnsi="Times New Roman" w:eastAsia="Times New Roman" w:cs="Times New Roman"/>
          <w:b w:val="0"/>
          <w:i/>
          <w:color w:val="000000"/>
          <w:sz w:val="18"/>
        </w:rPr>
        <w:t>Figure 7. Station locations coloured by average annual rainfall.</w:t>
      </w:r>
    </w:p>
    <w:p>
      <w:pPr>
        <w:keepNext/>
        <w:spacing w:after="0"/>
        <w:jc w:val="center"/>
      </w:pPr>
      <w:r>
        <w:rPr>
          <w:rFonts w:ascii="Times New Roman" w:hAnsi="Times New Roman" w:eastAsia="Times New Roman" w:cs="Times New Roman"/>
          <w:color w:val="000000"/>
        </w:rPr>
        <w:drawing>
          <wp:inline xmlns:a="http://schemas.openxmlformats.org/drawingml/2006/main" xmlns:pic="http://schemas.openxmlformats.org/drawingml/2006/picture">
            <wp:extent cx="5486400" cy="2110154"/>
            <wp:docPr id="8" name="Picture 8" descr="Figure 8. Stations with the highest and lowest reported average annual rainfall."/>
            <wp:cNvGraphicFramePr>
              <a:graphicFrameLocks noChangeAspect="1"/>
            </wp:cNvGraphicFramePr>
            <a:graphic>
              <a:graphicData uri="http://schemas.openxmlformats.org/drawingml/2006/picture">
                <pic:pic>
                  <pic:nvPicPr>
                    <pic:cNvPr id="0" name="station_top_bottom.png"/>
                    <pic:cNvPicPr/>
                  </pic:nvPicPr>
                  <pic:blipFill>
                    <a:blip r:embed="rId18"/>
                    <a:stretch>
                      <a:fillRect/>
                    </a:stretch>
                  </pic:blipFill>
                  <pic:spPr>
                    <a:xfrm>
                      <a:off x="0" y="0"/>
                      <a:ext cx="5486400" cy="2110154"/>
                    </a:xfrm>
                    <a:prstGeom prst="rect"/>
                  </pic:spPr>
                </pic:pic>
              </a:graphicData>
            </a:graphic>
          </wp:inline>
        </w:drawing>
      </w:r>
    </w:p>
    <w:p>
      <w:pPr>
        <w:spacing w:before="80" w:after="160"/>
        <w:jc w:val="center"/>
      </w:pPr>
      <w:r>
        <w:rPr>
          <w:rFonts w:ascii="Times New Roman" w:hAnsi="Times New Roman" w:eastAsia="Times New Roman" w:cs="Times New Roman"/>
          <w:b w:val="0"/>
          <w:i/>
          <w:color w:val="000000"/>
          <w:sz w:val="18"/>
        </w:rPr>
        <w:t>Figure 8. Stations with the highest and lowest reported average annual rainfall.</w:t>
      </w:r>
    </w:p>
    <w:p>
      <w:pPr>
        <w:spacing w:after="120" w:line="264" w:lineRule="auto"/>
      </w:pPr>
      <w:r>
        <w:rPr>
          <w:rFonts w:ascii="Times New Roman" w:hAnsi="Times New Roman" w:eastAsia="Times New Roman" w:cs="Times New Roman"/>
          <w:b w:val="0"/>
          <w:i w:val="0"/>
          <w:color w:val="000000"/>
          <w:sz w:val="22"/>
        </w:rPr>
        <w:t>The map and ranking show spatial heterogeneity, but station rankings should not be treated as climatological differences until each station’s valid observation fraction and period of operation are shown.</w:t>
      </w:r>
    </w:p>
    <w:p>
      <w:pPr>
        <w:pStyle w:val="Heading2"/>
        <w:keepNext/>
      </w:pPr>
      <w:r>
        <w:rPr>
          <w:rFonts w:ascii="Times New Roman" w:hAnsi="Times New Roman" w:eastAsia="Times New Roman" w:cs="Times New Roman"/>
          <w:color w:val="000000"/>
        </w:rPr>
        <w:t>4.5 Heavy-rain station-days</w:t>
      </w:r>
    </w:p>
    <w:p>
      <w:pPr>
        <w:keepNext/>
        <w:spacing w:after="0"/>
        <w:jc w:val="center"/>
      </w:pPr>
      <w:r>
        <w:rPr>
          <w:rFonts w:ascii="Times New Roman" w:hAnsi="Times New Roman" w:eastAsia="Times New Roman" w:cs="Times New Roman"/>
          <w:color w:val="000000"/>
        </w:rPr>
        <w:drawing>
          <wp:inline xmlns:a="http://schemas.openxmlformats.org/drawingml/2006/main" xmlns:pic="http://schemas.openxmlformats.org/drawingml/2006/picture">
            <wp:extent cx="5303520" cy="2946400"/>
            <wp:docPr id="9" name="Picture 9" descr="Figure 9. Count of station-days with at least 50 mm of rainfall."/>
            <wp:cNvGraphicFramePr>
              <a:graphicFrameLocks noChangeAspect="1"/>
            </wp:cNvGraphicFramePr>
            <a:graphic>
              <a:graphicData uri="http://schemas.openxmlformats.org/drawingml/2006/picture">
                <pic:pic>
                  <pic:nvPicPr>
                    <pic:cNvPr id="0" name="heavy_rain_days.png"/>
                    <pic:cNvPicPr/>
                  </pic:nvPicPr>
                  <pic:blipFill>
                    <a:blip r:embed="rId19"/>
                    <a:stretch>
                      <a:fillRect/>
                    </a:stretch>
                  </pic:blipFill>
                  <pic:spPr>
                    <a:xfrm>
                      <a:off x="0" y="0"/>
                      <a:ext cx="5303520" cy="2946400"/>
                    </a:xfrm>
                    <a:prstGeom prst="rect"/>
                  </pic:spPr>
                </pic:pic>
              </a:graphicData>
            </a:graphic>
          </wp:inline>
        </w:drawing>
      </w:r>
    </w:p>
    <w:p>
      <w:pPr>
        <w:spacing w:before="80" w:after="160"/>
        <w:jc w:val="center"/>
      </w:pPr>
      <w:r>
        <w:rPr>
          <w:rFonts w:ascii="Times New Roman" w:hAnsi="Times New Roman" w:eastAsia="Times New Roman" w:cs="Times New Roman"/>
          <w:b w:val="0"/>
          <w:i/>
          <w:color w:val="000000"/>
          <w:sz w:val="18"/>
        </w:rPr>
        <w:t>Figure 9. Count of station-days with at least 50 mm of rainfall.</w:t>
      </w:r>
    </w:p>
    <w:p>
      <w:pPr>
        <w:spacing w:after="120" w:line="264" w:lineRule="auto"/>
      </w:pPr>
      <w:r>
        <w:rPr>
          <w:rFonts w:ascii="Times New Roman" w:hAnsi="Times New Roman" w:eastAsia="Times New Roman" w:cs="Times New Roman"/>
          <w:b w:val="0"/>
          <w:i w:val="0"/>
          <w:color w:val="000000"/>
          <w:sz w:val="22"/>
        </w:rPr>
        <w:t>The raw count is lowest in 2019 (263) and highest in 2021 (875). Because more operating stations create more opportunities to record an event, the preferred follow-up measure is heavy station-days per 1,000 eligible station-days under a stated completeness rule.</w:t>
      </w:r>
    </w:p>
    <w:p>
      <w:pPr>
        <w:pStyle w:val="Heading1"/>
        <w:keepNext/>
      </w:pPr>
      <w:r>
        <w:rPr>
          <w:rFonts w:ascii="Times New Roman" w:hAnsi="Times New Roman" w:eastAsia="Times New Roman" w:cs="Times New Roman"/>
          <w:color w:val="000000"/>
        </w:rPr>
        <w:t>5. Task 2 — rainfall-probability prediction</w:t>
      </w:r>
    </w:p>
    <w:p>
      <w:pPr>
        <w:pStyle w:val="Heading2"/>
        <w:keepNext/>
      </w:pPr>
      <w:r>
        <w:rPr>
          <w:rFonts w:ascii="Times New Roman" w:hAnsi="Times New Roman" w:eastAsia="Times New Roman" w:cs="Times New Roman"/>
          <w:color w:val="000000"/>
        </w:rPr>
        <w:t>5.1 Target and feature contract</w:t>
      </w:r>
    </w:p>
    <w:p>
      <w:pPr>
        <w:spacing w:after="120" w:line="264" w:lineRule="auto"/>
      </w:pPr>
      <w:r>
        <w:rPr>
          <w:rFonts w:ascii="Times New Roman" w:hAnsi="Times New Roman" w:eastAsia="Times New Roman" w:cs="Times New Roman"/>
          <w:b w:val="0"/>
          <w:i w:val="0"/>
          <w:color w:val="000000"/>
          <w:sz w:val="22"/>
        </w:rPr>
        <w:t>For station s, prediction time t and threshold q, the binary target is 1 when the sum of rainfall readings at t+5, t+10, …, t+30 minutes exceeds q. The current reading at t is excluded from the target. Training examples are created for q ∈ {0.2, 1, 2, 5, 10} mm.</w:t>
      </w:r>
    </w:p>
    <w:tbl>
      <w:tblPr>
        <w:tblStyle w:val="TableGrid"/>
        <w:tblW w:type="dxa" w:w="9360"/>
        <w:jc w:val="left"/>
        <w:tblLayout w:type="fixed"/>
        <w:tblLook w:firstColumn="1" w:firstRow="1" w:lastColumn="0" w:lastRow="0" w:noHBand="0" w:noVBand="1" w:val="04A0"/>
        <w:tblInd w:w="120" w:type="dxa"/>
      </w:tblPr>
      <w:tblGrid>
        <w:gridCol w:w="1656"/>
        <w:gridCol w:w="4608"/>
        <w:gridCol w:w="3096"/>
      </w:tblGrid>
      <w:tr>
        <w:trPr>
          <w:tblHeader w:val="true"/>
          <w:cantSplit/>
          <w:tblHeader w:val="true"/>
        </w:trPr>
        <w:tc>
          <w:tcPr>
            <w:tcW w:type="dxa" w:w="1656"/>
            <w:shd w:fill="E6E6E6" w:val="clear"/>
            <w:tcMar>
              <w:top w:w="80" w:type="dxa"/>
              <w:start w:w="120" w:type="dxa"/>
              <w:bottom w:w="80" w:type="dxa"/>
              <w:end w:w="120" w:type="dxa"/>
            </w:tcMar>
            <w:vAlign w:val="center"/>
            <w:tcBorders>
              <w:top w:val="single" w:sz="6" w:color="808080"/>
              <w:left w:val="single" w:sz="6" w:color="808080"/>
              <w:bottom w:val="single" w:sz="6" w:color="808080"/>
              <w:right w:val="single" w:sz="6" w:color="808080"/>
              <w:insideH w:val="single" w:sz="6" w:color="808080"/>
              <w:insideV w:val="single" w:sz="6" w:color="808080"/>
            </w:tcBorders>
          </w:tcPr>
          <w:p>
            <w:pPr>
              <w:spacing w:after="0"/>
            </w:pPr>
            <w:r>
              <w:rPr>
                <w:rFonts w:ascii="Times New Roman" w:hAnsi="Times New Roman" w:eastAsia="Times New Roman" w:cs="Times New Roman"/>
                <w:b/>
                <w:i w:val="0"/>
                <w:color w:val="000000"/>
                <w:sz w:val="17"/>
              </w:rPr>
              <w:t>Feature family</w:t>
            </w:r>
          </w:p>
        </w:tc>
        <w:tc>
          <w:tcPr>
            <w:tcW w:type="dxa" w:w="4608"/>
            <w:shd w:fill="E6E6E6" w:val="clear"/>
            <w:tcMar>
              <w:top w:w="80" w:type="dxa"/>
              <w:start w:w="120" w:type="dxa"/>
              <w:bottom w:w="80" w:type="dxa"/>
              <w:end w:w="120" w:type="dxa"/>
            </w:tcMar>
            <w:vAlign w:val="center"/>
            <w:tcBorders>
              <w:top w:val="single" w:sz="6" w:color="808080"/>
              <w:left w:val="single" w:sz="6" w:color="808080"/>
              <w:bottom w:val="single" w:sz="6" w:color="808080"/>
              <w:right w:val="single" w:sz="6" w:color="808080"/>
              <w:insideH w:val="single" w:sz="6" w:color="808080"/>
              <w:insideV w:val="single" w:sz="6" w:color="808080"/>
            </w:tcBorders>
          </w:tcPr>
          <w:p>
            <w:pPr>
              <w:spacing w:after="0"/>
            </w:pPr>
            <w:r>
              <w:rPr>
                <w:rFonts w:ascii="Times New Roman" w:hAnsi="Times New Roman" w:eastAsia="Times New Roman" w:cs="Times New Roman"/>
                <w:b/>
                <w:i w:val="0"/>
                <w:color w:val="000000"/>
                <w:sz w:val="17"/>
              </w:rPr>
              <w:t>Features</w:t>
            </w:r>
          </w:p>
        </w:tc>
        <w:tc>
          <w:tcPr>
            <w:tcW w:type="dxa" w:w="3096"/>
            <w:shd w:fill="E6E6E6" w:val="clear"/>
            <w:tcMar>
              <w:top w:w="80" w:type="dxa"/>
              <w:start w:w="120" w:type="dxa"/>
              <w:bottom w:w="80" w:type="dxa"/>
              <w:end w:w="120" w:type="dxa"/>
            </w:tcMar>
            <w:vAlign w:val="center"/>
            <w:tcBorders>
              <w:top w:val="single" w:sz="6" w:color="808080"/>
              <w:left w:val="single" w:sz="6" w:color="808080"/>
              <w:bottom w:val="single" w:sz="6" w:color="808080"/>
              <w:right w:val="single" w:sz="6" w:color="808080"/>
              <w:insideH w:val="single" w:sz="6" w:color="808080"/>
              <w:insideV w:val="single" w:sz="6" w:color="808080"/>
            </w:tcBorders>
          </w:tcPr>
          <w:p>
            <w:pPr>
              <w:spacing w:after="0"/>
            </w:pPr>
            <w:r>
              <w:rPr>
                <w:rFonts w:ascii="Times New Roman" w:hAnsi="Times New Roman" w:eastAsia="Times New Roman" w:cs="Times New Roman"/>
                <w:b/>
                <w:i w:val="0"/>
                <w:color w:val="000000"/>
                <w:sz w:val="17"/>
              </w:rPr>
              <w:t>Purpose</w:t>
            </w:r>
          </w:p>
        </w:tc>
      </w:tr>
      <w:tr>
        <w:trPr>
          <w:cantSplit/>
        </w:trPr>
        <w:tc>
          <w:tcPr>
            <w:tcW w:type="dxa" w:w="1656"/>
            <w:tcMar>
              <w:top w:w="80" w:type="dxa"/>
              <w:start w:w="120" w:type="dxa"/>
              <w:bottom w:w="80" w:type="dxa"/>
              <w:end w:w="120" w:type="dxa"/>
            </w:tcMar>
            <w:vAlign w:val="center"/>
            <w:shd w:fill="FFFFFF" w:val="clea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left"/>
            </w:pPr>
            <w:r>
              <w:rPr>
                <w:rFonts w:ascii="Times New Roman" w:hAnsi="Times New Roman" w:eastAsia="Times New Roman" w:cs="Times New Roman"/>
                <w:b w:val="0"/>
                <w:i w:val="0"/>
                <w:color w:val="000000"/>
                <w:sz w:val="17"/>
              </w:rPr>
              <w:t>Recent rain</w:t>
            </w:r>
          </w:p>
        </w:tc>
        <w:tc>
          <w:tcPr>
            <w:tcW w:type="dxa" w:w="4608"/>
            <w:tcMar>
              <w:top w:w="80" w:type="dxa"/>
              <w:start w:w="120" w:type="dxa"/>
              <w:bottom w:w="80" w:type="dxa"/>
              <w:end w:w="120" w:type="dxa"/>
            </w:tcMar>
            <w:vAlign w:val="center"/>
            <w:shd w:fill="FFFFFF" w:val="clea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left"/>
            </w:pPr>
            <w:r>
              <w:rPr>
                <w:rFonts w:ascii="Times New Roman" w:hAnsi="Times New Roman" w:eastAsia="Times New Roman" w:cs="Times New Roman"/>
                <w:b w:val="0"/>
                <w:i w:val="0"/>
                <w:color w:val="000000"/>
                <w:sz w:val="17"/>
              </w:rPr>
              <w:t>Current and previous reading; rolling 30/60/180-minute sums; minutes since rain</w:t>
            </w:r>
          </w:p>
        </w:tc>
        <w:tc>
          <w:tcPr>
            <w:tcW w:type="dxa" w:w="3096"/>
            <w:tcMar>
              <w:top w:w="80" w:type="dxa"/>
              <w:start w:w="120" w:type="dxa"/>
              <w:bottom w:w="80" w:type="dxa"/>
              <w:end w:w="120" w:type="dxa"/>
            </w:tcMar>
            <w:vAlign w:val="center"/>
            <w:shd w:fill="FFFFFF" w:val="clea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left"/>
            </w:pPr>
            <w:r>
              <w:rPr>
                <w:rFonts w:ascii="Times New Roman" w:hAnsi="Times New Roman" w:eastAsia="Times New Roman" w:cs="Times New Roman"/>
                <w:b w:val="0"/>
                <w:i w:val="0"/>
                <w:color w:val="000000"/>
                <w:sz w:val="17"/>
              </w:rPr>
              <w:t>Represent persistence and storm state</w:t>
            </w:r>
          </w:p>
        </w:tc>
      </w:tr>
      <w:tr>
        <w:trPr>
          <w:cantSplit/>
        </w:trPr>
        <w:tc>
          <w:tcPr>
            <w:tcW w:type="dxa" w:w="1656"/>
            <w:shd w:fill="FFFFFF" w:val="clear"/>
            <w:tcMar>
              <w:top w:w="80" w:type="dxa"/>
              <w:start w:w="120" w:type="dxa"/>
              <w:bottom w:w="80" w:type="dxa"/>
              <w:end w:w="120" w:type="dxa"/>
            </w:tcMar>
            <w:vAlign w:val="cente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left"/>
            </w:pPr>
            <w:r>
              <w:rPr>
                <w:rFonts w:ascii="Times New Roman" w:hAnsi="Times New Roman" w:eastAsia="Times New Roman" w:cs="Times New Roman"/>
                <w:b w:val="0"/>
                <w:i w:val="0"/>
                <w:color w:val="000000"/>
                <w:sz w:val="17"/>
              </w:rPr>
              <w:t>Time</w:t>
            </w:r>
          </w:p>
        </w:tc>
        <w:tc>
          <w:tcPr>
            <w:tcW w:type="dxa" w:w="4608"/>
            <w:shd w:fill="FFFFFF" w:val="clear"/>
            <w:tcMar>
              <w:top w:w="80" w:type="dxa"/>
              <w:start w:w="120" w:type="dxa"/>
              <w:bottom w:w="80" w:type="dxa"/>
              <w:end w:w="120" w:type="dxa"/>
            </w:tcMar>
            <w:vAlign w:val="cente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left"/>
            </w:pPr>
            <w:r>
              <w:rPr>
                <w:rFonts w:ascii="Times New Roman" w:hAnsi="Times New Roman" w:eastAsia="Times New Roman" w:cs="Times New Roman"/>
                <w:b w:val="0"/>
                <w:i w:val="0"/>
                <w:color w:val="000000"/>
                <w:sz w:val="17"/>
              </w:rPr>
              <w:t>Hour/month sine and cosine; weekend; NE/SW monsoon indicators</w:t>
            </w:r>
          </w:p>
        </w:tc>
        <w:tc>
          <w:tcPr>
            <w:tcW w:type="dxa" w:w="3096"/>
            <w:shd w:fill="FFFFFF" w:val="clear"/>
            <w:tcMar>
              <w:top w:w="80" w:type="dxa"/>
              <w:start w:w="120" w:type="dxa"/>
              <w:bottom w:w="80" w:type="dxa"/>
              <w:end w:w="120" w:type="dxa"/>
            </w:tcMar>
            <w:vAlign w:val="cente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left"/>
            </w:pPr>
            <w:r>
              <w:rPr>
                <w:rFonts w:ascii="Times New Roman" w:hAnsi="Times New Roman" w:eastAsia="Times New Roman" w:cs="Times New Roman"/>
                <w:b w:val="0"/>
                <w:i w:val="0"/>
                <w:color w:val="000000"/>
                <w:sz w:val="17"/>
              </w:rPr>
              <w:t>Represent daily and seasonal cycles</w:t>
            </w:r>
          </w:p>
        </w:tc>
      </w:tr>
      <w:tr>
        <w:trPr>
          <w:cantSplit/>
        </w:trPr>
        <w:tc>
          <w:tcPr>
            <w:tcW w:type="dxa" w:w="1656"/>
            <w:tcMar>
              <w:top w:w="80" w:type="dxa"/>
              <w:start w:w="120" w:type="dxa"/>
              <w:bottom w:w="80" w:type="dxa"/>
              <w:end w:w="120" w:type="dxa"/>
            </w:tcMar>
            <w:vAlign w:val="center"/>
            <w:shd w:fill="FFFFFF" w:val="clea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left"/>
            </w:pPr>
            <w:r>
              <w:rPr>
                <w:rFonts w:ascii="Times New Roman" w:hAnsi="Times New Roman" w:eastAsia="Times New Roman" w:cs="Times New Roman"/>
                <w:b w:val="0"/>
                <w:i w:val="0"/>
                <w:color w:val="000000"/>
                <w:sz w:val="17"/>
              </w:rPr>
              <w:t>Station</w:t>
            </w:r>
          </w:p>
        </w:tc>
        <w:tc>
          <w:tcPr>
            <w:tcW w:type="dxa" w:w="4608"/>
            <w:tcMar>
              <w:top w:w="80" w:type="dxa"/>
              <w:start w:w="120" w:type="dxa"/>
              <w:bottom w:w="80" w:type="dxa"/>
              <w:end w:w="120" w:type="dxa"/>
            </w:tcMar>
            <w:vAlign w:val="center"/>
            <w:shd w:fill="FFFFFF" w:val="clea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left"/>
            </w:pPr>
            <w:r>
              <w:rPr>
                <w:rFonts w:ascii="Times New Roman" w:hAnsi="Times New Roman" w:eastAsia="Times New Roman" w:cs="Times New Roman"/>
                <w:b w:val="0"/>
                <w:i w:val="0"/>
                <w:color w:val="000000"/>
                <w:sz w:val="17"/>
              </w:rPr>
              <w:t>Station index, latitude, longitude</w:t>
            </w:r>
          </w:p>
        </w:tc>
        <w:tc>
          <w:tcPr>
            <w:tcW w:type="dxa" w:w="3096"/>
            <w:tcMar>
              <w:top w:w="80" w:type="dxa"/>
              <w:start w:w="120" w:type="dxa"/>
              <w:bottom w:w="80" w:type="dxa"/>
              <w:end w:w="120" w:type="dxa"/>
            </w:tcMar>
            <w:vAlign w:val="center"/>
            <w:shd w:fill="FFFFFF" w:val="clea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left"/>
            </w:pPr>
            <w:r>
              <w:rPr>
                <w:rFonts w:ascii="Times New Roman" w:hAnsi="Times New Roman" w:eastAsia="Times New Roman" w:cs="Times New Roman"/>
                <w:b w:val="0"/>
                <w:i w:val="0"/>
                <w:color w:val="000000"/>
                <w:sz w:val="17"/>
              </w:rPr>
              <w:t>Represent location and station effects</w:t>
            </w:r>
          </w:p>
        </w:tc>
      </w:tr>
      <w:tr>
        <w:trPr>
          <w:cantSplit/>
        </w:trPr>
        <w:tc>
          <w:tcPr>
            <w:tcW w:type="dxa" w:w="1656"/>
            <w:shd w:fill="FFFFFF" w:val="clear"/>
            <w:tcMar>
              <w:top w:w="80" w:type="dxa"/>
              <w:start w:w="120" w:type="dxa"/>
              <w:bottom w:w="80" w:type="dxa"/>
              <w:end w:w="120" w:type="dxa"/>
            </w:tcMar>
            <w:vAlign w:val="cente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left"/>
            </w:pPr>
            <w:r>
              <w:rPr>
                <w:rFonts w:ascii="Times New Roman" w:hAnsi="Times New Roman" w:eastAsia="Times New Roman" w:cs="Times New Roman"/>
                <w:b w:val="0"/>
                <w:i w:val="0"/>
                <w:color w:val="000000"/>
                <w:sz w:val="17"/>
              </w:rPr>
              <w:t>Query</w:t>
            </w:r>
          </w:p>
        </w:tc>
        <w:tc>
          <w:tcPr>
            <w:tcW w:type="dxa" w:w="4608"/>
            <w:shd w:fill="FFFFFF" w:val="clear"/>
            <w:tcMar>
              <w:top w:w="80" w:type="dxa"/>
              <w:start w:w="120" w:type="dxa"/>
              <w:bottom w:w="80" w:type="dxa"/>
              <w:end w:w="120" w:type="dxa"/>
            </w:tcMar>
            <w:vAlign w:val="cente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left"/>
            </w:pPr>
            <w:r>
              <w:rPr>
                <w:rFonts w:ascii="Times New Roman" w:hAnsi="Times New Roman" w:eastAsia="Times New Roman" w:cs="Times New Roman"/>
                <w:b w:val="0"/>
                <w:i w:val="0"/>
                <w:color w:val="000000"/>
                <w:sz w:val="17"/>
              </w:rPr>
              <w:t>Threshold q in mm</w:t>
            </w:r>
          </w:p>
        </w:tc>
        <w:tc>
          <w:tcPr>
            <w:tcW w:type="dxa" w:w="3096"/>
            <w:shd w:fill="FFFFFF" w:val="clear"/>
            <w:tcMar>
              <w:top w:w="80" w:type="dxa"/>
              <w:start w:w="120" w:type="dxa"/>
              <w:bottom w:w="80" w:type="dxa"/>
              <w:end w:w="120" w:type="dxa"/>
            </w:tcMar>
            <w:vAlign w:val="cente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left"/>
            </w:pPr>
            <w:r>
              <w:rPr>
                <w:rFonts w:ascii="Times New Roman" w:hAnsi="Times New Roman" w:eastAsia="Times New Roman" w:cs="Times New Roman"/>
                <w:b w:val="0"/>
                <w:i w:val="0"/>
                <w:color w:val="000000"/>
                <w:sz w:val="17"/>
              </w:rPr>
              <w:t>Allow one fitted pipeline to score tested thresholds</w:t>
            </w:r>
          </w:p>
        </w:tc>
      </w:tr>
    </w:tbl>
    <w:p>
      <w:pPr>
        <w:spacing w:after="0"/>
      </w:pPr>
    </w:p>
    <w:p>
      <w:pPr>
        <w:spacing w:before="80" w:after="160" w:line="264" w:lineRule="auto"/>
        <w:ind w:left="86" w:right="86"/>
        <w:shd w:fill="F2F2F2"/>
        <w:pBdr>
          <w:top w:val="single" w:sz="5" w:space="5" w:color="808080"/>
          <w:left w:val="single" w:sz="5" w:space="5" w:color="808080"/>
          <w:bottom w:val="single" w:sz="5" w:space="5" w:color="808080"/>
          <w:right w:val="single" w:sz="5" w:space="5" w:color="808080"/>
        </w:pBdr>
      </w:pPr>
      <w:r>
        <w:rPr>
          <w:rFonts w:ascii="Times New Roman" w:hAnsi="Times New Roman" w:eastAsia="Times New Roman" w:cs="Times New Roman"/>
          <w:b/>
          <w:i w:val="0"/>
          <w:color w:val="000000"/>
          <w:sz w:val="21"/>
        </w:rPr>
        <w:t xml:space="preserve">Supported-claim boundary. </w:t>
      </w:r>
      <w:r>
        <w:rPr>
          <w:rFonts w:ascii="Times New Roman" w:hAnsi="Times New Roman" w:eastAsia="Times New Roman" w:cs="Times New Roman"/>
          <w:b w:val="0"/>
          <w:i w:val="0"/>
          <w:color w:val="000000"/>
          <w:sz w:val="21"/>
        </w:rPr>
        <w:t>The experiment validates five thresholds. A numeric threshold input does not establish accurate interpolation at unseen thresholds, and a tree model does not guarantee that predicted probability decreases monotonically as q increases.</w:t>
      </w:r>
    </w:p>
    <w:p>
      <w:pPr>
        <w:pStyle w:val="Heading2"/>
        <w:keepNext/>
      </w:pPr>
      <w:r>
        <w:rPr>
          <w:rFonts w:ascii="Times New Roman" w:hAnsi="Times New Roman" w:eastAsia="Times New Roman" w:cs="Times New Roman"/>
          <w:color w:val="000000"/>
        </w:rPr>
        <w:t>5.2 Primary Spark MLlib pipeline</w:t>
      </w:r>
    </w:p>
    <w:p>
      <w:pPr>
        <w:spacing w:after="120" w:line="264" w:lineRule="auto"/>
      </w:pPr>
      <w:r>
        <w:rPr>
          <w:rFonts w:ascii="Times New Roman" w:hAnsi="Times New Roman" w:eastAsia="Times New Roman" w:cs="Times New Roman"/>
          <w:b w:val="0"/>
          <w:i w:val="0"/>
          <w:color w:val="000000"/>
          <w:sz w:val="22"/>
        </w:rPr>
        <w:t>The fitted pipeline applies StringIndexer to station identity, VectorAssembler to the full feature set and Spark MLlib Gradient-Boosted Trees. The station index remains categorical, and maxBins is set above the number of stations.</w:t>
      </w:r>
      <w:r>
        <w:rPr>
          <w:rFonts w:ascii="Times New Roman" w:hAnsi="Times New Roman" w:eastAsia="Times New Roman" w:cs="Times New Roman"/>
          <w:color w:val="000000"/>
        </w:rPr>
        <w:t xml:space="preserve"> Figure A6 shows the shared transformation and fitting path; Appendix B provides one architecture diagram for every evaluated model.</w:t>
      </w:r>
    </w:p>
    <w:tbl>
      <w:tblPr>
        <w:tblStyle w:val="TableGrid"/>
        <w:tblW w:type="dxa" w:w="9360"/>
        <w:jc w:val="left"/>
        <w:tblLayout w:type="fixed"/>
        <w:tblLook w:firstColumn="1" w:firstRow="1" w:lastColumn="0" w:lastRow="0" w:noHBand="0" w:noVBand="1" w:val="04A0"/>
        <w:tblInd w:w="120" w:type="dxa"/>
      </w:tblPr>
      <w:tblGrid>
        <w:gridCol w:w="2232"/>
        <w:gridCol w:w="1440"/>
        <w:gridCol w:w="5688"/>
      </w:tblGrid>
      <w:tr>
        <w:trPr>
          <w:tblHeader w:val="true"/>
          <w:cantSplit/>
          <w:tblHeader w:val="true"/>
        </w:trPr>
        <w:tc>
          <w:tcPr>
            <w:tcW w:type="dxa" w:w="2232"/>
            <w:shd w:fill="E6E6E6" w:val="clear"/>
            <w:tcMar>
              <w:top w:w="80" w:type="dxa"/>
              <w:start w:w="120" w:type="dxa"/>
              <w:bottom w:w="80" w:type="dxa"/>
              <w:end w:w="120" w:type="dxa"/>
            </w:tcMar>
            <w:vAlign w:val="center"/>
            <w:tcBorders>
              <w:top w:val="single" w:sz="6" w:color="808080"/>
              <w:left w:val="single" w:sz="6" w:color="808080"/>
              <w:bottom w:val="single" w:sz="6" w:color="808080"/>
              <w:right w:val="single" w:sz="6" w:color="808080"/>
              <w:insideH w:val="single" w:sz="6" w:color="808080"/>
              <w:insideV w:val="single" w:sz="6" w:color="808080"/>
            </w:tcBorders>
          </w:tcPr>
          <w:p>
            <w:pPr>
              <w:spacing w:after="0"/>
            </w:pPr>
            <w:r>
              <w:rPr>
                <w:rFonts w:ascii="Times New Roman" w:hAnsi="Times New Roman" w:eastAsia="Times New Roman" w:cs="Times New Roman"/>
                <w:b/>
                <w:i w:val="0"/>
                <w:color w:val="000000"/>
                <w:sz w:val="18"/>
              </w:rPr>
              <w:t>GBT parameter</w:t>
            </w:r>
          </w:p>
        </w:tc>
        <w:tc>
          <w:tcPr>
            <w:tcW w:type="dxa" w:w="1440"/>
            <w:shd w:fill="E6E6E6" w:val="clear"/>
            <w:tcMar>
              <w:top w:w="80" w:type="dxa"/>
              <w:start w:w="120" w:type="dxa"/>
              <w:bottom w:w="80" w:type="dxa"/>
              <w:end w:w="120" w:type="dxa"/>
            </w:tcMar>
            <w:vAlign w:val="center"/>
            <w:tcBorders>
              <w:top w:val="single" w:sz="6" w:color="808080"/>
              <w:left w:val="single" w:sz="6" w:color="808080"/>
              <w:bottom w:val="single" w:sz="6" w:color="808080"/>
              <w:right w:val="single" w:sz="6" w:color="808080"/>
              <w:insideH w:val="single" w:sz="6" w:color="808080"/>
              <w:insideV w:val="single" w:sz="6" w:color="808080"/>
            </w:tcBorders>
          </w:tcPr>
          <w:p>
            <w:pPr>
              <w:spacing w:after="0"/>
            </w:pPr>
            <w:r>
              <w:rPr>
                <w:rFonts w:ascii="Times New Roman" w:hAnsi="Times New Roman" w:eastAsia="Times New Roman" w:cs="Times New Roman"/>
                <w:b/>
                <w:i w:val="0"/>
                <w:color w:val="000000"/>
                <w:sz w:val="18"/>
              </w:rPr>
              <w:t>Value</w:t>
            </w:r>
          </w:p>
        </w:tc>
        <w:tc>
          <w:tcPr>
            <w:tcW w:type="dxa" w:w="5688"/>
            <w:shd w:fill="E6E6E6" w:val="clear"/>
            <w:tcMar>
              <w:top w:w="80" w:type="dxa"/>
              <w:start w:w="120" w:type="dxa"/>
              <w:bottom w:w="80" w:type="dxa"/>
              <w:end w:w="120" w:type="dxa"/>
            </w:tcMar>
            <w:vAlign w:val="center"/>
            <w:tcBorders>
              <w:top w:val="single" w:sz="6" w:color="808080"/>
              <w:left w:val="single" w:sz="6" w:color="808080"/>
              <w:bottom w:val="single" w:sz="6" w:color="808080"/>
              <w:right w:val="single" w:sz="6" w:color="808080"/>
              <w:insideH w:val="single" w:sz="6" w:color="808080"/>
              <w:insideV w:val="single" w:sz="6" w:color="808080"/>
            </w:tcBorders>
          </w:tcPr>
          <w:p>
            <w:pPr>
              <w:spacing w:after="0"/>
            </w:pPr>
            <w:r>
              <w:rPr>
                <w:rFonts w:ascii="Times New Roman" w:hAnsi="Times New Roman" w:eastAsia="Times New Roman" w:cs="Times New Roman"/>
                <w:b/>
                <w:i w:val="0"/>
                <w:color w:val="000000"/>
                <w:sz w:val="18"/>
              </w:rPr>
              <w:t>Reason / implication</w:t>
            </w:r>
          </w:p>
        </w:tc>
      </w:tr>
      <w:tr>
        <w:trPr>
          <w:cantSplit/>
        </w:trPr>
        <w:tc>
          <w:tcPr>
            <w:tcW w:type="dxa" w:w="2232"/>
            <w:tcMar>
              <w:top w:w="80" w:type="dxa"/>
              <w:start w:w="120" w:type="dxa"/>
              <w:bottom w:w="80" w:type="dxa"/>
              <w:end w:w="120" w:type="dxa"/>
            </w:tcMar>
            <w:vAlign w:val="center"/>
            <w:shd w:fill="FFFFFF" w:val="clea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left"/>
            </w:pPr>
            <w:r>
              <w:rPr>
                <w:rFonts w:ascii="Times New Roman" w:hAnsi="Times New Roman" w:eastAsia="Times New Roman" w:cs="Times New Roman"/>
                <w:b w:val="0"/>
                <w:i w:val="0"/>
                <w:color w:val="000000"/>
                <w:sz w:val="18"/>
              </w:rPr>
              <w:t>maxIter</w:t>
            </w:r>
          </w:p>
        </w:tc>
        <w:tc>
          <w:tcPr>
            <w:tcW w:type="dxa" w:w="1440"/>
            <w:tcMar>
              <w:top w:w="80" w:type="dxa"/>
              <w:start w:w="120" w:type="dxa"/>
              <w:bottom w:w="80" w:type="dxa"/>
              <w:end w:w="120" w:type="dxa"/>
            </w:tcMar>
            <w:vAlign w:val="center"/>
            <w:shd w:fill="FFFFFF" w:val="clea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left"/>
            </w:pPr>
            <w:r>
              <w:rPr>
                <w:rFonts w:ascii="Times New Roman" w:hAnsi="Times New Roman" w:eastAsia="Times New Roman" w:cs="Times New Roman"/>
                <w:b w:val="0"/>
                <w:i w:val="0"/>
                <w:color w:val="000000"/>
                <w:sz w:val="18"/>
              </w:rPr>
              <w:t>40</w:t>
            </w:r>
          </w:p>
        </w:tc>
        <w:tc>
          <w:tcPr>
            <w:tcW w:type="dxa" w:w="5688"/>
            <w:tcMar>
              <w:top w:w="80" w:type="dxa"/>
              <w:start w:w="120" w:type="dxa"/>
              <w:bottom w:w="80" w:type="dxa"/>
              <w:end w:w="120" w:type="dxa"/>
            </w:tcMar>
            <w:vAlign w:val="center"/>
            <w:shd w:fill="FFFFFF" w:val="clea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left"/>
            </w:pPr>
            <w:r>
              <w:rPr>
                <w:rFonts w:ascii="Times New Roman" w:hAnsi="Times New Roman" w:eastAsia="Times New Roman" w:cs="Times New Roman"/>
                <w:b w:val="0"/>
                <w:i w:val="0"/>
                <w:color w:val="000000"/>
                <w:sz w:val="18"/>
              </w:rPr>
              <w:t>Boosting rounds</w:t>
            </w:r>
          </w:p>
        </w:tc>
      </w:tr>
      <w:tr>
        <w:trPr>
          <w:cantSplit/>
        </w:trPr>
        <w:tc>
          <w:tcPr>
            <w:tcW w:type="dxa" w:w="2232"/>
            <w:shd w:fill="FFFFFF" w:val="clear"/>
            <w:tcMar>
              <w:top w:w="80" w:type="dxa"/>
              <w:start w:w="120" w:type="dxa"/>
              <w:bottom w:w="80" w:type="dxa"/>
              <w:end w:w="120" w:type="dxa"/>
            </w:tcMar>
            <w:vAlign w:val="cente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left"/>
            </w:pPr>
            <w:r>
              <w:rPr>
                <w:rFonts w:ascii="Times New Roman" w:hAnsi="Times New Roman" w:eastAsia="Times New Roman" w:cs="Times New Roman"/>
                <w:b w:val="0"/>
                <w:i w:val="0"/>
                <w:color w:val="000000"/>
                <w:sz w:val="18"/>
              </w:rPr>
              <w:t>maxDepth</w:t>
            </w:r>
          </w:p>
        </w:tc>
        <w:tc>
          <w:tcPr>
            <w:tcW w:type="dxa" w:w="1440"/>
            <w:shd w:fill="FFFFFF" w:val="clear"/>
            <w:tcMar>
              <w:top w:w="80" w:type="dxa"/>
              <w:start w:w="120" w:type="dxa"/>
              <w:bottom w:w="80" w:type="dxa"/>
              <w:end w:w="120" w:type="dxa"/>
            </w:tcMar>
            <w:vAlign w:val="cente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left"/>
            </w:pPr>
            <w:r>
              <w:rPr>
                <w:rFonts w:ascii="Times New Roman" w:hAnsi="Times New Roman" w:eastAsia="Times New Roman" w:cs="Times New Roman"/>
                <w:b w:val="0"/>
                <w:i w:val="0"/>
                <w:color w:val="000000"/>
                <w:sz w:val="18"/>
              </w:rPr>
              <w:t>5</w:t>
            </w:r>
          </w:p>
        </w:tc>
        <w:tc>
          <w:tcPr>
            <w:tcW w:type="dxa" w:w="5688"/>
            <w:shd w:fill="FFFFFF" w:val="clear"/>
            <w:tcMar>
              <w:top w:w="80" w:type="dxa"/>
              <w:start w:w="120" w:type="dxa"/>
              <w:bottom w:w="80" w:type="dxa"/>
              <w:end w:w="120" w:type="dxa"/>
            </w:tcMar>
            <w:vAlign w:val="cente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left"/>
            </w:pPr>
            <w:r>
              <w:rPr>
                <w:rFonts w:ascii="Times New Roman" w:hAnsi="Times New Roman" w:eastAsia="Times New Roman" w:cs="Times New Roman"/>
                <w:b w:val="0"/>
                <w:i w:val="0"/>
                <w:color w:val="000000"/>
                <w:sz w:val="18"/>
              </w:rPr>
              <w:t>Limits tree complexity</w:t>
            </w:r>
          </w:p>
        </w:tc>
      </w:tr>
      <w:tr>
        <w:trPr>
          <w:cantSplit/>
        </w:trPr>
        <w:tc>
          <w:tcPr>
            <w:tcW w:type="dxa" w:w="2232"/>
            <w:tcMar>
              <w:top w:w="80" w:type="dxa"/>
              <w:start w:w="120" w:type="dxa"/>
              <w:bottom w:w="80" w:type="dxa"/>
              <w:end w:w="120" w:type="dxa"/>
            </w:tcMar>
            <w:vAlign w:val="center"/>
            <w:shd w:fill="FFFFFF" w:val="clea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left"/>
            </w:pPr>
            <w:r>
              <w:rPr>
                <w:rFonts w:ascii="Times New Roman" w:hAnsi="Times New Roman" w:eastAsia="Times New Roman" w:cs="Times New Roman"/>
                <w:b w:val="0"/>
                <w:i w:val="0"/>
                <w:color w:val="000000"/>
                <w:sz w:val="18"/>
              </w:rPr>
              <w:t>stepSize</w:t>
            </w:r>
          </w:p>
        </w:tc>
        <w:tc>
          <w:tcPr>
            <w:tcW w:type="dxa" w:w="1440"/>
            <w:tcMar>
              <w:top w:w="80" w:type="dxa"/>
              <w:start w:w="120" w:type="dxa"/>
              <w:bottom w:w="80" w:type="dxa"/>
              <w:end w:w="120" w:type="dxa"/>
            </w:tcMar>
            <w:vAlign w:val="center"/>
            <w:shd w:fill="FFFFFF" w:val="clea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left"/>
            </w:pPr>
            <w:r>
              <w:rPr>
                <w:rFonts w:ascii="Times New Roman" w:hAnsi="Times New Roman" w:eastAsia="Times New Roman" w:cs="Times New Roman"/>
                <w:b w:val="0"/>
                <w:i w:val="0"/>
                <w:color w:val="000000"/>
                <w:sz w:val="18"/>
              </w:rPr>
              <w:t>0.1</w:t>
            </w:r>
          </w:p>
        </w:tc>
        <w:tc>
          <w:tcPr>
            <w:tcW w:type="dxa" w:w="5688"/>
            <w:tcMar>
              <w:top w:w="80" w:type="dxa"/>
              <w:start w:w="120" w:type="dxa"/>
              <w:bottom w:w="80" w:type="dxa"/>
              <w:end w:w="120" w:type="dxa"/>
            </w:tcMar>
            <w:vAlign w:val="center"/>
            <w:shd w:fill="FFFFFF" w:val="clea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left"/>
            </w:pPr>
            <w:r>
              <w:rPr>
                <w:rFonts w:ascii="Times New Roman" w:hAnsi="Times New Roman" w:eastAsia="Times New Roman" w:cs="Times New Roman"/>
                <w:b w:val="0"/>
                <w:i w:val="0"/>
                <w:color w:val="000000"/>
                <w:sz w:val="18"/>
              </w:rPr>
              <w:t>Shrinkage</w:t>
            </w:r>
          </w:p>
        </w:tc>
      </w:tr>
      <w:tr>
        <w:trPr>
          <w:cantSplit/>
        </w:trPr>
        <w:tc>
          <w:tcPr>
            <w:tcW w:type="dxa" w:w="2232"/>
            <w:shd w:fill="FFFFFF" w:val="clear"/>
            <w:tcMar>
              <w:top w:w="80" w:type="dxa"/>
              <w:start w:w="120" w:type="dxa"/>
              <w:bottom w:w="80" w:type="dxa"/>
              <w:end w:w="120" w:type="dxa"/>
            </w:tcMar>
            <w:vAlign w:val="cente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left"/>
            </w:pPr>
            <w:r>
              <w:rPr>
                <w:rFonts w:ascii="Times New Roman" w:hAnsi="Times New Roman" w:eastAsia="Times New Roman" w:cs="Times New Roman"/>
                <w:b w:val="0"/>
                <w:i w:val="0"/>
                <w:color w:val="000000"/>
                <w:sz w:val="18"/>
              </w:rPr>
              <w:t>maxBins</w:t>
            </w:r>
          </w:p>
        </w:tc>
        <w:tc>
          <w:tcPr>
            <w:tcW w:type="dxa" w:w="1440"/>
            <w:shd w:fill="FFFFFF" w:val="clear"/>
            <w:tcMar>
              <w:top w:w="80" w:type="dxa"/>
              <w:start w:w="120" w:type="dxa"/>
              <w:bottom w:w="80" w:type="dxa"/>
              <w:end w:w="120" w:type="dxa"/>
            </w:tcMar>
            <w:vAlign w:val="cente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left"/>
            </w:pPr>
            <w:r>
              <w:rPr>
                <w:rFonts w:ascii="Times New Roman" w:hAnsi="Times New Roman" w:eastAsia="Times New Roman" w:cs="Times New Roman"/>
                <w:b w:val="0"/>
                <w:i w:val="0"/>
                <w:color w:val="000000"/>
                <w:sz w:val="18"/>
              </w:rPr>
              <w:t>128</w:t>
            </w:r>
          </w:p>
        </w:tc>
        <w:tc>
          <w:tcPr>
            <w:tcW w:type="dxa" w:w="5688"/>
            <w:shd w:fill="FFFFFF" w:val="clear"/>
            <w:tcMar>
              <w:top w:w="80" w:type="dxa"/>
              <w:start w:w="120" w:type="dxa"/>
              <w:bottom w:w="80" w:type="dxa"/>
              <w:end w:w="120" w:type="dxa"/>
            </w:tcMar>
            <w:vAlign w:val="cente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left"/>
            </w:pPr>
            <w:r>
              <w:rPr>
                <w:rFonts w:ascii="Times New Roman" w:hAnsi="Times New Roman" w:eastAsia="Times New Roman" w:cs="Times New Roman"/>
                <w:b w:val="0"/>
                <w:i w:val="0"/>
                <w:color w:val="000000"/>
                <w:sz w:val="18"/>
              </w:rPr>
              <w:t>Supports at least 91 station categories</w:t>
            </w:r>
          </w:p>
        </w:tc>
      </w:tr>
      <w:tr>
        <w:trPr>
          <w:cantSplit/>
        </w:trPr>
        <w:tc>
          <w:tcPr>
            <w:tcW w:type="dxa" w:w="2232"/>
            <w:tcMar>
              <w:top w:w="80" w:type="dxa"/>
              <w:start w:w="120" w:type="dxa"/>
              <w:bottom w:w="80" w:type="dxa"/>
              <w:end w:w="120" w:type="dxa"/>
            </w:tcMar>
            <w:vAlign w:val="center"/>
            <w:shd w:fill="FFFFFF" w:val="clea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left"/>
            </w:pPr>
            <w:r>
              <w:rPr>
                <w:rFonts w:ascii="Times New Roman" w:hAnsi="Times New Roman" w:eastAsia="Times New Roman" w:cs="Times New Roman"/>
                <w:b w:val="0"/>
                <w:i w:val="0"/>
                <w:color w:val="000000"/>
                <w:sz w:val="18"/>
              </w:rPr>
              <w:t>subsamplingRate</w:t>
            </w:r>
          </w:p>
        </w:tc>
        <w:tc>
          <w:tcPr>
            <w:tcW w:type="dxa" w:w="1440"/>
            <w:tcMar>
              <w:top w:w="80" w:type="dxa"/>
              <w:start w:w="120" w:type="dxa"/>
              <w:bottom w:w="80" w:type="dxa"/>
              <w:end w:w="120" w:type="dxa"/>
            </w:tcMar>
            <w:vAlign w:val="center"/>
            <w:shd w:fill="FFFFFF" w:val="clea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left"/>
            </w:pPr>
            <w:r>
              <w:rPr>
                <w:rFonts w:ascii="Times New Roman" w:hAnsi="Times New Roman" w:eastAsia="Times New Roman" w:cs="Times New Roman"/>
                <w:b w:val="0"/>
                <w:i w:val="0"/>
                <w:color w:val="000000"/>
                <w:sz w:val="18"/>
              </w:rPr>
              <w:t>0.7</w:t>
            </w:r>
          </w:p>
        </w:tc>
        <w:tc>
          <w:tcPr>
            <w:tcW w:type="dxa" w:w="5688"/>
            <w:tcMar>
              <w:top w:w="80" w:type="dxa"/>
              <w:start w:w="120" w:type="dxa"/>
              <w:bottom w:w="80" w:type="dxa"/>
              <w:end w:w="120" w:type="dxa"/>
            </w:tcMar>
            <w:vAlign w:val="center"/>
            <w:shd w:fill="FFFFFF" w:val="clea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left"/>
            </w:pPr>
            <w:r>
              <w:rPr>
                <w:rFonts w:ascii="Times New Roman" w:hAnsi="Times New Roman" w:eastAsia="Times New Roman" w:cs="Times New Roman"/>
                <w:b w:val="0"/>
                <w:i w:val="0"/>
                <w:color w:val="000000"/>
                <w:sz w:val="18"/>
              </w:rPr>
              <w:t>Row subsampling per tree</w:t>
            </w:r>
          </w:p>
        </w:tc>
      </w:tr>
      <w:tr>
        <w:trPr>
          <w:cantSplit/>
        </w:trPr>
        <w:tc>
          <w:tcPr>
            <w:tcW w:type="dxa" w:w="2232"/>
            <w:shd w:fill="FFFFFF" w:val="clear"/>
            <w:tcMar>
              <w:top w:w="80" w:type="dxa"/>
              <w:start w:w="120" w:type="dxa"/>
              <w:bottom w:w="80" w:type="dxa"/>
              <w:end w:w="120" w:type="dxa"/>
            </w:tcMar>
            <w:vAlign w:val="cente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left"/>
            </w:pPr>
            <w:r>
              <w:rPr>
                <w:rFonts w:ascii="Times New Roman" w:hAnsi="Times New Roman" w:eastAsia="Times New Roman" w:cs="Times New Roman"/>
                <w:b w:val="0"/>
                <w:i w:val="0"/>
                <w:color w:val="000000"/>
                <w:sz w:val="18"/>
              </w:rPr>
              <w:t>cacheNodeIds</w:t>
            </w:r>
          </w:p>
        </w:tc>
        <w:tc>
          <w:tcPr>
            <w:tcW w:type="dxa" w:w="1440"/>
            <w:shd w:fill="FFFFFF" w:val="clear"/>
            <w:tcMar>
              <w:top w:w="80" w:type="dxa"/>
              <w:start w:w="120" w:type="dxa"/>
              <w:bottom w:w="80" w:type="dxa"/>
              <w:end w:w="120" w:type="dxa"/>
            </w:tcMar>
            <w:vAlign w:val="cente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left"/>
            </w:pPr>
            <w:r>
              <w:rPr>
                <w:rFonts w:ascii="Times New Roman" w:hAnsi="Times New Roman" w:eastAsia="Times New Roman" w:cs="Times New Roman"/>
                <w:b w:val="0"/>
                <w:i w:val="0"/>
                <w:color w:val="000000"/>
                <w:sz w:val="18"/>
              </w:rPr>
              <w:t>true</w:t>
            </w:r>
          </w:p>
        </w:tc>
        <w:tc>
          <w:tcPr>
            <w:tcW w:type="dxa" w:w="5688"/>
            <w:shd w:fill="FFFFFF" w:val="clear"/>
            <w:tcMar>
              <w:top w:w="80" w:type="dxa"/>
              <w:start w:w="120" w:type="dxa"/>
              <w:bottom w:w="80" w:type="dxa"/>
              <w:end w:w="120" w:type="dxa"/>
            </w:tcMar>
            <w:vAlign w:val="cente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left"/>
            </w:pPr>
            <w:r>
              <w:rPr>
                <w:rFonts w:ascii="Times New Roman" w:hAnsi="Times New Roman" w:eastAsia="Times New Roman" w:cs="Times New Roman"/>
                <w:b w:val="0"/>
                <w:i w:val="0"/>
                <w:color w:val="000000"/>
                <w:sz w:val="18"/>
              </w:rPr>
              <w:t>Trades memory for repeated tree operations</w:t>
            </w:r>
          </w:p>
        </w:tc>
      </w:tr>
      <w:tr>
        <w:trPr>
          <w:cantSplit/>
        </w:trPr>
        <w:tc>
          <w:tcPr>
            <w:tcW w:type="dxa" w:w="2232"/>
            <w:tcMar>
              <w:top w:w="80" w:type="dxa"/>
              <w:start w:w="120" w:type="dxa"/>
              <w:bottom w:w="80" w:type="dxa"/>
              <w:end w:w="120" w:type="dxa"/>
            </w:tcMar>
            <w:vAlign w:val="center"/>
            <w:shd w:fill="FFFFFF" w:val="clea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left"/>
            </w:pPr>
            <w:r>
              <w:rPr>
                <w:rFonts w:ascii="Times New Roman" w:hAnsi="Times New Roman" w:eastAsia="Times New Roman" w:cs="Times New Roman"/>
                <w:b w:val="0"/>
                <w:i w:val="0"/>
                <w:color w:val="000000"/>
                <w:sz w:val="18"/>
              </w:rPr>
              <w:t>seed</w:t>
            </w:r>
          </w:p>
        </w:tc>
        <w:tc>
          <w:tcPr>
            <w:tcW w:type="dxa" w:w="1440"/>
            <w:tcMar>
              <w:top w:w="80" w:type="dxa"/>
              <w:start w:w="120" w:type="dxa"/>
              <w:bottom w:w="80" w:type="dxa"/>
              <w:end w:w="120" w:type="dxa"/>
            </w:tcMar>
            <w:vAlign w:val="center"/>
            <w:shd w:fill="FFFFFF" w:val="clea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left"/>
            </w:pPr>
            <w:r>
              <w:rPr>
                <w:rFonts w:ascii="Times New Roman" w:hAnsi="Times New Roman" w:eastAsia="Times New Roman" w:cs="Times New Roman"/>
                <w:b w:val="0"/>
                <w:i w:val="0"/>
                <w:color w:val="000000"/>
                <w:sz w:val="18"/>
              </w:rPr>
              <w:t>42</w:t>
            </w:r>
          </w:p>
        </w:tc>
        <w:tc>
          <w:tcPr>
            <w:tcW w:type="dxa" w:w="5688"/>
            <w:tcMar>
              <w:top w:w="80" w:type="dxa"/>
              <w:start w:w="120" w:type="dxa"/>
              <w:bottom w:w="80" w:type="dxa"/>
              <w:end w:w="120" w:type="dxa"/>
            </w:tcMar>
            <w:vAlign w:val="center"/>
            <w:shd w:fill="FFFFFF" w:val="clear"/>
            <w:tcBorders>
              <w:top w:val="single" w:sz="6" w:color="808080"/>
              <w:left w:val="single" w:sz="6" w:color="808080"/>
              <w:bottom w:val="single" w:sz="6" w:color="808080"/>
              <w:right w:val="single" w:sz="6" w:color="808080"/>
              <w:insideH w:val="single" w:sz="6" w:color="808080"/>
              <w:insideV w:val="single" w:sz="6" w:color="808080"/>
            </w:tcBorders>
          </w:tcPr>
          <w:p>
            <w:r>
              <w:rPr>
                <w:rFonts w:ascii="Times New Roman" w:hAnsi="Times New Roman" w:eastAsia="Times New Roman" w:cs="Times New Roman"/>
                <w:color w:val="000000"/>
              </w:rPr>
              <w:t>Fixed estimator randomness</w:t>
            </w:r>
          </w:p>
        </w:tc>
      </w:tr>
    </w:tbl>
    <w:p>
      <w:pPr>
        <w:spacing w:after="0"/>
      </w:pPr>
    </w:p>
    <w:p>
      <w:pPr>
        <w:pStyle w:val="Heading2"/>
        <w:keepNext/>
      </w:pPr>
      <w:r>
        <w:rPr>
          <w:rFonts w:ascii="Times New Roman" w:hAnsi="Times New Roman" w:eastAsia="Times New Roman" w:cs="Times New Roman"/>
          <w:color w:val="000000"/>
        </w:rPr>
        <w:t>5.3 Temporal evaluation and canonical run</w:t>
      </w:r>
    </w:p>
    <w:p>
      <w:pPr>
        <w:spacing w:after="120" w:line="264" w:lineRule="auto"/>
      </w:pPr>
      <w:r>
        <w:rPr>
          <w:rFonts w:ascii="Times New Roman" w:hAnsi="Times New Roman" w:eastAsia="Times New Roman" w:cs="Times New Roman"/>
          <w:color w:val="000000"/>
          <w:sz w:val="21"/>
        </w:rPr>
        <w:t>The final saved model is trained on years 2017–2023 and evaluated on 2024. The table below reports the canonical result associated with the submitted pipeline. The separate model-comparison benchmark uses a smaller test sample and is reported independently.</w:t>
      </w:r>
    </w:p>
    <w:tbl>
      <w:tblPr>
        <w:tblStyle w:val="TableGrid"/>
        <w:tblW w:type="dxa" w:w="9360"/>
        <w:jc w:val="left"/>
        <w:tblLayout w:type="fixed"/>
        <w:tblLook w:firstColumn="1" w:firstRow="1" w:lastColumn="0" w:lastRow="0" w:noHBand="0" w:noVBand="1" w:val="04A0"/>
        <w:tblInd w:w="120" w:type="dxa"/>
      </w:tblPr>
      <w:tblGrid>
        <w:gridCol w:w="1800"/>
        <w:gridCol w:w="1512"/>
        <w:gridCol w:w="1512"/>
        <w:gridCol w:w="1080"/>
        <w:gridCol w:w="1080"/>
        <w:gridCol w:w="1080"/>
        <w:gridCol w:w="1296"/>
      </w:tblGrid>
      <w:tr>
        <w:trPr>
          <w:tblHeader w:val="true"/>
          <w:cantSplit/>
          <w:tblHeader w:val="true"/>
        </w:trPr>
        <w:tc>
          <w:tcPr>
            <w:tcW w:type="dxa" w:w="1800"/>
            <w:shd w:fill="E6E6E6" w:val="clear"/>
            <w:tcMar>
              <w:top w:w="80" w:type="dxa"/>
              <w:start w:w="120" w:type="dxa"/>
              <w:bottom w:w="80" w:type="dxa"/>
              <w:end w:w="120" w:type="dxa"/>
            </w:tcMar>
            <w:vAlign w:val="center"/>
            <w:tcBorders>
              <w:top w:val="single" w:sz="6" w:color="808080"/>
              <w:left w:val="single" w:sz="6" w:color="808080"/>
              <w:bottom w:val="single" w:sz="6" w:color="808080"/>
              <w:right w:val="single" w:sz="6" w:color="808080"/>
              <w:insideH w:val="single" w:sz="6" w:color="808080"/>
              <w:insideV w:val="single" w:sz="6" w:color="808080"/>
            </w:tcBorders>
          </w:tcPr>
          <w:p>
            <w:r>
              <w:rPr>
                <w:rFonts w:ascii="Times New Roman" w:hAnsi="Times New Roman" w:eastAsia="Times New Roman" w:cs="Times New Roman"/>
                <w:b/>
                <w:color w:val="000000"/>
              </w:rPr>
              <w:t>Canonical run</w:t>
            </w:r>
          </w:p>
        </w:tc>
        <w:tc>
          <w:tcPr>
            <w:tcW w:type="dxa" w:w="1512"/>
            <w:shd w:fill="E6E6E6" w:val="clear"/>
            <w:tcMar>
              <w:top w:w="80" w:type="dxa"/>
              <w:start w:w="120" w:type="dxa"/>
              <w:bottom w:w="80" w:type="dxa"/>
              <w:end w:w="120" w:type="dxa"/>
            </w:tcMar>
            <w:vAlign w:val="center"/>
            <w:tcBorders>
              <w:top w:val="single" w:sz="6" w:color="808080"/>
              <w:left w:val="single" w:sz="6" w:color="808080"/>
              <w:bottom w:val="single" w:sz="6" w:color="808080"/>
              <w:right w:val="single" w:sz="6" w:color="808080"/>
              <w:insideH w:val="single" w:sz="6" w:color="808080"/>
              <w:insideV w:val="single" w:sz="6" w:color="808080"/>
            </w:tcBorders>
          </w:tcPr>
          <w:p>
            <w:pPr>
              <w:spacing w:after="0"/>
            </w:pPr>
            <w:r>
              <w:rPr>
                <w:rFonts w:ascii="Times New Roman" w:hAnsi="Times New Roman" w:eastAsia="Times New Roman" w:cs="Times New Roman"/>
                <w:b/>
                <w:i w:val="0"/>
                <w:color w:val="000000"/>
                <w:sz w:val="17"/>
              </w:rPr>
              <w:t>Train rows</w:t>
            </w:r>
          </w:p>
        </w:tc>
        <w:tc>
          <w:tcPr>
            <w:tcW w:type="dxa" w:w="1512"/>
            <w:shd w:fill="E6E6E6" w:val="clear"/>
            <w:tcMar>
              <w:top w:w="80" w:type="dxa"/>
              <w:start w:w="120" w:type="dxa"/>
              <w:bottom w:w="80" w:type="dxa"/>
              <w:end w:w="120" w:type="dxa"/>
            </w:tcMar>
            <w:vAlign w:val="center"/>
            <w:tcBorders>
              <w:top w:val="single" w:sz="6" w:color="808080"/>
              <w:left w:val="single" w:sz="6" w:color="808080"/>
              <w:bottom w:val="single" w:sz="6" w:color="808080"/>
              <w:right w:val="single" w:sz="6" w:color="808080"/>
              <w:insideH w:val="single" w:sz="6" w:color="808080"/>
              <w:insideV w:val="single" w:sz="6" w:color="808080"/>
            </w:tcBorders>
          </w:tcPr>
          <w:p>
            <w:pPr>
              <w:spacing w:after="0"/>
            </w:pPr>
            <w:r>
              <w:rPr>
                <w:rFonts w:ascii="Times New Roman" w:hAnsi="Times New Roman" w:eastAsia="Times New Roman" w:cs="Times New Roman"/>
                <w:b/>
                <w:i w:val="0"/>
                <w:color w:val="000000"/>
                <w:sz w:val="17"/>
              </w:rPr>
              <w:t>2024 test rows</w:t>
            </w:r>
          </w:p>
        </w:tc>
        <w:tc>
          <w:tcPr>
            <w:tcW w:type="dxa" w:w="1080"/>
            <w:shd w:fill="E6E6E6" w:val="clear"/>
            <w:tcMar>
              <w:top w:w="80" w:type="dxa"/>
              <w:start w:w="120" w:type="dxa"/>
              <w:bottom w:w="80" w:type="dxa"/>
              <w:end w:w="120" w:type="dxa"/>
            </w:tcMar>
            <w:vAlign w:val="center"/>
            <w:tcBorders>
              <w:top w:val="single" w:sz="6" w:color="808080"/>
              <w:left w:val="single" w:sz="6" w:color="808080"/>
              <w:bottom w:val="single" w:sz="6" w:color="808080"/>
              <w:right w:val="single" w:sz="6" w:color="808080"/>
              <w:insideH w:val="single" w:sz="6" w:color="808080"/>
              <w:insideV w:val="single" w:sz="6" w:color="808080"/>
            </w:tcBorders>
          </w:tcPr>
          <w:p>
            <w:pPr>
              <w:spacing w:after="0"/>
            </w:pPr>
            <w:r>
              <w:rPr>
                <w:rFonts w:ascii="Times New Roman" w:hAnsi="Times New Roman" w:eastAsia="Times New Roman" w:cs="Times New Roman"/>
                <w:b/>
                <w:i w:val="0"/>
                <w:color w:val="000000"/>
                <w:sz w:val="17"/>
              </w:rPr>
              <w:t>ROC-AUC</w:t>
            </w:r>
          </w:p>
        </w:tc>
        <w:tc>
          <w:tcPr>
            <w:tcW w:type="dxa" w:w="1080"/>
            <w:shd w:fill="E6E6E6" w:val="clear"/>
            <w:tcMar>
              <w:top w:w="80" w:type="dxa"/>
              <w:start w:w="120" w:type="dxa"/>
              <w:bottom w:w="80" w:type="dxa"/>
              <w:end w:w="120" w:type="dxa"/>
            </w:tcMar>
            <w:vAlign w:val="center"/>
            <w:tcBorders>
              <w:top w:val="single" w:sz="6" w:color="808080"/>
              <w:left w:val="single" w:sz="6" w:color="808080"/>
              <w:bottom w:val="single" w:sz="6" w:color="808080"/>
              <w:right w:val="single" w:sz="6" w:color="808080"/>
              <w:insideH w:val="single" w:sz="6" w:color="808080"/>
              <w:insideV w:val="single" w:sz="6" w:color="808080"/>
            </w:tcBorders>
          </w:tcPr>
          <w:p>
            <w:pPr>
              <w:spacing w:after="0"/>
            </w:pPr>
            <w:r>
              <w:rPr>
                <w:rFonts w:ascii="Times New Roman" w:hAnsi="Times New Roman" w:eastAsia="Times New Roman" w:cs="Times New Roman"/>
                <w:b/>
                <w:i w:val="0"/>
                <w:color w:val="000000"/>
                <w:sz w:val="17"/>
              </w:rPr>
              <w:t>PR-AUC</w:t>
            </w:r>
          </w:p>
        </w:tc>
        <w:tc>
          <w:tcPr>
            <w:tcW w:type="dxa" w:w="1080"/>
            <w:shd w:fill="E6E6E6" w:val="clear"/>
            <w:tcMar>
              <w:top w:w="80" w:type="dxa"/>
              <w:start w:w="120" w:type="dxa"/>
              <w:bottom w:w="80" w:type="dxa"/>
              <w:end w:w="120" w:type="dxa"/>
            </w:tcMar>
            <w:vAlign w:val="center"/>
            <w:tcBorders>
              <w:top w:val="single" w:sz="6" w:color="808080"/>
              <w:left w:val="single" w:sz="6" w:color="808080"/>
              <w:bottom w:val="single" w:sz="6" w:color="808080"/>
              <w:right w:val="single" w:sz="6" w:color="808080"/>
              <w:insideH w:val="single" w:sz="6" w:color="808080"/>
              <w:insideV w:val="single" w:sz="6" w:color="808080"/>
            </w:tcBorders>
          </w:tcPr>
          <w:p>
            <w:pPr>
              <w:spacing w:after="0"/>
            </w:pPr>
            <w:r>
              <w:rPr>
                <w:rFonts w:ascii="Times New Roman" w:hAnsi="Times New Roman" w:eastAsia="Times New Roman" w:cs="Times New Roman"/>
                <w:b/>
                <w:i w:val="0"/>
                <w:color w:val="000000"/>
                <w:sz w:val="17"/>
              </w:rPr>
              <w:t>Accuracy</w:t>
            </w:r>
          </w:p>
        </w:tc>
        <w:tc>
          <w:tcPr>
            <w:tcW w:type="dxa" w:w="1296"/>
            <w:shd w:fill="E6E6E6" w:val="clear"/>
            <w:tcMar>
              <w:top w:w="80" w:type="dxa"/>
              <w:start w:w="120" w:type="dxa"/>
              <w:bottom w:w="80" w:type="dxa"/>
              <w:end w:w="120" w:type="dxa"/>
            </w:tcMar>
            <w:vAlign w:val="center"/>
            <w:tcBorders>
              <w:top w:val="single" w:sz="6" w:color="808080"/>
              <w:left w:val="single" w:sz="6" w:color="808080"/>
              <w:bottom w:val="single" w:sz="6" w:color="808080"/>
              <w:right w:val="single" w:sz="6" w:color="808080"/>
              <w:insideH w:val="single" w:sz="6" w:color="808080"/>
              <w:insideV w:val="single" w:sz="6" w:color="808080"/>
            </w:tcBorders>
          </w:tcPr>
          <w:p>
            <w:pPr>
              <w:spacing w:after="0"/>
            </w:pPr>
            <w:r>
              <w:rPr>
                <w:rFonts w:ascii="Times New Roman" w:hAnsi="Times New Roman" w:eastAsia="Times New Roman" w:cs="Times New Roman"/>
                <w:b/>
                <w:i w:val="0"/>
                <w:color w:val="000000"/>
                <w:sz w:val="17"/>
              </w:rPr>
              <w:t>Weighted F1</w:t>
            </w:r>
          </w:p>
        </w:tc>
      </w:tr>
      <w:tr>
        <w:trPr>
          <w:cantSplit/>
        </w:trPr>
        <w:tc>
          <w:tcPr>
            <w:tcW w:type="dxa" w:w="1800"/>
            <w:tcMar>
              <w:top w:w="80" w:type="dxa"/>
              <w:start w:w="120" w:type="dxa"/>
              <w:bottom w:w="80" w:type="dxa"/>
              <w:end w:w="120" w:type="dxa"/>
            </w:tcMar>
            <w:vAlign w:val="center"/>
            <w:shd w:fill="FFFFFF" w:val="clea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left"/>
            </w:pPr>
            <w:r>
              <w:rPr>
                <w:rFonts w:ascii="Times New Roman" w:hAnsi="Times New Roman" w:eastAsia="Times New Roman" w:cs="Times New Roman"/>
                <w:b w:val="0"/>
                <w:i w:val="0"/>
                <w:color w:val="000000"/>
                <w:sz w:val="17"/>
              </w:rPr>
              <w:t>Saved GBT pipeline</w:t>
            </w:r>
          </w:p>
        </w:tc>
        <w:tc>
          <w:tcPr>
            <w:tcW w:type="dxa" w:w="1512"/>
            <w:tcMar>
              <w:top w:w="80" w:type="dxa"/>
              <w:start w:w="120" w:type="dxa"/>
              <w:bottom w:w="80" w:type="dxa"/>
              <w:end w:w="120" w:type="dxa"/>
            </w:tcMar>
            <w:vAlign w:val="center"/>
            <w:shd w:fill="FFFFFF" w:val="clea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center"/>
            </w:pPr>
            <w:r>
              <w:rPr>
                <w:rFonts w:ascii="Times New Roman" w:hAnsi="Times New Roman" w:eastAsia="Times New Roman" w:cs="Times New Roman"/>
                <w:b w:val="0"/>
                <w:i w:val="0"/>
                <w:color w:val="000000"/>
                <w:sz w:val="17"/>
              </w:rPr>
              <w:t>7,997,496</w:t>
            </w:r>
          </w:p>
        </w:tc>
        <w:tc>
          <w:tcPr>
            <w:tcW w:type="dxa" w:w="1512"/>
            <w:tcMar>
              <w:top w:w="80" w:type="dxa"/>
              <w:start w:w="120" w:type="dxa"/>
              <w:bottom w:w="80" w:type="dxa"/>
              <w:end w:w="120" w:type="dxa"/>
            </w:tcMar>
            <w:vAlign w:val="center"/>
            <w:shd w:fill="FFFFFF" w:val="clea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center"/>
            </w:pPr>
            <w:r>
              <w:rPr>
                <w:rFonts w:ascii="Times New Roman" w:hAnsi="Times New Roman" w:eastAsia="Times New Roman" w:cs="Times New Roman"/>
                <w:b w:val="0"/>
                <w:i w:val="0"/>
                <w:color w:val="000000"/>
                <w:sz w:val="17"/>
              </w:rPr>
              <w:t>31,872,380</w:t>
            </w:r>
          </w:p>
        </w:tc>
        <w:tc>
          <w:tcPr>
            <w:tcW w:type="dxa" w:w="1080"/>
            <w:tcMar>
              <w:top w:w="80" w:type="dxa"/>
              <w:start w:w="120" w:type="dxa"/>
              <w:bottom w:w="80" w:type="dxa"/>
              <w:end w:w="120" w:type="dxa"/>
            </w:tcMar>
            <w:vAlign w:val="center"/>
            <w:shd w:fill="FFFFFF" w:val="clea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center"/>
            </w:pPr>
            <w:r>
              <w:rPr>
                <w:rFonts w:ascii="Times New Roman" w:hAnsi="Times New Roman" w:eastAsia="Times New Roman" w:cs="Times New Roman"/>
                <w:b w:val="0"/>
                <w:i w:val="0"/>
                <w:color w:val="000000"/>
                <w:sz w:val="17"/>
              </w:rPr>
              <w:t>0.924</w:t>
            </w:r>
          </w:p>
        </w:tc>
        <w:tc>
          <w:tcPr>
            <w:tcW w:type="dxa" w:w="1080"/>
            <w:tcMar>
              <w:top w:w="80" w:type="dxa"/>
              <w:start w:w="120" w:type="dxa"/>
              <w:bottom w:w="80" w:type="dxa"/>
              <w:end w:w="120" w:type="dxa"/>
            </w:tcMar>
            <w:vAlign w:val="center"/>
            <w:shd w:fill="FFFFFF" w:val="clea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center"/>
            </w:pPr>
            <w:r>
              <w:rPr>
                <w:rFonts w:ascii="Times New Roman" w:hAnsi="Times New Roman" w:eastAsia="Times New Roman" w:cs="Times New Roman"/>
                <w:b w:val="0"/>
                <w:i w:val="0"/>
                <w:color w:val="000000"/>
                <w:sz w:val="17"/>
              </w:rPr>
              <w:t>0.584</w:t>
            </w:r>
          </w:p>
        </w:tc>
        <w:tc>
          <w:tcPr>
            <w:tcW w:type="dxa" w:w="1080"/>
            <w:tcMar>
              <w:top w:w="80" w:type="dxa"/>
              <w:start w:w="120" w:type="dxa"/>
              <w:bottom w:w="80" w:type="dxa"/>
              <w:end w:w="120" w:type="dxa"/>
            </w:tcMar>
            <w:vAlign w:val="center"/>
            <w:shd w:fill="FFFFFF" w:val="clea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center"/>
            </w:pPr>
            <w:r>
              <w:rPr>
                <w:rFonts w:ascii="Times New Roman" w:hAnsi="Times New Roman" w:eastAsia="Times New Roman" w:cs="Times New Roman"/>
                <w:b w:val="0"/>
                <w:i w:val="0"/>
                <w:color w:val="000000"/>
                <w:sz w:val="17"/>
              </w:rPr>
              <w:t>0.986</w:t>
            </w:r>
          </w:p>
        </w:tc>
        <w:tc>
          <w:tcPr>
            <w:tcW w:type="dxa" w:w="1296"/>
            <w:tcMar>
              <w:top w:w="80" w:type="dxa"/>
              <w:start w:w="120" w:type="dxa"/>
              <w:bottom w:w="80" w:type="dxa"/>
              <w:end w:w="120" w:type="dxa"/>
            </w:tcMar>
            <w:vAlign w:val="center"/>
            <w:shd w:fill="FFFFFF" w:val="clea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center"/>
            </w:pPr>
            <w:r>
              <w:rPr>
                <w:rFonts w:ascii="Times New Roman" w:hAnsi="Times New Roman" w:eastAsia="Times New Roman" w:cs="Times New Roman"/>
                <w:b w:val="0"/>
                <w:i w:val="0"/>
                <w:color w:val="000000"/>
                <w:sz w:val="17"/>
              </w:rPr>
              <w:t>0.984</w:t>
            </w:r>
          </w:p>
        </w:tc>
      </w:tr>
    </w:tbl>
    <w:p>
      <w:pPr>
        <w:spacing w:after="0"/>
      </w:pPr>
    </w:p>
    <w:p>
      <w:pPr>
        <w:spacing w:after="120" w:line="264" w:lineRule="auto"/>
      </w:pPr>
      <w:r>
        <w:rPr>
          <w:rFonts w:ascii="Times New Roman" w:hAnsi="Times New Roman" w:eastAsia="Times New Roman" w:cs="Times New Roman"/>
          <w:b w:val="0"/>
          <w:i w:val="0"/>
          <w:color w:val="000000"/>
          <w:sz w:val="22"/>
        </w:rPr>
        <w:t>The 0.984 F1 value is MLlib’s support-weighted F1. With a reported training positive rate near 1.9%, it is dominated by the negative class and must not be read as positive-event F1. ROC-AUC and PR-AUC measure ranking; they do not prove that the predicted probabilities are calibrated.</w:t>
      </w:r>
    </w:p>
    <w:p>
      <w:pPr>
        <w:pStyle w:val="Heading2"/>
        <w:keepNext/>
      </w:pPr>
      <w:r>
        <w:rPr>
          <w:rFonts w:ascii="Times New Roman" w:hAnsi="Times New Roman" w:eastAsia="Times New Roman" w:cs="Times New Roman"/>
          <w:color w:val="000000"/>
        </w:rPr>
        <w:t>5.4 Threshold-specific performance</w:t>
      </w:r>
    </w:p>
    <w:tbl>
      <w:tblPr>
        <w:tblStyle w:val="TableGrid"/>
        <w:tblW w:type="dxa" w:w="9360"/>
        <w:jc w:val="left"/>
        <w:tblLayout w:type="fixed"/>
        <w:tblLook w:firstColumn="1" w:firstRow="1" w:lastColumn="0" w:lastRow="0" w:noHBand="0" w:noVBand="1" w:val="04A0"/>
        <w:tblInd w:w="120" w:type="dxa"/>
      </w:tblPr>
      <w:tblGrid>
        <w:gridCol w:w="1872"/>
        <w:gridCol w:w="1872"/>
        <w:gridCol w:w="1872"/>
        <w:gridCol w:w="1872"/>
        <w:gridCol w:w="1872"/>
      </w:tblGrid>
      <w:tr>
        <w:trPr>
          <w:tblHeader w:val="true"/>
          <w:cantSplit/>
          <w:tblHeader w:val="true"/>
        </w:trPr>
        <w:tc>
          <w:tcPr>
            <w:tcW w:type="dxa" w:w="1872"/>
            <w:shd w:fill="E6E6E6" w:val="clear"/>
            <w:tcMar>
              <w:top w:w="80" w:type="dxa"/>
              <w:start w:w="120" w:type="dxa"/>
              <w:bottom w:w="80" w:type="dxa"/>
              <w:end w:w="120" w:type="dxa"/>
            </w:tcMar>
            <w:vAlign w:val="center"/>
            <w:tcBorders>
              <w:top w:val="single" w:sz="6" w:color="808080"/>
              <w:left w:val="single" w:sz="6" w:color="808080"/>
              <w:bottom w:val="single" w:sz="6" w:color="808080"/>
              <w:right w:val="single" w:sz="6" w:color="808080"/>
              <w:insideH w:val="single" w:sz="6" w:color="808080"/>
              <w:insideV w:val="single" w:sz="6" w:color="808080"/>
            </w:tcBorders>
          </w:tcPr>
          <w:p>
            <w:pPr>
              <w:spacing w:after="0"/>
            </w:pPr>
            <w:r>
              <w:rPr>
                <w:rFonts w:ascii="Times New Roman" w:hAnsi="Times New Roman" w:eastAsia="Times New Roman" w:cs="Times New Roman"/>
                <w:b/>
                <w:i w:val="0"/>
                <w:color w:val="000000"/>
                <w:sz w:val="18"/>
              </w:rPr>
              <w:t>Threshold (mm)</w:t>
            </w:r>
          </w:p>
        </w:tc>
        <w:tc>
          <w:tcPr>
            <w:tcW w:type="dxa" w:w="1872"/>
            <w:shd w:fill="E6E6E6" w:val="clear"/>
            <w:tcMar>
              <w:top w:w="80" w:type="dxa"/>
              <w:start w:w="120" w:type="dxa"/>
              <w:bottom w:w="80" w:type="dxa"/>
              <w:end w:w="120" w:type="dxa"/>
            </w:tcMar>
            <w:vAlign w:val="center"/>
            <w:tcBorders>
              <w:top w:val="single" w:sz="6" w:color="808080"/>
              <w:left w:val="single" w:sz="6" w:color="808080"/>
              <w:bottom w:val="single" w:sz="6" w:color="808080"/>
              <w:right w:val="single" w:sz="6" w:color="808080"/>
              <w:insideH w:val="single" w:sz="6" w:color="808080"/>
              <w:insideV w:val="single" w:sz="6" w:color="808080"/>
            </w:tcBorders>
          </w:tcPr>
          <w:p>
            <w:pPr>
              <w:spacing w:after="0"/>
            </w:pPr>
            <w:r>
              <w:rPr>
                <w:rFonts w:ascii="Times New Roman" w:hAnsi="Times New Roman" w:eastAsia="Times New Roman" w:cs="Times New Roman"/>
                <w:b/>
                <w:i w:val="0"/>
                <w:color w:val="000000"/>
                <w:sz w:val="18"/>
              </w:rPr>
              <w:t>GBT ROC</w:t>
            </w:r>
          </w:p>
        </w:tc>
        <w:tc>
          <w:tcPr>
            <w:tcW w:type="dxa" w:w="1872"/>
            <w:shd w:fill="E6E6E6" w:val="clear"/>
            <w:tcMar>
              <w:top w:w="80" w:type="dxa"/>
              <w:start w:w="120" w:type="dxa"/>
              <w:bottom w:w="80" w:type="dxa"/>
              <w:end w:w="120" w:type="dxa"/>
            </w:tcMar>
            <w:vAlign w:val="center"/>
            <w:tcBorders>
              <w:top w:val="single" w:sz="6" w:color="808080"/>
              <w:left w:val="single" w:sz="6" w:color="808080"/>
              <w:bottom w:val="single" w:sz="6" w:color="808080"/>
              <w:right w:val="single" w:sz="6" w:color="808080"/>
              <w:insideH w:val="single" w:sz="6" w:color="808080"/>
              <w:insideV w:val="single" w:sz="6" w:color="808080"/>
            </w:tcBorders>
          </w:tcPr>
          <w:p>
            <w:pPr>
              <w:spacing w:after="0"/>
            </w:pPr>
            <w:r>
              <w:rPr>
                <w:rFonts w:ascii="Times New Roman" w:hAnsi="Times New Roman" w:eastAsia="Times New Roman" w:cs="Times New Roman"/>
                <w:b/>
                <w:i w:val="0"/>
                <w:color w:val="000000"/>
                <w:sz w:val="18"/>
              </w:rPr>
              <w:t>GBT PR</w:t>
            </w:r>
          </w:p>
        </w:tc>
        <w:tc>
          <w:tcPr>
            <w:tcW w:type="dxa" w:w="1872"/>
            <w:shd w:fill="E6E6E6" w:val="clear"/>
            <w:tcMar>
              <w:top w:w="80" w:type="dxa"/>
              <w:start w:w="120" w:type="dxa"/>
              <w:bottom w:w="80" w:type="dxa"/>
              <w:end w:w="120" w:type="dxa"/>
            </w:tcMar>
            <w:vAlign w:val="center"/>
            <w:tcBorders>
              <w:top w:val="single" w:sz="6" w:color="808080"/>
              <w:left w:val="single" w:sz="6" w:color="808080"/>
              <w:bottom w:val="single" w:sz="6" w:color="808080"/>
              <w:right w:val="single" w:sz="6" w:color="808080"/>
              <w:insideH w:val="single" w:sz="6" w:color="808080"/>
              <w:insideV w:val="single" w:sz="6" w:color="808080"/>
            </w:tcBorders>
          </w:tcPr>
          <w:p>
            <w:pPr>
              <w:spacing w:after="0"/>
            </w:pPr>
            <w:r>
              <w:rPr>
                <w:rFonts w:ascii="Times New Roman" w:hAnsi="Times New Roman" w:eastAsia="Times New Roman" w:cs="Times New Roman"/>
                <w:b/>
                <w:i w:val="0"/>
                <w:color w:val="000000"/>
                <w:sz w:val="18"/>
              </w:rPr>
              <w:t>LogReg ROC</w:t>
            </w:r>
          </w:p>
        </w:tc>
        <w:tc>
          <w:tcPr>
            <w:tcW w:type="dxa" w:w="1872"/>
            <w:shd w:fill="E6E6E6" w:val="clear"/>
            <w:tcMar>
              <w:top w:w="80" w:type="dxa"/>
              <w:start w:w="120" w:type="dxa"/>
              <w:bottom w:w="80" w:type="dxa"/>
              <w:end w:w="120" w:type="dxa"/>
            </w:tcMar>
            <w:vAlign w:val="center"/>
            <w:tcBorders>
              <w:top w:val="single" w:sz="6" w:color="808080"/>
              <w:left w:val="single" w:sz="6" w:color="808080"/>
              <w:bottom w:val="single" w:sz="6" w:color="808080"/>
              <w:right w:val="single" w:sz="6" w:color="808080"/>
              <w:insideH w:val="single" w:sz="6" w:color="808080"/>
              <w:insideV w:val="single" w:sz="6" w:color="808080"/>
            </w:tcBorders>
          </w:tcPr>
          <w:p>
            <w:pPr>
              <w:spacing w:after="0"/>
            </w:pPr>
            <w:r>
              <w:rPr>
                <w:rFonts w:ascii="Times New Roman" w:hAnsi="Times New Roman" w:eastAsia="Times New Roman" w:cs="Times New Roman"/>
                <w:b/>
                <w:i w:val="0"/>
                <w:color w:val="000000"/>
                <w:sz w:val="18"/>
              </w:rPr>
              <w:t>LogReg PR</w:t>
            </w:r>
          </w:p>
        </w:tc>
      </w:tr>
      <w:tr>
        <w:trPr>
          <w:cantSplit/>
        </w:trPr>
        <w:tc>
          <w:tcPr>
            <w:tcW w:type="dxa" w:w="1872"/>
            <w:tcMar>
              <w:top w:w="80" w:type="dxa"/>
              <w:start w:w="120" w:type="dxa"/>
              <w:bottom w:w="80" w:type="dxa"/>
              <w:end w:w="120" w:type="dxa"/>
            </w:tcMar>
            <w:vAlign w:val="center"/>
            <w:shd w:fill="FFFFFF" w:val="clea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center"/>
            </w:pPr>
            <w:r>
              <w:rPr>
                <w:rFonts w:ascii="Times New Roman" w:hAnsi="Times New Roman" w:eastAsia="Times New Roman" w:cs="Times New Roman"/>
                <w:b w:val="0"/>
                <w:i w:val="0"/>
                <w:color w:val="000000"/>
                <w:sz w:val="18"/>
              </w:rPr>
              <w:t>0.2</w:t>
            </w:r>
          </w:p>
        </w:tc>
        <w:tc>
          <w:tcPr>
            <w:tcW w:type="dxa" w:w="1872"/>
            <w:tcMar>
              <w:top w:w="80" w:type="dxa"/>
              <w:start w:w="120" w:type="dxa"/>
              <w:bottom w:w="80" w:type="dxa"/>
              <w:end w:w="120" w:type="dxa"/>
            </w:tcMar>
            <w:vAlign w:val="center"/>
            <w:shd w:fill="FFFFFF" w:val="clea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center"/>
            </w:pPr>
            <w:r>
              <w:rPr>
                <w:rFonts w:ascii="Times New Roman" w:hAnsi="Times New Roman" w:eastAsia="Times New Roman" w:cs="Times New Roman"/>
                <w:b w:val="0"/>
                <w:i w:val="0"/>
                <w:color w:val="000000"/>
                <w:sz w:val="18"/>
              </w:rPr>
              <w:t>0.904</w:t>
            </w:r>
          </w:p>
        </w:tc>
        <w:tc>
          <w:tcPr>
            <w:tcW w:type="dxa" w:w="1872"/>
            <w:tcMar>
              <w:top w:w="80" w:type="dxa"/>
              <w:start w:w="120" w:type="dxa"/>
              <w:bottom w:w="80" w:type="dxa"/>
              <w:end w:w="120" w:type="dxa"/>
            </w:tcMar>
            <w:vAlign w:val="center"/>
            <w:shd w:fill="FFFFFF" w:val="clea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center"/>
            </w:pPr>
            <w:r>
              <w:rPr>
                <w:rFonts w:ascii="Times New Roman" w:hAnsi="Times New Roman" w:eastAsia="Times New Roman" w:cs="Times New Roman"/>
                <w:b w:val="0"/>
                <w:i w:val="0"/>
                <w:color w:val="000000"/>
                <w:sz w:val="18"/>
              </w:rPr>
              <w:t>0.660</w:t>
            </w:r>
          </w:p>
        </w:tc>
        <w:tc>
          <w:tcPr>
            <w:tcW w:type="dxa" w:w="1872"/>
            <w:tcMar>
              <w:top w:w="80" w:type="dxa"/>
              <w:start w:w="120" w:type="dxa"/>
              <w:bottom w:w="80" w:type="dxa"/>
              <w:end w:w="120" w:type="dxa"/>
            </w:tcMar>
            <w:vAlign w:val="center"/>
            <w:shd w:fill="FFFFFF" w:val="clea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center"/>
            </w:pPr>
            <w:r>
              <w:rPr>
                <w:rFonts w:ascii="Times New Roman" w:hAnsi="Times New Roman" w:eastAsia="Times New Roman" w:cs="Times New Roman"/>
                <w:b w:val="0"/>
                <w:i w:val="0"/>
                <w:color w:val="000000"/>
                <w:sz w:val="18"/>
              </w:rPr>
              <w:t>0.879</w:t>
            </w:r>
          </w:p>
        </w:tc>
        <w:tc>
          <w:tcPr>
            <w:tcW w:type="dxa" w:w="1872"/>
            <w:tcMar>
              <w:top w:w="80" w:type="dxa"/>
              <w:start w:w="120" w:type="dxa"/>
              <w:bottom w:w="80" w:type="dxa"/>
              <w:end w:w="120" w:type="dxa"/>
            </w:tcMar>
            <w:vAlign w:val="center"/>
            <w:shd w:fill="FFFFFF" w:val="clea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center"/>
            </w:pPr>
            <w:r>
              <w:rPr>
                <w:rFonts w:ascii="Times New Roman" w:hAnsi="Times New Roman" w:eastAsia="Times New Roman" w:cs="Times New Roman"/>
                <w:b w:val="0"/>
                <w:i w:val="0"/>
                <w:color w:val="000000"/>
                <w:sz w:val="18"/>
              </w:rPr>
              <w:t>0.557</w:t>
            </w:r>
          </w:p>
        </w:tc>
      </w:tr>
      <w:tr>
        <w:trPr>
          <w:cantSplit/>
        </w:trPr>
        <w:tc>
          <w:tcPr>
            <w:tcW w:type="dxa" w:w="1872"/>
            <w:shd w:fill="FFFFFF" w:val="clear"/>
            <w:tcMar>
              <w:top w:w="80" w:type="dxa"/>
              <w:start w:w="120" w:type="dxa"/>
              <w:bottom w:w="80" w:type="dxa"/>
              <w:end w:w="120" w:type="dxa"/>
            </w:tcMar>
            <w:vAlign w:val="cente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center"/>
            </w:pPr>
            <w:r>
              <w:rPr>
                <w:rFonts w:ascii="Times New Roman" w:hAnsi="Times New Roman" w:eastAsia="Times New Roman" w:cs="Times New Roman"/>
                <w:b w:val="0"/>
                <w:i w:val="0"/>
                <w:color w:val="000000"/>
                <w:sz w:val="18"/>
              </w:rPr>
              <w:t>1</w:t>
            </w:r>
          </w:p>
        </w:tc>
        <w:tc>
          <w:tcPr>
            <w:tcW w:type="dxa" w:w="1872"/>
            <w:shd w:fill="FFFFFF" w:val="clear"/>
            <w:tcMar>
              <w:top w:w="80" w:type="dxa"/>
              <w:start w:w="120" w:type="dxa"/>
              <w:bottom w:w="80" w:type="dxa"/>
              <w:end w:w="120" w:type="dxa"/>
            </w:tcMar>
            <w:vAlign w:val="cente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center"/>
            </w:pPr>
            <w:r>
              <w:rPr>
                <w:rFonts w:ascii="Times New Roman" w:hAnsi="Times New Roman" w:eastAsia="Times New Roman" w:cs="Times New Roman"/>
                <w:b w:val="0"/>
                <w:i w:val="0"/>
                <w:color w:val="000000"/>
                <w:sz w:val="18"/>
              </w:rPr>
              <w:t>0.905</w:t>
            </w:r>
          </w:p>
        </w:tc>
        <w:tc>
          <w:tcPr>
            <w:tcW w:type="dxa" w:w="1872"/>
            <w:shd w:fill="FFFFFF" w:val="clear"/>
            <w:tcMar>
              <w:top w:w="80" w:type="dxa"/>
              <w:start w:w="120" w:type="dxa"/>
              <w:bottom w:w="80" w:type="dxa"/>
              <w:end w:w="120" w:type="dxa"/>
            </w:tcMar>
            <w:vAlign w:val="cente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center"/>
            </w:pPr>
            <w:r>
              <w:rPr>
                <w:rFonts w:ascii="Times New Roman" w:hAnsi="Times New Roman" w:eastAsia="Times New Roman" w:cs="Times New Roman"/>
                <w:b w:val="0"/>
                <w:i w:val="0"/>
                <w:color w:val="000000"/>
                <w:sz w:val="18"/>
              </w:rPr>
              <w:t>0.577</w:t>
            </w:r>
          </w:p>
        </w:tc>
        <w:tc>
          <w:tcPr>
            <w:tcW w:type="dxa" w:w="1872"/>
            <w:shd w:fill="FFFFFF" w:val="clear"/>
            <w:tcMar>
              <w:top w:w="80" w:type="dxa"/>
              <w:start w:w="120" w:type="dxa"/>
              <w:bottom w:w="80" w:type="dxa"/>
              <w:end w:w="120" w:type="dxa"/>
            </w:tcMar>
            <w:vAlign w:val="cente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center"/>
            </w:pPr>
            <w:r>
              <w:rPr>
                <w:rFonts w:ascii="Times New Roman" w:hAnsi="Times New Roman" w:eastAsia="Times New Roman" w:cs="Times New Roman"/>
                <w:b w:val="0"/>
                <w:i w:val="0"/>
                <w:color w:val="000000"/>
                <w:sz w:val="18"/>
              </w:rPr>
              <w:t>0.874</w:t>
            </w:r>
          </w:p>
        </w:tc>
        <w:tc>
          <w:tcPr>
            <w:tcW w:type="dxa" w:w="1872"/>
            <w:shd w:fill="FFFFFF" w:val="clear"/>
            <w:tcMar>
              <w:top w:w="80" w:type="dxa"/>
              <w:start w:w="120" w:type="dxa"/>
              <w:bottom w:w="80" w:type="dxa"/>
              <w:end w:w="120" w:type="dxa"/>
            </w:tcMar>
            <w:vAlign w:val="cente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center"/>
            </w:pPr>
            <w:r>
              <w:rPr>
                <w:rFonts w:ascii="Times New Roman" w:hAnsi="Times New Roman" w:eastAsia="Times New Roman" w:cs="Times New Roman"/>
                <w:b w:val="0"/>
                <w:i w:val="0"/>
                <w:color w:val="000000"/>
                <w:sz w:val="18"/>
              </w:rPr>
              <w:t>0.500</w:t>
            </w:r>
          </w:p>
        </w:tc>
      </w:tr>
      <w:tr>
        <w:trPr>
          <w:cantSplit/>
        </w:trPr>
        <w:tc>
          <w:tcPr>
            <w:tcW w:type="dxa" w:w="1872"/>
            <w:tcMar>
              <w:top w:w="80" w:type="dxa"/>
              <w:start w:w="120" w:type="dxa"/>
              <w:bottom w:w="80" w:type="dxa"/>
              <w:end w:w="120" w:type="dxa"/>
            </w:tcMar>
            <w:vAlign w:val="center"/>
            <w:shd w:fill="FFFFFF" w:val="clea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center"/>
            </w:pPr>
            <w:r>
              <w:rPr>
                <w:rFonts w:ascii="Times New Roman" w:hAnsi="Times New Roman" w:eastAsia="Times New Roman" w:cs="Times New Roman"/>
                <w:b w:val="0"/>
                <w:i w:val="0"/>
                <w:color w:val="000000"/>
                <w:sz w:val="18"/>
              </w:rPr>
              <w:t>2</w:t>
            </w:r>
          </w:p>
        </w:tc>
        <w:tc>
          <w:tcPr>
            <w:tcW w:type="dxa" w:w="1872"/>
            <w:tcMar>
              <w:top w:w="80" w:type="dxa"/>
              <w:start w:w="120" w:type="dxa"/>
              <w:bottom w:w="80" w:type="dxa"/>
              <w:end w:w="120" w:type="dxa"/>
            </w:tcMar>
            <w:vAlign w:val="center"/>
            <w:shd w:fill="FFFFFF" w:val="clea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center"/>
            </w:pPr>
            <w:r>
              <w:rPr>
                <w:rFonts w:ascii="Times New Roman" w:hAnsi="Times New Roman" w:eastAsia="Times New Roman" w:cs="Times New Roman"/>
                <w:b w:val="0"/>
                <w:i w:val="0"/>
                <w:color w:val="000000"/>
                <w:sz w:val="18"/>
              </w:rPr>
              <w:t>0.895</w:t>
            </w:r>
          </w:p>
        </w:tc>
        <w:tc>
          <w:tcPr>
            <w:tcW w:type="dxa" w:w="1872"/>
            <w:tcMar>
              <w:top w:w="80" w:type="dxa"/>
              <w:start w:w="120" w:type="dxa"/>
              <w:bottom w:w="80" w:type="dxa"/>
              <w:end w:w="120" w:type="dxa"/>
            </w:tcMar>
            <w:vAlign w:val="center"/>
            <w:shd w:fill="FFFFFF" w:val="clea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center"/>
            </w:pPr>
            <w:r>
              <w:rPr>
                <w:rFonts w:ascii="Times New Roman" w:hAnsi="Times New Roman" w:eastAsia="Times New Roman" w:cs="Times New Roman"/>
                <w:b w:val="0"/>
                <w:i w:val="0"/>
                <w:color w:val="000000"/>
                <w:sz w:val="18"/>
              </w:rPr>
              <w:t>0.505</w:t>
            </w:r>
          </w:p>
        </w:tc>
        <w:tc>
          <w:tcPr>
            <w:tcW w:type="dxa" w:w="1872"/>
            <w:tcMar>
              <w:top w:w="80" w:type="dxa"/>
              <w:start w:w="120" w:type="dxa"/>
              <w:bottom w:w="80" w:type="dxa"/>
              <w:end w:w="120" w:type="dxa"/>
            </w:tcMar>
            <w:vAlign w:val="center"/>
            <w:shd w:fill="FFFFFF" w:val="clea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center"/>
            </w:pPr>
            <w:r>
              <w:rPr>
                <w:rFonts w:ascii="Times New Roman" w:hAnsi="Times New Roman" w:eastAsia="Times New Roman" w:cs="Times New Roman"/>
                <w:b w:val="0"/>
                <w:i w:val="0"/>
                <w:color w:val="000000"/>
                <w:sz w:val="18"/>
              </w:rPr>
              <w:t>0.865</w:t>
            </w:r>
          </w:p>
        </w:tc>
        <w:tc>
          <w:tcPr>
            <w:tcW w:type="dxa" w:w="1872"/>
            <w:tcMar>
              <w:top w:w="80" w:type="dxa"/>
              <w:start w:w="120" w:type="dxa"/>
              <w:bottom w:w="80" w:type="dxa"/>
              <w:end w:w="120" w:type="dxa"/>
            </w:tcMar>
            <w:vAlign w:val="center"/>
            <w:shd w:fill="FFFFFF" w:val="clea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center"/>
            </w:pPr>
            <w:r>
              <w:rPr>
                <w:rFonts w:ascii="Times New Roman" w:hAnsi="Times New Roman" w:eastAsia="Times New Roman" w:cs="Times New Roman"/>
                <w:b w:val="0"/>
                <w:i w:val="0"/>
                <w:color w:val="000000"/>
                <w:sz w:val="18"/>
              </w:rPr>
              <w:t>0.441</w:t>
            </w:r>
          </w:p>
        </w:tc>
      </w:tr>
      <w:tr>
        <w:trPr>
          <w:cantSplit/>
        </w:trPr>
        <w:tc>
          <w:tcPr>
            <w:tcW w:type="dxa" w:w="1872"/>
            <w:shd w:fill="FFFFFF" w:val="clear"/>
            <w:tcMar>
              <w:top w:w="80" w:type="dxa"/>
              <w:start w:w="120" w:type="dxa"/>
              <w:bottom w:w="80" w:type="dxa"/>
              <w:end w:w="120" w:type="dxa"/>
            </w:tcMar>
            <w:vAlign w:val="cente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center"/>
            </w:pPr>
            <w:r>
              <w:rPr>
                <w:rFonts w:ascii="Times New Roman" w:hAnsi="Times New Roman" w:eastAsia="Times New Roman" w:cs="Times New Roman"/>
                <w:b w:val="0"/>
                <w:i w:val="0"/>
                <w:color w:val="000000"/>
                <w:sz w:val="18"/>
              </w:rPr>
              <w:t>5</w:t>
            </w:r>
          </w:p>
        </w:tc>
        <w:tc>
          <w:tcPr>
            <w:tcW w:type="dxa" w:w="1872"/>
            <w:shd w:fill="FFFFFF" w:val="clear"/>
            <w:tcMar>
              <w:top w:w="80" w:type="dxa"/>
              <w:start w:w="120" w:type="dxa"/>
              <w:bottom w:w="80" w:type="dxa"/>
              <w:end w:w="120" w:type="dxa"/>
            </w:tcMar>
            <w:vAlign w:val="cente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center"/>
            </w:pPr>
            <w:r>
              <w:rPr>
                <w:rFonts w:ascii="Times New Roman" w:hAnsi="Times New Roman" w:eastAsia="Times New Roman" w:cs="Times New Roman"/>
                <w:b w:val="0"/>
                <w:i w:val="0"/>
                <w:color w:val="000000"/>
                <w:sz w:val="18"/>
              </w:rPr>
              <w:t>0.898</w:t>
            </w:r>
          </w:p>
        </w:tc>
        <w:tc>
          <w:tcPr>
            <w:tcW w:type="dxa" w:w="1872"/>
            <w:shd w:fill="FFFFFF" w:val="clear"/>
            <w:tcMar>
              <w:top w:w="80" w:type="dxa"/>
              <w:start w:w="120" w:type="dxa"/>
              <w:bottom w:w="80" w:type="dxa"/>
              <w:end w:w="120" w:type="dxa"/>
            </w:tcMar>
            <w:vAlign w:val="cente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center"/>
            </w:pPr>
            <w:r>
              <w:rPr>
                <w:rFonts w:ascii="Times New Roman" w:hAnsi="Times New Roman" w:eastAsia="Times New Roman" w:cs="Times New Roman"/>
                <w:b w:val="0"/>
                <w:i w:val="0"/>
                <w:color w:val="000000"/>
                <w:sz w:val="18"/>
              </w:rPr>
              <w:t>0.398</w:t>
            </w:r>
          </w:p>
        </w:tc>
        <w:tc>
          <w:tcPr>
            <w:tcW w:type="dxa" w:w="1872"/>
            <w:shd w:fill="FFFFFF" w:val="clear"/>
            <w:tcMar>
              <w:top w:w="80" w:type="dxa"/>
              <w:start w:w="120" w:type="dxa"/>
              <w:bottom w:w="80" w:type="dxa"/>
              <w:end w:w="120" w:type="dxa"/>
            </w:tcMar>
            <w:vAlign w:val="cente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center"/>
            </w:pPr>
            <w:r>
              <w:rPr>
                <w:rFonts w:ascii="Times New Roman" w:hAnsi="Times New Roman" w:eastAsia="Times New Roman" w:cs="Times New Roman"/>
                <w:b w:val="0"/>
                <w:i w:val="0"/>
                <w:color w:val="000000"/>
                <w:sz w:val="18"/>
              </w:rPr>
              <w:t>0.857</w:t>
            </w:r>
          </w:p>
        </w:tc>
        <w:tc>
          <w:tcPr>
            <w:tcW w:type="dxa" w:w="1872"/>
            <w:shd w:fill="FFFFFF" w:val="clear"/>
            <w:tcMar>
              <w:top w:w="80" w:type="dxa"/>
              <w:start w:w="120" w:type="dxa"/>
              <w:bottom w:w="80" w:type="dxa"/>
              <w:end w:w="120" w:type="dxa"/>
            </w:tcMar>
            <w:vAlign w:val="cente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center"/>
            </w:pPr>
            <w:r>
              <w:rPr>
                <w:rFonts w:ascii="Times New Roman" w:hAnsi="Times New Roman" w:eastAsia="Times New Roman" w:cs="Times New Roman"/>
                <w:b w:val="0"/>
                <w:i w:val="0"/>
                <w:color w:val="000000"/>
                <w:sz w:val="18"/>
              </w:rPr>
              <w:t>0.346</w:t>
            </w:r>
          </w:p>
        </w:tc>
      </w:tr>
      <w:tr>
        <w:trPr>
          <w:cantSplit/>
        </w:trPr>
        <w:tc>
          <w:tcPr>
            <w:tcW w:type="dxa" w:w="1872"/>
            <w:tcMar>
              <w:top w:w="80" w:type="dxa"/>
              <w:start w:w="120" w:type="dxa"/>
              <w:bottom w:w="80" w:type="dxa"/>
              <w:end w:w="120" w:type="dxa"/>
            </w:tcMar>
            <w:vAlign w:val="center"/>
            <w:shd w:fill="FFFFFF" w:val="clea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center"/>
            </w:pPr>
            <w:r>
              <w:rPr>
                <w:rFonts w:ascii="Times New Roman" w:hAnsi="Times New Roman" w:eastAsia="Times New Roman" w:cs="Times New Roman"/>
                <w:b w:val="0"/>
                <w:i w:val="0"/>
                <w:color w:val="000000"/>
                <w:sz w:val="18"/>
              </w:rPr>
              <w:t>10</w:t>
            </w:r>
          </w:p>
        </w:tc>
        <w:tc>
          <w:tcPr>
            <w:tcW w:type="dxa" w:w="1872"/>
            <w:tcMar>
              <w:top w:w="80" w:type="dxa"/>
              <w:start w:w="120" w:type="dxa"/>
              <w:bottom w:w="80" w:type="dxa"/>
              <w:end w:w="120" w:type="dxa"/>
            </w:tcMar>
            <w:vAlign w:val="center"/>
            <w:shd w:fill="FFFFFF" w:val="clea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center"/>
            </w:pPr>
            <w:r>
              <w:rPr>
                <w:rFonts w:ascii="Times New Roman" w:hAnsi="Times New Roman" w:eastAsia="Times New Roman" w:cs="Times New Roman"/>
                <w:b w:val="0"/>
                <w:i w:val="0"/>
                <w:color w:val="000000"/>
                <w:sz w:val="18"/>
              </w:rPr>
              <w:t>0.905</w:t>
            </w:r>
          </w:p>
        </w:tc>
        <w:tc>
          <w:tcPr>
            <w:tcW w:type="dxa" w:w="1872"/>
            <w:tcMar>
              <w:top w:w="80" w:type="dxa"/>
              <w:start w:w="120" w:type="dxa"/>
              <w:bottom w:w="80" w:type="dxa"/>
              <w:end w:w="120" w:type="dxa"/>
            </w:tcMar>
            <w:vAlign w:val="center"/>
            <w:shd w:fill="FFFFFF" w:val="clea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center"/>
            </w:pPr>
            <w:r>
              <w:rPr>
                <w:rFonts w:ascii="Times New Roman" w:hAnsi="Times New Roman" w:eastAsia="Times New Roman" w:cs="Times New Roman"/>
                <w:b w:val="0"/>
                <w:i w:val="0"/>
                <w:color w:val="000000"/>
                <w:sz w:val="18"/>
              </w:rPr>
              <w:t>0.302</w:t>
            </w:r>
          </w:p>
        </w:tc>
        <w:tc>
          <w:tcPr>
            <w:tcW w:type="dxa" w:w="1872"/>
            <w:tcMar>
              <w:top w:w="80" w:type="dxa"/>
              <w:start w:w="120" w:type="dxa"/>
              <w:bottom w:w="80" w:type="dxa"/>
              <w:end w:w="120" w:type="dxa"/>
            </w:tcMar>
            <w:vAlign w:val="center"/>
            <w:shd w:fill="FFFFFF" w:val="clea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center"/>
            </w:pPr>
            <w:r>
              <w:rPr>
                <w:rFonts w:ascii="Times New Roman" w:hAnsi="Times New Roman" w:eastAsia="Times New Roman" w:cs="Times New Roman"/>
                <w:b w:val="0"/>
                <w:i w:val="0"/>
                <w:color w:val="000000"/>
                <w:sz w:val="18"/>
              </w:rPr>
              <w:t>0.861</w:t>
            </w:r>
          </w:p>
        </w:tc>
        <w:tc>
          <w:tcPr>
            <w:tcW w:type="dxa" w:w="1872"/>
            <w:tcMar>
              <w:top w:w="80" w:type="dxa"/>
              <w:start w:w="120" w:type="dxa"/>
              <w:bottom w:w="80" w:type="dxa"/>
              <w:end w:w="120" w:type="dxa"/>
            </w:tcMar>
            <w:vAlign w:val="center"/>
            <w:shd w:fill="FFFFFF" w:val="clea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center"/>
            </w:pPr>
            <w:r>
              <w:rPr>
                <w:rFonts w:ascii="Times New Roman" w:hAnsi="Times New Roman" w:eastAsia="Times New Roman" w:cs="Times New Roman"/>
                <w:b w:val="0"/>
                <w:i w:val="0"/>
                <w:color w:val="000000"/>
                <w:sz w:val="18"/>
              </w:rPr>
              <w:t>0.253</w:t>
            </w:r>
          </w:p>
        </w:tc>
      </w:tr>
    </w:tbl>
    <w:p>
      <w:pPr>
        <w:spacing w:after="0"/>
      </w:pPr>
    </w:p>
    <w:p>
      <w:pPr>
        <w:keepNext/>
        <w:spacing w:after="0"/>
        <w:jc w:val="center"/>
      </w:pPr>
      <w:r>
        <w:rPr>
          <w:rFonts w:ascii="Times New Roman" w:hAnsi="Times New Roman" w:eastAsia="Times New Roman" w:cs="Times New Roman"/>
          <w:color w:val="000000"/>
        </w:rPr>
        <w:drawing>
          <wp:inline xmlns:a="http://schemas.openxmlformats.org/drawingml/2006/main" xmlns:pic="http://schemas.openxmlformats.org/drawingml/2006/picture">
            <wp:extent cx="5577840" cy="2145323"/>
            <wp:docPr id="10" name="Picture 10" descr="Figure 10. Threshold-specific ranking metrics reported for GBT and logistic regression."/>
            <wp:cNvGraphicFramePr>
              <a:graphicFrameLocks noChangeAspect="1"/>
            </wp:cNvGraphicFramePr>
            <a:graphic>
              <a:graphicData uri="http://schemas.openxmlformats.org/drawingml/2006/picture">
                <pic:pic>
                  <pic:nvPicPr>
                    <pic:cNvPr id="0" name="model_auc_by_threshold.png"/>
                    <pic:cNvPicPr/>
                  </pic:nvPicPr>
                  <pic:blipFill>
                    <a:blip r:embed="rId20"/>
                    <a:stretch>
                      <a:fillRect/>
                    </a:stretch>
                  </pic:blipFill>
                  <pic:spPr>
                    <a:xfrm>
                      <a:off x="0" y="0"/>
                      <a:ext cx="5577840" cy="2145323"/>
                    </a:xfrm>
                    <a:prstGeom prst="rect"/>
                  </pic:spPr>
                </pic:pic>
              </a:graphicData>
            </a:graphic>
          </wp:inline>
        </w:drawing>
      </w:r>
    </w:p>
    <w:p>
      <w:pPr>
        <w:spacing w:before="80" w:after="160"/>
        <w:jc w:val="center"/>
      </w:pPr>
      <w:r>
        <w:rPr>
          <w:rFonts w:ascii="Times New Roman" w:hAnsi="Times New Roman" w:eastAsia="Times New Roman" w:cs="Times New Roman"/>
          <w:b w:val="0"/>
          <w:i/>
          <w:color w:val="000000"/>
          <w:sz w:val="18"/>
        </w:rPr>
        <w:t>Figure 10. Threshold-specific ranking metrics reported for GBT and logistic regression.</w:t>
      </w:r>
    </w:p>
    <w:p>
      <w:pPr>
        <w:spacing w:after="120" w:line="264" w:lineRule="auto"/>
      </w:pPr>
      <w:r>
        <w:rPr>
          <w:rFonts w:ascii="Times New Roman" w:hAnsi="Times New Roman" w:eastAsia="Times New Roman" w:cs="Times New Roman"/>
          <w:b w:val="0"/>
          <w:i w:val="0"/>
          <w:color w:val="000000"/>
          <w:sz w:val="22"/>
        </w:rPr>
        <w:t>GBT outperforms logistic regression at all five reported thresholds. GBT PR-AUC falls from 0.660 at 0.2 mm to 0.302 at 10 mm, consistent with the increasing rarity and difficulty of higher-accumulation events. Positive prevalence by threshold is required to quantify the baseline level of each PR curve.</w:t>
      </w:r>
    </w:p>
    <w:p>
      <w:pPr>
        <w:pStyle w:val="Heading2"/>
        <w:keepNext/>
      </w:pPr>
      <w:r>
        <w:rPr>
          <w:rFonts w:ascii="Times New Roman" w:hAnsi="Times New Roman" w:eastAsia="Times New Roman" w:cs="Times New Roman"/>
          <w:color w:val="000000"/>
        </w:rPr>
        <w:t>5.5 Evaluation still required for probability claims</w:t>
      </w:r>
    </w:p>
    <w:p>
      <w:pPr>
        <w:pStyle w:val="ListBullet"/>
        <w:spacing w:after="80" w:line="264" w:lineRule="auto"/>
        <w:ind w:left="720" w:hanging="360"/>
      </w:pPr>
      <w:r>
        <w:rPr>
          <w:rFonts w:ascii="Times New Roman" w:hAnsi="Times New Roman" w:eastAsia="Times New Roman" w:cs="Times New Roman"/>
          <w:b w:val="0"/>
          <w:i w:val="0"/>
          <w:color w:val="000000"/>
          <w:sz w:val="21"/>
        </w:rPr>
        <w:t>Per-threshold positive prevalence, positive-class precision, recall and F1 at a validation-selected cutoff, plus a confusion matrix.</w:t>
      </w:r>
    </w:p>
    <w:p>
      <w:pPr>
        <w:pStyle w:val="ListBullet"/>
        <w:spacing w:after="80" w:line="264" w:lineRule="auto"/>
        <w:ind w:left="720" w:hanging="360"/>
      </w:pPr>
      <w:r>
        <w:rPr>
          <w:rFonts w:ascii="Times New Roman" w:hAnsi="Times New Roman" w:eastAsia="Times New Roman" w:cs="Times New Roman"/>
          <w:b w:val="0"/>
          <w:i w:val="0"/>
          <w:color w:val="000000"/>
          <w:sz w:val="21"/>
        </w:rPr>
        <w:t>Brier score or log loss and reliability diagrams with bin counts; calibration fitted on a validation year, not 2024.</w:t>
      </w:r>
    </w:p>
    <w:p>
      <w:pPr>
        <w:pStyle w:val="ListBullet"/>
        <w:spacing w:after="80" w:line="264" w:lineRule="auto"/>
        <w:ind w:left="720" w:hanging="360"/>
      </w:pPr>
      <w:r>
        <w:rPr>
          <w:rFonts w:ascii="Times New Roman" w:hAnsi="Times New Roman" w:eastAsia="Times New Roman" w:cs="Times New Roman"/>
          <w:b w:val="0"/>
          <w:i w:val="0"/>
          <w:color w:val="000000"/>
          <w:sz w:val="21"/>
        </w:rPr>
        <w:t>A persistence baseline and a prevalence-only probability baseline.</w:t>
      </w:r>
    </w:p>
    <w:p>
      <w:pPr>
        <w:pStyle w:val="ListBullet"/>
        <w:spacing w:after="80" w:line="264" w:lineRule="auto"/>
        <w:ind w:left="720" w:hanging="360"/>
      </w:pPr>
      <w:r>
        <w:rPr>
          <w:rFonts w:ascii="Times New Roman" w:hAnsi="Times New Roman" w:eastAsia="Times New Roman" w:cs="Times New Roman"/>
          <w:b w:val="0"/>
          <w:i w:val="0"/>
          <w:color w:val="000000"/>
          <w:sz w:val="21"/>
        </w:rPr>
        <w:t>Intermediate thresholds such as 0.5, 3 and 7 mm, including the rate of monotonicity violations across q.</w:t>
      </w:r>
    </w:p>
    <w:p>
      <w:pPr>
        <w:pStyle w:val="Heading1"/>
        <w:keepNext/>
      </w:pPr>
      <w:r>
        <w:rPr>
          <w:rFonts w:ascii="Times New Roman" w:hAnsi="Times New Roman" w:eastAsia="Times New Roman" w:cs="Times New Roman"/>
          <w:color w:val="000000"/>
        </w:rPr>
        <w:t>6. Model and compute experiments</w:t>
      </w:r>
    </w:p>
    <w:p>
      <w:pPr>
        <w:pStyle w:val="Heading2"/>
        <w:keepNext/>
      </w:pPr>
      <w:r>
        <w:rPr>
          <w:rFonts w:ascii="Times New Roman" w:hAnsi="Times New Roman" w:eastAsia="Times New Roman" w:cs="Times New Roman"/>
          <w:color w:val="000000"/>
        </w:rPr>
        <w:t>6.1 Model comparison</w:t>
      </w:r>
    </w:p>
    <w:p>
      <w:pPr>
        <w:spacing w:after="120" w:line="264" w:lineRule="auto"/>
      </w:pPr>
      <w:r>
        <w:rPr>
          <w:rFonts w:ascii="Times New Roman" w:hAnsi="Times New Roman" w:eastAsia="Times New Roman" w:cs="Times New Roman"/>
          <w:b w:val="0"/>
          <w:i w:val="0"/>
          <w:color w:val="000000"/>
          <w:sz w:val="22"/>
        </w:rPr>
        <w:t>The model-comparison benchmark is a separate experiment. The six MLlib models share approximately 8.0 million training rows and 1.59 million test rows. The GPU models use about 401,000 rows per split, different sequence features and a different evaluator; their timing and quality therefore describe practical implementations rather than a controlled algorithm comparison.</w:t>
      </w:r>
      <w:r>
        <w:rPr>
          <w:rFonts w:ascii="Times New Roman" w:hAnsi="Times New Roman" w:eastAsia="Times New Roman" w:cs="Times New Roman"/>
          <w:color w:val="000000"/>
        </w:rPr>
        <w:t xml:space="preserve"> The model structures are documented independently in Figures M1–M8 so that algorithmic differences are separated from performance claims.</w:t>
      </w:r>
    </w:p>
    <w:tbl>
      <w:tblPr>
        <w:tblStyle w:val="TableGrid"/>
        <w:tblW w:type="dxa" w:w="9360"/>
        <w:jc w:val="left"/>
        <w:tblLayout w:type="fixed"/>
        <w:tblLook w:firstColumn="1" w:firstRow="1" w:lastColumn="0" w:lastRow="0" w:noHBand="0" w:noVBand="1" w:val="04A0"/>
        <w:tblInd w:w="120" w:type="dxa"/>
      </w:tblPr>
      <w:tblGrid>
        <w:gridCol w:w="2232"/>
        <w:gridCol w:w="1584"/>
        <w:gridCol w:w="1224"/>
        <w:gridCol w:w="1368"/>
        <w:gridCol w:w="1440"/>
        <w:gridCol w:w="1512"/>
      </w:tblGrid>
      <w:tr>
        <w:trPr>
          <w:tblHeader w:val="true"/>
          <w:cantSplit/>
          <w:tblHeader w:val="true"/>
        </w:trPr>
        <w:tc>
          <w:tcPr>
            <w:tcW w:type="dxa" w:w="2232"/>
            <w:shd w:fill="E6E6E6" w:val="clear"/>
            <w:tcMar>
              <w:top w:w="80" w:type="dxa"/>
              <w:start w:w="120" w:type="dxa"/>
              <w:bottom w:w="80" w:type="dxa"/>
              <w:end w:w="120" w:type="dxa"/>
            </w:tcMar>
            <w:vAlign w:val="center"/>
            <w:tcBorders>
              <w:top w:val="single" w:sz="6" w:color="808080"/>
              <w:left w:val="single" w:sz="6" w:color="808080"/>
              <w:bottom w:val="single" w:sz="6" w:color="808080"/>
              <w:right w:val="single" w:sz="6" w:color="808080"/>
              <w:insideH w:val="single" w:sz="6" w:color="808080"/>
              <w:insideV w:val="single" w:sz="6" w:color="808080"/>
            </w:tcBorders>
          </w:tcPr>
          <w:p>
            <w:pPr>
              <w:spacing w:after="0"/>
            </w:pPr>
            <w:r>
              <w:rPr>
                <w:rFonts w:ascii="Times New Roman" w:hAnsi="Times New Roman" w:eastAsia="Times New Roman" w:cs="Times New Roman"/>
                <w:b/>
                <w:i w:val="0"/>
                <w:color w:val="000000"/>
                <w:sz w:val="16"/>
              </w:rPr>
              <w:t>Model</w:t>
            </w:r>
          </w:p>
        </w:tc>
        <w:tc>
          <w:tcPr>
            <w:tcW w:type="dxa" w:w="1584"/>
            <w:shd w:fill="E6E6E6" w:val="clear"/>
            <w:tcMar>
              <w:top w:w="80" w:type="dxa"/>
              <w:start w:w="120" w:type="dxa"/>
              <w:bottom w:w="80" w:type="dxa"/>
              <w:end w:w="120" w:type="dxa"/>
            </w:tcMar>
            <w:vAlign w:val="center"/>
            <w:tcBorders>
              <w:top w:val="single" w:sz="6" w:color="808080"/>
              <w:left w:val="single" w:sz="6" w:color="808080"/>
              <w:bottom w:val="single" w:sz="6" w:color="808080"/>
              <w:right w:val="single" w:sz="6" w:color="808080"/>
              <w:insideH w:val="single" w:sz="6" w:color="808080"/>
              <w:insideV w:val="single" w:sz="6" w:color="808080"/>
            </w:tcBorders>
          </w:tcPr>
          <w:p>
            <w:pPr>
              <w:spacing w:after="0"/>
            </w:pPr>
            <w:r>
              <w:rPr>
                <w:rFonts w:ascii="Times New Roman" w:hAnsi="Times New Roman" w:eastAsia="Times New Roman" w:cs="Times New Roman"/>
                <w:b/>
                <w:i w:val="0"/>
                <w:color w:val="000000"/>
                <w:sz w:val="16"/>
              </w:rPr>
              <w:t>Runtime</w:t>
            </w:r>
          </w:p>
        </w:tc>
        <w:tc>
          <w:tcPr>
            <w:tcW w:type="dxa" w:w="1224"/>
            <w:shd w:fill="E6E6E6" w:val="clear"/>
            <w:tcMar>
              <w:top w:w="80" w:type="dxa"/>
              <w:start w:w="120" w:type="dxa"/>
              <w:bottom w:w="80" w:type="dxa"/>
              <w:end w:w="120" w:type="dxa"/>
            </w:tcMar>
            <w:vAlign w:val="center"/>
            <w:tcBorders>
              <w:top w:val="single" w:sz="6" w:color="808080"/>
              <w:left w:val="single" w:sz="6" w:color="808080"/>
              <w:bottom w:val="single" w:sz="6" w:color="808080"/>
              <w:right w:val="single" w:sz="6" w:color="808080"/>
              <w:insideH w:val="single" w:sz="6" w:color="808080"/>
              <w:insideV w:val="single" w:sz="6" w:color="808080"/>
            </w:tcBorders>
          </w:tcPr>
          <w:p>
            <w:pPr>
              <w:spacing w:after="0"/>
            </w:pPr>
            <w:r>
              <w:rPr>
                <w:rFonts w:ascii="Times New Roman" w:hAnsi="Times New Roman" w:eastAsia="Times New Roman" w:cs="Times New Roman"/>
                <w:b/>
                <w:i w:val="0"/>
                <w:color w:val="000000"/>
                <w:sz w:val="16"/>
              </w:rPr>
              <w:t>Train (s)</w:t>
            </w:r>
          </w:p>
        </w:tc>
        <w:tc>
          <w:tcPr>
            <w:tcW w:type="dxa" w:w="1368"/>
            <w:shd w:fill="E6E6E6" w:val="clear"/>
            <w:tcMar>
              <w:top w:w="80" w:type="dxa"/>
              <w:start w:w="120" w:type="dxa"/>
              <w:bottom w:w="80" w:type="dxa"/>
              <w:end w:w="120" w:type="dxa"/>
            </w:tcMar>
            <w:vAlign w:val="center"/>
            <w:tcBorders>
              <w:top w:val="single" w:sz="6" w:color="808080"/>
              <w:left w:val="single" w:sz="6" w:color="808080"/>
              <w:bottom w:val="single" w:sz="6" w:color="808080"/>
              <w:right w:val="single" w:sz="6" w:color="808080"/>
              <w:insideH w:val="single" w:sz="6" w:color="808080"/>
              <w:insideV w:val="single" w:sz="6" w:color="808080"/>
            </w:tcBorders>
          </w:tcPr>
          <w:p>
            <w:pPr>
              <w:spacing w:after="0"/>
            </w:pPr>
            <w:r>
              <w:rPr>
                <w:rFonts w:ascii="Times New Roman" w:hAnsi="Times New Roman" w:eastAsia="Times New Roman" w:cs="Times New Roman"/>
                <w:b/>
                <w:i w:val="0"/>
                <w:color w:val="000000"/>
                <w:sz w:val="16"/>
              </w:rPr>
              <w:t>Predict (s)</w:t>
            </w:r>
          </w:p>
        </w:tc>
        <w:tc>
          <w:tcPr>
            <w:tcW w:type="dxa" w:w="1440"/>
            <w:shd w:fill="E6E6E6" w:val="clear"/>
            <w:tcMar>
              <w:top w:w="80" w:type="dxa"/>
              <w:start w:w="120" w:type="dxa"/>
              <w:bottom w:w="80" w:type="dxa"/>
              <w:end w:w="120" w:type="dxa"/>
            </w:tcMar>
            <w:vAlign w:val="center"/>
            <w:tcBorders>
              <w:top w:val="single" w:sz="6" w:color="808080"/>
              <w:left w:val="single" w:sz="6" w:color="808080"/>
              <w:bottom w:val="single" w:sz="6" w:color="808080"/>
              <w:right w:val="single" w:sz="6" w:color="808080"/>
              <w:insideH w:val="single" w:sz="6" w:color="808080"/>
              <w:insideV w:val="single" w:sz="6" w:color="808080"/>
            </w:tcBorders>
          </w:tcPr>
          <w:p>
            <w:pPr>
              <w:spacing w:after="0"/>
            </w:pPr>
            <w:r>
              <w:rPr>
                <w:rFonts w:ascii="Times New Roman" w:hAnsi="Times New Roman" w:eastAsia="Times New Roman" w:cs="Times New Roman"/>
                <w:b/>
                <w:i w:val="0"/>
                <w:color w:val="000000"/>
                <w:sz w:val="16"/>
              </w:rPr>
              <w:t>ROC-AUC</w:t>
            </w:r>
          </w:p>
        </w:tc>
        <w:tc>
          <w:tcPr>
            <w:tcW w:type="dxa" w:w="1512"/>
            <w:shd w:fill="E6E6E6" w:val="clear"/>
            <w:tcMar>
              <w:top w:w="80" w:type="dxa"/>
              <w:start w:w="120" w:type="dxa"/>
              <w:bottom w:w="80" w:type="dxa"/>
              <w:end w:w="120" w:type="dxa"/>
            </w:tcMar>
            <w:vAlign w:val="center"/>
            <w:tcBorders>
              <w:top w:val="single" w:sz="6" w:color="808080"/>
              <w:left w:val="single" w:sz="6" w:color="808080"/>
              <w:bottom w:val="single" w:sz="6" w:color="808080"/>
              <w:right w:val="single" w:sz="6" w:color="808080"/>
              <w:insideH w:val="single" w:sz="6" w:color="808080"/>
              <w:insideV w:val="single" w:sz="6" w:color="808080"/>
            </w:tcBorders>
          </w:tcPr>
          <w:p>
            <w:pPr>
              <w:spacing w:after="0"/>
            </w:pPr>
            <w:r>
              <w:rPr>
                <w:rFonts w:ascii="Times New Roman" w:hAnsi="Times New Roman" w:eastAsia="Times New Roman" w:cs="Times New Roman"/>
                <w:b/>
                <w:i w:val="0"/>
                <w:color w:val="000000"/>
                <w:sz w:val="16"/>
              </w:rPr>
              <w:t>PR-AUC</w:t>
            </w:r>
          </w:p>
        </w:tc>
      </w:tr>
      <w:tr>
        <w:trPr>
          <w:cantSplit/>
        </w:trPr>
        <w:tc>
          <w:tcPr>
            <w:tcW w:type="dxa" w:w="2232"/>
            <w:tcMar>
              <w:top w:w="80" w:type="dxa"/>
              <w:start w:w="120" w:type="dxa"/>
              <w:bottom w:w="80" w:type="dxa"/>
              <w:end w:w="120" w:type="dxa"/>
            </w:tcMar>
            <w:vAlign w:val="center"/>
            <w:shd w:fill="FFFFFF" w:val="clea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left"/>
            </w:pPr>
            <w:r>
              <w:rPr>
                <w:rFonts w:ascii="Times New Roman" w:hAnsi="Times New Roman" w:eastAsia="Times New Roman" w:cs="Times New Roman"/>
                <w:b w:val="0"/>
                <w:i w:val="0"/>
                <w:color w:val="000000"/>
                <w:sz w:val="16"/>
              </w:rPr>
              <w:t>GBT</w:t>
            </w:r>
          </w:p>
        </w:tc>
        <w:tc>
          <w:tcPr>
            <w:tcW w:type="dxa" w:w="1584"/>
            <w:tcMar>
              <w:top w:w="80" w:type="dxa"/>
              <w:start w:w="120" w:type="dxa"/>
              <w:bottom w:w="80" w:type="dxa"/>
              <w:end w:w="120" w:type="dxa"/>
            </w:tcMar>
            <w:vAlign w:val="center"/>
            <w:shd w:fill="FFFFFF" w:val="clea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left"/>
            </w:pPr>
            <w:r>
              <w:rPr>
                <w:rFonts w:ascii="Times New Roman" w:hAnsi="Times New Roman" w:eastAsia="Times New Roman" w:cs="Times New Roman"/>
                <w:b w:val="0"/>
                <w:i w:val="0"/>
                <w:color w:val="000000"/>
                <w:sz w:val="16"/>
              </w:rPr>
              <w:t>MLlib CPU</w:t>
            </w:r>
          </w:p>
        </w:tc>
        <w:tc>
          <w:tcPr>
            <w:tcW w:type="dxa" w:w="1224"/>
            <w:tcMar>
              <w:top w:w="80" w:type="dxa"/>
              <w:start w:w="120" w:type="dxa"/>
              <w:bottom w:w="80" w:type="dxa"/>
              <w:end w:w="120" w:type="dxa"/>
            </w:tcMar>
            <w:vAlign w:val="center"/>
            <w:shd w:fill="FFFFFF" w:val="clea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center"/>
            </w:pPr>
            <w:r>
              <w:rPr>
                <w:rFonts w:ascii="Times New Roman" w:hAnsi="Times New Roman" w:eastAsia="Times New Roman" w:cs="Times New Roman"/>
                <w:b w:val="0"/>
                <w:i w:val="0"/>
                <w:color w:val="000000"/>
                <w:sz w:val="16"/>
              </w:rPr>
              <w:t>278.6</w:t>
            </w:r>
          </w:p>
        </w:tc>
        <w:tc>
          <w:tcPr>
            <w:tcW w:type="dxa" w:w="1368"/>
            <w:tcMar>
              <w:top w:w="80" w:type="dxa"/>
              <w:start w:w="120" w:type="dxa"/>
              <w:bottom w:w="80" w:type="dxa"/>
              <w:end w:w="120" w:type="dxa"/>
            </w:tcMar>
            <w:vAlign w:val="center"/>
            <w:shd w:fill="FFFFFF" w:val="clea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center"/>
            </w:pPr>
            <w:r>
              <w:rPr>
                <w:rFonts w:ascii="Times New Roman" w:hAnsi="Times New Roman" w:eastAsia="Times New Roman" w:cs="Times New Roman"/>
                <w:b w:val="0"/>
                <w:i w:val="0"/>
                <w:color w:val="000000"/>
                <w:sz w:val="16"/>
              </w:rPr>
              <w:t>8.16</w:t>
            </w:r>
          </w:p>
        </w:tc>
        <w:tc>
          <w:tcPr>
            <w:tcW w:type="dxa" w:w="1440"/>
            <w:tcMar>
              <w:top w:w="80" w:type="dxa"/>
              <w:start w:w="120" w:type="dxa"/>
              <w:bottom w:w="80" w:type="dxa"/>
              <w:end w:w="120" w:type="dxa"/>
            </w:tcMar>
            <w:vAlign w:val="center"/>
            <w:shd w:fill="FFFFFF" w:val="clea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center"/>
            </w:pPr>
            <w:r>
              <w:rPr>
                <w:rFonts w:ascii="Times New Roman" w:hAnsi="Times New Roman" w:eastAsia="Times New Roman" w:cs="Times New Roman"/>
                <w:b w:val="0"/>
                <w:i w:val="0"/>
                <w:color w:val="000000"/>
                <w:sz w:val="16"/>
              </w:rPr>
              <w:t>0.925</w:t>
            </w:r>
          </w:p>
        </w:tc>
        <w:tc>
          <w:tcPr>
            <w:tcW w:type="dxa" w:w="1512"/>
            <w:tcMar>
              <w:top w:w="80" w:type="dxa"/>
              <w:start w:w="120" w:type="dxa"/>
              <w:bottom w:w="80" w:type="dxa"/>
              <w:end w:w="120" w:type="dxa"/>
            </w:tcMar>
            <w:vAlign w:val="center"/>
            <w:shd w:fill="FFFFFF" w:val="clea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center"/>
            </w:pPr>
            <w:r>
              <w:rPr>
                <w:rFonts w:ascii="Times New Roman" w:hAnsi="Times New Roman" w:eastAsia="Times New Roman" w:cs="Times New Roman"/>
                <w:b w:val="0"/>
                <w:i w:val="0"/>
                <w:color w:val="000000"/>
                <w:sz w:val="16"/>
              </w:rPr>
              <w:t>0.586</w:t>
            </w:r>
          </w:p>
        </w:tc>
      </w:tr>
      <w:tr>
        <w:trPr>
          <w:cantSplit/>
        </w:trPr>
        <w:tc>
          <w:tcPr>
            <w:tcW w:type="dxa" w:w="2232"/>
            <w:shd w:fill="FFFFFF" w:val="clear"/>
            <w:tcMar>
              <w:top w:w="80" w:type="dxa"/>
              <w:start w:w="120" w:type="dxa"/>
              <w:bottom w:w="80" w:type="dxa"/>
              <w:end w:w="120" w:type="dxa"/>
            </w:tcMar>
            <w:vAlign w:val="cente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left"/>
            </w:pPr>
            <w:r>
              <w:rPr>
                <w:rFonts w:ascii="Times New Roman" w:hAnsi="Times New Roman" w:eastAsia="Times New Roman" w:cs="Times New Roman"/>
                <w:b w:val="0"/>
                <w:i w:val="0"/>
                <w:color w:val="000000"/>
                <w:sz w:val="16"/>
              </w:rPr>
              <w:t>Random Forest</w:t>
            </w:r>
          </w:p>
        </w:tc>
        <w:tc>
          <w:tcPr>
            <w:tcW w:type="dxa" w:w="1584"/>
            <w:shd w:fill="FFFFFF" w:val="clear"/>
            <w:tcMar>
              <w:top w:w="80" w:type="dxa"/>
              <w:start w:w="120" w:type="dxa"/>
              <w:bottom w:w="80" w:type="dxa"/>
              <w:end w:w="120" w:type="dxa"/>
            </w:tcMar>
            <w:vAlign w:val="cente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left"/>
            </w:pPr>
            <w:r>
              <w:rPr>
                <w:rFonts w:ascii="Times New Roman" w:hAnsi="Times New Roman" w:eastAsia="Times New Roman" w:cs="Times New Roman"/>
                <w:b w:val="0"/>
                <w:i w:val="0"/>
                <w:color w:val="000000"/>
                <w:sz w:val="16"/>
              </w:rPr>
              <w:t>MLlib CPU</w:t>
            </w:r>
          </w:p>
        </w:tc>
        <w:tc>
          <w:tcPr>
            <w:tcW w:type="dxa" w:w="1224"/>
            <w:shd w:fill="FFFFFF" w:val="clear"/>
            <w:tcMar>
              <w:top w:w="80" w:type="dxa"/>
              <w:start w:w="120" w:type="dxa"/>
              <w:bottom w:w="80" w:type="dxa"/>
              <w:end w:w="120" w:type="dxa"/>
            </w:tcMar>
            <w:vAlign w:val="cente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center"/>
            </w:pPr>
            <w:r>
              <w:rPr>
                <w:rFonts w:ascii="Times New Roman" w:hAnsi="Times New Roman" w:eastAsia="Times New Roman" w:cs="Times New Roman"/>
                <w:b w:val="0"/>
                <w:i w:val="0"/>
                <w:color w:val="000000"/>
                <w:sz w:val="16"/>
              </w:rPr>
              <w:t>173.5</w:t>
            </w:r>
          </w:p>
        </w:tc>
        <w:tc>
          <w:tcPr>
            <w:tcW w:type="dxa" w:w="1368"/>
            <w:shd w:fill="FFFFFF" w:val="clear"/>
            <w:tcMar>
              <w:top w:w="80" w:type="dxa"/>
              <w:start w:w="120" w:type="dxa"/>
              <w:bottom w:w="80" w:type="dxa"/>
              <w:end w:w="120" w:type="dxa"/>
            </w:tcMar>
            <w:vAlign w:val="cente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center"/>
            </w:pPr>
            <w:r>
              <w:rPr>
                <w:rFonts w:ascii="Times New Roman" w:hAnsi="Times New Roman" w:eastAsia="Times New Roman" w:cs="Times New Roman"/>
                <w:b w:val="0"/>
                <w:i w:val="0"/>
                <w:color w:val="000000"/>
                <w:sz w:val="16"/>
              </w:rPr>
              <w:t>8.43</w:t>
            </w:r>
          </w:p>
        </w:tc>
        <w:tc>
          <w:tcPr>
            <w:tcW w:type="dxa" w:w="1440"/>
            <w:shd w:fill="FFFFFF" w:val="clear"/>
            <w:tcMar>
              <w:top w:w="80" w:type="dxa"/>
              <w:start w:w="120" w:type="dxa"/>
              <w:bottom w:w="80" w:type="dxa"/>
              <w:end w:w="120" w:type="dxa"/>
            </w:tcMar>
            <w:vAlign w:val="cente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center"/>
            </w:pPr>
            <w:r>
              <w:rPr>
                <w:rFonts w:ascii="Times New Roman" w:hAnsi="Times New Roman" w:eastAsia="Times New Roman" w:cs="Times New Roman"/>
                <w:b w:val="0"/>
                <w:i w:val="0"/>
                <w:color w:val="000000"/>
                <w:sz w:val="16"/>
              </w:rPr>
              <w:t>0.902</w:t>
            </w:r>
          </w:p>
        </w:tc>
        <w:tc>
          <w:tcPr>
            <w:tcW w:type="dxa" w:w="1512"/>
            <w:shd w:fill="FFFFFF" w:val="clear"/>
            <w:tcMar>
              <w:top w:w="80" w:type="dxa"/>
              <w:start w:w="120" w:type="dxa"/>
              <w:bottom w:w="80" w:type="dxa"/>
              <w:end w:w="120" w:type="dxa"/>
            </w:tcMar>
            <w:vAlign w:val="cente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center"/>
            </w:pPr>
            <w:r>
              <w:rPr>
                <w:rFonts w:ascii="Times New Roman" w:hAnsi="Times New Roman" w:eastAsia="Times New Roman" w:cs="Times New Roman"/>
                <w:b w:val="0"/>
                <w:i w:val="0"/>
                <w:color w:val="000000"/>
                <w:sz w:val="16"/>
              </w:rPr>
              <w:t>0.560</w:t>
            </w:r>
          </w:p>
        </w:tc>
      </w:tr>
      <w:tr>
        <w:trPr>
          <w:cantSplit/>
        </w:trPr>
        <w:tc>
          <w:tcPr>
            <w:tcW w:type="dxa" w:w="2232"/>
            <w:tcMar>
              <w:top w:w="80" w:type="dxa"/>
              <w:start w:w="120" w:type="dxa"/>
              <w:bottom w:w="80" w:type="dxa"/>
              <w:end w:w="120" w:type="dxa"/>
            </w:tcMar>
            <w:vAlign w:val="center"/>
            <w:shd w:fill="FFFFFF" w:val="clea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left"/>
            </w:pPr>
            <w:r>
              <w:rPr>
                <w:rFonts w:ascii="Times New Roman" w:hAnsi="Times New Roman" w:eastAsia="Times New Roman" w:cs="Times New Roman"/>
                <w:b w:val="0"/>
                <w:i w:val="0"/>
                <w:color w:val="000000"/>
                <w:sz w:val="16"/>
              </w:rPr>
              <w:t>Logistic Regression</w:t>
            </w:r>
          </w:p>
        </w:tc>
        <w:tc>
          <w:tcPr>
            <w:tcW w:type="dxa" w:w="1584"/>
            <w:tcMar>
              <w:top w:w="80" w:type="dxa"/>
              <w:start w:w="120" w:type="dxa"/>
              <w:bottom w:w="80" w:type="dxa"/>
              <w:end w:w="120" w:type="dxa"/>
            </w:tcMar>
            <w:vAlign w:val="center"/>
            <w:shd w:fill="FFFFFF" w:val="clea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left"/>
            </w:pPr>
            <w:r>
              <w:rPr>
                <w:rFonts w:ascii="Times New Roman" w:hAnsi="Times New Roman" w:eastAsia="Times New Roman" w:cs="Times New Roman"/>
                <w:b w:val="0"/>
                <w:i w:val="0"/>
                <w:color w:val="000000"/>
                <w:sz w:val="16"/>
              </w:rPr>
              <w:t>MLlib CPU</w:t>
            </w:r>
          </w:p>
        </w:tc>
        <w:tc>
          <w:tcPr>
            <w:tcW w:type="dxa" w:w="1224"/>
            <w:tcMar>
              <w:top w:w="80" w:type="dxa"/>
              <w:start w:w="120" w:type="dxa"/>
              <w:bottom w:w="80" w:type="dxa"/>
              <w:end w:w="120" w:type="dxa"/>
            </w:tcMar>
            <w:vAlign w:val="center"/>
            <w:shd w:fill="FFFFFF" w:val="clea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center"/>
            </w:pPr>
            <w:r>
              <w:rPr>
                <w:rFonts w:ascii="Times New Roman" w:hAnsi="Times New Roman" w:eastAsia="Times New Roman" w:cs="Times New Roman"/>
                <w:b w:val="0"/>
                <w:i w:val="0"/>
                <w:color w:val="000000"/>
                <w:sz w:val="16"/>
              </w:rPr>
              <w:t>27.9</w:t>
            </w:r>
          </w:p>
        </w:tc>
        <w:tc>
          <w:tcPr>
            <w:tcW w:type="dxa" w:w="1368"/>
            <w:tcMar>
              <w:top w:w="80" w:type="dxa"/>
              <w:start w:w="120" w:type="dxa"/>
              <w:bottom w:w="80" w:type="dxa"/>
              <w:end w:w="120" w:type="dxa"/>
            </w:tcMar>
            <w:vAlign w:val="center"/>
            <w:shd w:fill="FFFFFF" w:val="clea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center"/>
            </w:pPr>
            <w:r>
              <w:rPr>
                <w:rFonts w:ascii="Times New Roman" w:hAnsi="Times New Roman" w:eastAsia="Times New Roman" w:cs="Times New Roman"/>
                <w:b w:val="0"/>
                <w:i w:val="0"/>
                <w:color w:val="000000"/>
                <w:sz w:val="16"/>
              </w:rPr>
              <w:t>4.91</w:t>
            </w:r>
          </w:p>
        </w:tc>
        <w:tc>
          <w:tcPr>
            <w:tcW w:type="dxa" w:w="1440"/>
            <w:tcMar>
              <w:top w:w="80" w:type="dxa"/>
              <w:start w:w="120" w:type="dxa"/>
              <w:bottom w:w="80" w:type="dxa"/>
              <w:end w:w="120" w:type="dxa"/>
            </w:tcMar>
            <w:vAlign w:val="center"/>
            <w:shd w:fill="FFFFFF" w:val="clea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center"/>
            </w:pPr>
            <w:r>
              <w:rPr>
                <w:rFonts w:ascii="Times New Roman" w:hAnsi="Times New Roman" w:eastAsia="Times New Roman" w:cs="Times New Roman"/>
                <w:b w:val="0"/>
                <w:i w:val="0"/>
                <w:color w:val="000000"/>
                <w:sz w:val="16"/>
              </w:rPr>
              <w:t>0.897</w:t>
            </w:r>
          </w:p>
        </w:tc>
        <w:tc>
          <w:tcPr>
            <w:tcW w:type="dxa" w:w="1512"/>
            <w:tcMar>
              <w:top w:w="80" w:type="dxa"/>
              <w:start w:w="120" w:type="dxa"/>
              <w:bottom w:w="80" w:type="dxa"/>
              <w:end w:w="120" w:type="dxa"/>
            </w:tcMar>
            <w:vAlign w:val="center"/>
            <w:shd w:fill="FFFFFF" w:val="clea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center"/>
            </w:pPr>
            <w:r>
              <w:rPr>
                <w:rFonts w:ascii="Times New Roman" w:hAnsi="Times New Roman" w:eastAsia="Times New Roman" w:cs="Times New Roman"/>
                <w:b w:val="0"/>
                <w:i w:val="0"/>
                <w:color w:val="000000"/>
                <w:sz w:val="16"/>
              </w:rPr>
              <w:t>0.436</w:t>
            </w:r>
          </w:p>
        </w:tc>
      </w:tr>
      <w:tr>
        <w:trPr>
          <w:cantSplit/>
        </w:trPr>
        <w:tc>
          <w:tcPr>
            <w:tcW w:type="dxa" w:w="2232"/>
            <w:shd w:fill="FFFFFF" w:val="clear"/>
            <w:tcMar>
              <w:top w:w="80" w:type="dxa"/>
              <w:start w:w="120" w:type="dxa"/>
              <w:bottom w:w="80" w:type="dxa"/>
              <w:end w:w="120" w:type="dxa"/>
            </w:tcMar>
            <w:vAlign w:val="cente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left"/>
            </w:pPr>
            <w:r>
              <w:rPr>
                <w:rFonts w:ascii="Times New Roman" w:hAnsi="Times New Roman" w:eastAsia="Times New Roman" w:cs="Times New Roman"/>
                <w:b w:val="0"/>
                <w:i w:val="0"/>
                <w:color w:val="000000"/>
                <w:sz w:val="16"/>
              </w:rPr>
              <w:t>Linear SVC</w:t>
            </w:r>
          </w:p>
        </w:tc>
        <w:tc>
          <w:tcPr>
            <w:tcW w:type="dxa" w:w="1584"/>
            <w:shd w:fill="FFFFFF" w:val="clear"/>
            <w:tcMar>
              <w:top w:w="80" w:type="dxa"/>
              <w:start w:w="120" w:type="dxa"/>
              <w:bottom w:w="80" w:type="dxa"/>
              <w:end w:w="120" w:type="dxa"/>
            </w:tcMar>
            <w:vAlign w:val="cente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left"/>
            </w:pPr>
            <w:r>
              <w:rPr>
                <w:rFonts w:ascii="Times New Roman" w:hAnsi="Times New Roman" w:eastAsia="Times New Roman" w:cs="Times New Roman"/>
                <w:b w:val="0"/>
                <w:i w:val="0"/>
                <w:color w:val="000000"/>
                <w:sz w:val="16"/>
              </w:rPr>
              <w:t>MLlib CPU</w:t>
            </w:r>
          </w:p>
        </w:tc>
        <w:tc>
          <w:tcPr>
            <w:tcW w:type="dxa" w:w="1224"/>
            <w:shd w:fill="FFFFFF" w:val="clear"/>
            <w:tcMar>
              <w:top w:w="80" w:type="dxa"/>
              <w:start w:w="120" w:type="dxa"/>
              <w:bottom w:w="80" w:type="dxa"/>
              <w:end w:w="120" w:type="dxa"/>
            </w:tcMar>
            <w:vAlign w:val="cente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center"/>
            </w:pPr>
            <w:r>
              <w:rPr>
                <w:rFonts w:ascii="Times New Roman" w:hAnsi="Times New Roman" w:eastAsia="Times New Roman" w:cs="Times New Roman"/>
                <w:b w:val="0"/>
                <w:i w:val="0"/>
                <w:color w:val="000000"/>
                <w:sz w:val="16"/>
              </w:rPr>
              <w:t>44.3</w:t>
            </w:r>
          </w:p>
        </w:tc>
        <w:tc>
          <w:tcPr>
            <w:tcW w:type="dxa" w:w="1368"/>
            <w:shd w:fill="FFFFFF" w:val="clear"/>
            <w:tcMar>
              <w:top w:w="80" w:type="dxa"/>
              <w:start w:w="120" w:type="dxa"/>
              <w:bottom w:w="80" w:type="dxa"/>
              <w:end w:w="120" w:type="dxa"/>
            </w:tcMar>
            <w:vAlign w:val="cente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center"/>
            </w:pPr>
            <w:r>
              <w:rPr>
                <w:rFonts w:ascii="Times New Roman" w:hAnsi="Times New Roman" w:eastAsia="Times New Roman" w:cs="Times New Roman"/>
                <w:b w:val="0"/>
                <w:i w:val="0"/>
                <w:color w:val="000000"/>
                <w:sz w:val="16"/>
              </w:rPr>
              <w:t>5.44</w:t>
            </w:r>
          </w:p>
        </w:tc>
        <w:tc>
          <w:tcPr>
            <w:tcW w:type="dxa" w:w="1440"/>
            <w:shd w:fill="FFFFFF" w:val="clear"/>
            <w:tcMar>
              <w:top w:w="80" w:type="dxa"/>
              <w:start w:w="120" w:type="dxa"/>
              <w:bottom w:w="80" w:type="dxa"/>
              <w:end w:w="120" w:type="dxa"/>
            </w:tcMar>
            <w:vAlign w:val="cente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center"/>
            </w:pPr>
            <w:r>
              <w:rPr>
                <w:rFonts w:ascii="Times New Roman" w:hAnsi="Times New Roman" w:eastAsia="Times New Roman" w:cs="Times New Roman"/>
                <w:b w:val="0"/>
                <w:i w:val="0"/>
                <w:color w:val="000000"/>
                <w:sz w:val="16"/>
              </w:rPr>
              <w:t>0.875</w:t>
            </w:r>
          </w:p>
        </w:tc>
        <w:tc>
          <w:tcPr>
            <w:tcW w:type="dxa" w:w="1512"/>
            <w:shd w:fill="FFFFFF" w:val="clear"/>
            <w:tcMar>
              <w:top w:w="80" w:type="dxa"/>
              <w:start w:w="120" w:type="dxa"/>
              <w:bottom w:w="80" w:type="dxa"/>
              <w:end w:w="120" w:type="dxa"/>
            </w:tcMar>
            <w:vAlign w:val="cente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center"/>
            </w:pPr>
            <w:r>
              <w:rPr>
                <w:rFonts w:ascii="Times New Roman" w:hAnsi="Times New Roman" w:eastAsia="Times New Roman" w:cs="Times New Roman"/>
                <w:b w:val="0"/>
                <w:i w:val="0"/>
                <w:color w:val="000000"/>
                <w:sz w:val="16"/>
              </w:rPr>
              <w:t>0.468</w:t>
            </w:r>
          </w:p>
        </w:tc>
      </w:tr>
      <w:tr>
        <w:trPr>
          <w:cantSplit/>
        </w:trPr>
        <w:tc>
          <w:tcPr>
            <w:tcW w:type="dxa" w:w="2232"/>
            <w:tcMar>
              <w:top w:w="80" w:type="dxa"/>
              <w:start w:w="120" w:type="dxa"/>
              <w:bottom w:w="80" w:type="dxa"/>
              <w:end w:w="120" w:type="dxa"/>
            </w:tcMar>
            <w:vAlign w:val="center"/>
            <w:shd w:fill="FFFFFF" w:val="clea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left"/>
            </w:pPr>
            <w:r>
              <w:rPr>
                <w:rFonts w:ascii="Times New Roman" w:hAnsi="Times New Roman" w:eastAsia="Times New Roman" w:cs="Times New Roman"/>
                <w:b w:val="0"/>
                <w:i w:val="0"/>
                <w:color w:val="000000"/>
                <w:sz w:val="16"/>
              </w:rPr>
              <w:t>MLP</w:t>
            </w:r>
          </w:p>
        </w:tc>
        <w:tc>
          <w:tcPr>
            <w:tcW w:type="dxa" w:w="1584"/>
            <w:tcMar>
              <w:top w:w="80" w:type="dxa"/>
              <w:start w:w="120" w:type="dxa"/>
              <w:bottom w:w="80" w:type="dxa"/>
              <w:end w:w="120" w:type="dxa"/>
            </w:tcMar>
            <w:vAlign w:val="center"/>
            <w:shd w:fill="FFFFFF" w:val="clea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left"/>
            </w:pPr>
            <w:r>
              <w:rPr>
                <w:rFonts w:ascii="Times New Roman" w:hAnsi="Times New Roman" w:eastAsia="Times New Roman" w:cs="Times New Roman"/>
                <w:b w:val="0"/>
                <w:i w:val="0"/>
                <w:color w:val="000000"/>
                <w:sz w:val="16"/>
              </w:rPr>
              <w:t>MLlib CPU</w:t>
            </w:r>
          </w:p>
        </w:tc>
        <w:tc>
          <w:tcPr>
            <w:tcW w:type="dxa" w:w="1224"/>
            <w:tcMar>
              <w:top w:w="80" w:type="dxa"/>
              <w:start w:w="120" w:type="dxa"/>
              <w:bottom w:w="80" w:type="dxa"/>
              <w:end w:w="120" w:type="dxa"/>
            </w:tcMar>
            <w:vAlign w:val="center"/>
            <w:shd w:fill="FFFFFF" w:val="clea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center"/>
            </w:pPr>
            <w:r>
              <w:rPr>
                <w:rFonts w:ascii="Times New Roman" w:hAnsi="Times New Roman" w:eastAsia="Times New Roman" w:cs="Times New Roman"/>
                <w:b w:val="0"/>
                <w:i w:val="0"/>
                <w:color w:val="000000"/>
                <w:sz w:val="16"/>
              </w:rPr>
              <w:t>321.1</w:t>
            </w:r>
          </w:p>
        </w:tc>
        <w:tc>
          <w:tcPr>
            <w:tcW w:type="dxa" w:w="1368"/>
            <w:tcMar>
              <w:top w:w="80" w:type="dxa"/>
              <w:start w:w="120" w:type="dxa"/>
              <w:bottom w:w="80" w:type="dxa"/>
              <w:end w:w="120" w:type="dxa"/>
            </w:tcMar>
            <w:vAlign w:val="center"/>
            <w:shd w:fill="FFFFFF" w:val="clea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center"/>
            </w:pPr>
            <w:r>
              <w:rPr>
                <w:rFonts w:ascii="Times New Roman" w:hAnsi="Times New Roman" w:eastAsia="Times New Roman" w:cs="Times New Roman"/>
                <w:b w:val="0"/>
                <w:i w:val="0"/>
                <w:color w:val="000000"/>
                <w:sz w:val="16"/>
              </w:rPr>
              <w:t>7.95</w:t>
            </w:r>
          </w:p>
        </w:tc>
        <w:tc>
          <w:tcPr>
            <w:tcW w:type="dxa" w:w="1440"/>
            <w:tcMar>
              <w:top w:w="80" w:type="dxa"/>
              <w:start w:w="120" w:type="dxa"/>
              <w:bottom w:w="80" w:type="dxa"/>
              <w:end w:w="120" w:type="dxa"/>
            </w:tcMar>
            <w:vAlign w:val="center"/>
            <w:shd w:fill="FFFFFF" w:val="clea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center"/>
            </w:pPr>
            <w:r>
              <w:rPr>
                <w:rFonts w:ascii="Times New Roman" w:hAnsi="Times New Roman" w:eastAsia="Times New Roman" w:cs="Times New Roman"/>
                <w:b w:val="0"/>
                <w:i w:val="0"/>
                <w:color w:val="000000"/>
                <w:sz w:val="16"/>
              </w:rPr>
              <w:t>0.921</w:t>
            </w:r>
          </w:p>
        </w:tc>
        <w:tc>
          <w:tcPr>
            <w:tcW w:type="dxa" w:w="1512"/>
            <w:tcMar>
              <w:top w:w="80" w:type="dxa"/>
              <w:start w:w="120" w:type="dxa"/>
              <w:bottom w:w="80" w:type="dxa"/>
              <w:end w:w="120" w:type="dxa"/>
            </w:tcMar>
            <w:vAlign w:val="center"/>
            <w:shd w:fill="FFFFFF" w:val="clea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center"/>
            </w:pPr>
            <w:r>
              <w:rPr>
                <w:rFonts w:ascii="Times New Roman" w:hAnsi="Times New Roman" w:eastAsia="Times New Roman" w:cs="Times New Roman"/>
                <w:b w:val="0"/>
                <w:i w:val="0"/>
                <w:color w:val="000000"/>
                <w:sz w:val="16"/>
              </w:rPr>
              <w:t>0.557</w:t>
            </w:r>
          </w:p>
        </w:tc>
      </w:tr>
      <w:tr>
        <w:trPr>
          <w:cantSplit/>
        </w:trPr>
        <w:tc>
          <w:tcPr>
            <w:tcW w:type="dxa" w:w="2232"/>
            <w:shd w:fill="FFFFFF" w:val="clear"/>
            <w:tcMar>
              <w:top w:w="80" w:type="dxa"/>
              <w:start w:w="120" w:type="dxa"/>
              <w:bottom w:w="80" w:type="dxa"/>
              <w:end w:w="120" w:type="dxa"/>
            </w:tcMar>
            <w:vAlign w:val="cente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left"/>
            </w:pPr>
            <w:r>
              <w:rPr>
                <w:rFonts w:ascii="Times New Roman" w:hAnsi="Times New Roman" w:eastAsia="Times New Roman" w:cs="Times New Roman"/>
                <w:b w:val="0"/>
                <w:i w:val="0"/>
                <w:color w:val="000000"/>
                <w:sz w:val="16"/>
              </w:rPr>
              <w:t>Factorization Machines</w:t>
            </w:r>
          </w:p>
        </w:tc>
        <w:tc>
          <w:tcPr>
            <w:tcW w:type="dxa" w:w="1584"/>
            <w:shd w:fill="FFFFFF" w:val="clear"/>
            <w:tcMar>
              <w:top w:w="80" w:type="dxa"/>
              <w:start w:w="120" w:type="dxa"/>
              <w:bottom w:w="80" w:type="dxa"/>
              <w:end w:w="120" w:type="dxa"/>
            </w:tcMar>
            <w:vAlign w:val="cente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left"/>
            </w:pPr>
            <w:r>
              <w:rPr>
                <w:rFonts w:ascii="Times New Roman" w:hAnsi="Times New Roman" w:eastAsia="Times New Roman" w:cs="Times New Roman"/>
                <w:b w:val="0"/>
                <w:i w:val="0"/>
                <w:color w:val="000000"/>
                <w:sz w:val="16"/>
              </w:rPr>
              <w:t>MLlib CPU</w:t>
            </w:r>
          </w:p>
        </w:tc>
        <w:tc>
          <w:tcPr>
            <w:tcW w:type="dxa" w:w="1224"/>
            <w:shd w:fill="FFFFFF" w:val="clear"/>
            <w:tcMar>
              <w:top w:w="80" w:type="dxa"/>
              <w:start w:w="120" w:type="dxa"/>
              <w:bottom w:w="80" w:type="dxa"/>
              <w:end w:w="120" w:type="dxa"/>
            </w:tcMar>
            <w:vAlign w:val="cente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center"/>
            </w:pPr>
            <w:r>
              <w:rPr>
                <w:rFonts w:ascii="Times New Roman" w:hAnsi="Times New Roman" w:eastAsia="Times New Roman" w:cs="Times New Roman"/>
                <w:b w:val="0"/>
                <w:i w:val="0"/>
                <w:color w:val="000000"/>
                <w:sz w:val="16"/>
              </w:rPr>
              <w:t>278.3</w:t>
            </w:r>
          </w:p>
        </w:tc>
        <w:tc>
          <w:tcPr>
            <w:tcW w:type="dxa" w:w="1368"/>
            <w:shd w:fill="FFFFFF" w:val="clear"/>
            <w:tcMar>
              <w:top w:w="80" w:type="dxa"/>
              <w:start w:w="120" w:type="dxa"/>
              <w:bottom w:w="80" w:type="dxa"/>
              <w:end w:w="120" w:type="dxa"/>
            </w:tcMar>
            <w:vAlign w:val="cente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center"/>
            </w:pPr>
            <w:r>
              <w:rPr>
                <w:rFonts w:ascii="Times New Roman" w:hAnsi="Times New Roman" w:eastAsia="Times New Roman" w:cs="Times New Roman"/>
                <w:b w:val="0"/>
                <w:i w:val="0"/>
                <w:color w:val="000000"/>
                <w:sz w:val="16"/>
              </w:rPr>
              <w:t>5.51</w:t>
            </w:r>
          </w:p>
        </w:tc>
        <w:tc>
          <w:tcPr>
            <w:tcW w:type="dxa" w:w="1440"/>
            <w:shd w:fill="FFFFFF" w:val="clear"/>
            <w:tcMar>
              <w:top w:w="80" w:type="dxa"/>
              <w:start w:w="120" w:type="dxa"/>
              <w:bottom w:w="80" w:type="dxa"/>
              <w:end w:w="120" w:type="dxa"/>
            </w:tcMar>
            <w:vAlign w:val="cente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center"/>
            </w:pPr>
            <w:r>
              <w:rPr>
                <w:rFonts w:ascii="Times New Roman" w:hAnsi="Times New Roman" w:eastAsia="Times New Roman" w:cs="Times New Roman"/>
                <w:b w:val="0"/>
                <w:i w:val="0"/>
                <w:color w:val="000000"/>
                <w:sz w:val="16"/>
              </w:rPr>
              <w:t>0.814</w:t>
            </w:r>
          </w:p>
        </w:tc>
        <w:tc>
          <w:tcPr>
            <w:tcW w:type="dxa" w:w="1512"/>
            <w:shd w:fill="FFFFFF" w:val="clear"/>
            <w:tcMar>
              <w:top w:w="80" w:type="dxa"/>
              <w:start w:w="120" w:type="dxa"/>
              <w:bottom w:w="80" w:type="dxa"/>
              <w:end w:w="120" w:type="dxa"/>
            </w:tcMar>
            <w:vAlign w:val="cente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center"/>
            </w:pPr>
            <w:r>
              <w:rPr>
                <w:rFonts w:ascii="Times New Roman" w:hAnsi="Times New Roman" w:eastAsia="Times New Roman" w:cs="Times New Roman"/>
                <w:b w:val="0"/>
                <w:i w:val="0"/>
                <w:color w:val="000000"/>
                <w:sz w:val="16"/>
              </w:rPr>
              <w:t>0.196</w:t>
            </w:r>
          </w:p>
        </w:tc>
      </w:tr>
      <w:tr>
        <w:trPr>
          <w:cantSplit/>
        </w:trPr>
        <w:tc>
          <w:tcPr>
            <w:tcW w:type="dxa" w:w="2232"/>
            <w:tcMar>
              <w:top w:w="80" w:type="dxa"/>
              <w:start w:w="120" w:type="dxa"/>
              <w:bottom w:w="80" w:type="dxa"/>
              <w:end w:w="120" w:type="dxa"/>
            </w:tcMar>
            <w:vAlign w:val="center"/>
            <w:shd w:fill="FFFFFF" w:val="clea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left"/>
            </w:pPr>
            <w:r>
              <w:rPr>
                <w:rFonts w:ascii="Times New Roman" w:hAnsi="Times New Roman" w:eastAsia="Times New Roman" w:cs="Times New Roman"/>
                <w:b w:val="0"/>
                <w:i w:val="0"/>
                <w:color w:val="000000"/>
                <w:sz w:val="16"/>
              </w:rPr>
              <w:t>LSTM</w:t>
            </w:r>
          </w:p>
        </w:tc>
        <w:tc>
          <w:tcPr>
            <w:tcW w:type="dxa" w:w="1584"/>
            <w:tcMar>
              <w:top w:w="80" w:type="dxa"/>
              <w:start w:w="120" w:type="dxa"/>
              <w:bottom w:w="80" w:type="dxa"/>
              <w:end w:w="120" w:type="dxa"/>
            </w:tcMar>
            <w:vAlign w:val="center"/>
            <w:shd w:fill="FFFFFF" w:val="clea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left"/>
            </w:pPr>
            <w:r>
              <w:rPr>
                <w:rFonts w:ascii="Times New Roman" w:hAnsi="Times New Roman" w:eastAsia="Times New Roman" w:cs="Times New Roman"/>
                <w:b w:val="0"/>
                <w:i w:val="0"/>
                <w:color w:val="000000"/>
                <w:sz w:val="16"/>
              </w:rPr>
              <w:t>GPU</w:t>
            </w:r>
          </w:p>
        </w:tc>
        <w:tc>
          <w:tcPr>
            <w:tcW w:type="dxa" w:w="1224"/>
            <w:tcMar>
              <w:top w:w="80" w:type="dxa"/>
              <w:start w:w="120" w:type="dxa"/>
              <w:bottom w:w="80" w:type="dxa"/>
              <w:end w:w="120" w:type="dxa"/>
            </w:tcMar>
            <w:vAlign w:val="center"/>
            <w:shd w:fill="FFFFFF" w:val="clea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center"/>
            </w:pPr>
            <w:r>
              <w:rPr>
                <w:rFonts w:ascii="Times New Roman" w:hAnsi="Times New Roman" w:eastAsia="Times New Roman" w:cs="Times New Roman"/>
                <w:b w:val="0"/>
                <w:i w:val="0"/>
                <w:color w:val="000000"/>
                <w:sz w:val="16"/>
              </w:rPr>
              <w:t>75.3</w:t>
            </w:r>
          </w:p>
        </w:tc>
        <w:tc>
          <w:tcPr>
            <w:tcW w:type="dxa" w:w="1368"/>
            <w:tcMar>
              <w:top w:w="80" w:type="dxa"/>
              <w:start w:w="120" w:type="dxa"/>
              <w:bottom w:w="80" w:type="dxa"/>
              <w:end w:w="120" w:type="dxa"/>
            </w:tcMar>
            <w:vAlign w:val="center"/>
            <w:shd w:fill="FFFFFF" w:val="clea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center"/>
            </w:pPr>
            <w:r>
              <w:rPr>
                <w:rFonts w:ascii="Times New Roman" w:hAnsi="Times New Roman" w:eastAsia="Times New Roman" w:cs="Times New Roman"/>
                <w:b w:val="0"/>
                <w:i w:val="0"/>
                <w:color w:val="000000"/>
                <w:sz w:val="16"/>
              </w:rPr>
              <w:t>0.44</w:t>
            </w:r>
          </w:p>
        </w:tc>
        <w:tc>
          <w:tcPr>
            <w:tcW w:type="dxa" w:w="1440"/>
            <w:tcMar>
              <w:top w:w="80" w:type="dxa"/>
              <w:start w:w="120" w:type="dxa"/>
              <w:bottom w:w="80" w:type="dxa"/>
              <w:end w:w="120" w:type="dxa"/>
            </w:tcMar>
            <w:vAlign w:val="center"/>
            <w:shd w:fill="FFFFFF" w:val="clea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center"/>
            </w:pPr>
            <w:r>
              <w:rPr>
                <w:rFonts w:ascii="Times New Roman" w:hAnsi="Times New Roman" w:eastAsia="Times New Roman" w:cs="Times New Roman"/>
                <w:b w:val="0"/>
                <w:i w:val="0"/>
                <w:color w:val="000000"/>
                <w:sz w:val="16"/>
              </w:rPr>
              <w:t>0.915</w:t>
            </w:r>
          </w:p>
        </w:tc>
        <w:tc>
          <w:tcPr>
            <w:tcW w:type="dxa" w:w="1512"/>
            <w:tcMar>
              <w:top w:w="80" w:type="dxa"/>
              <w:start w:w="120" w:type="dxa"/>
              <w:bottom w:w="80" w:type="dxa"/>
              <w:end w:w="120" w:type="dxa"/>
            </w:tcMar>
            <w:vAlign w:val="center"/>
            <w:shd w:fill="FFFFFF" w:val="clea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center"/>
            </w:pPr>
            <w:r>
              <w:rPr>
                <w:rFonts w:ascii="Times New Roman" w:hAnsi="Times New Roman" w:eastAsia="Times New Roman" w:cs="Times New Roman"/>
                <w:b w:val="0"/>
                <w:i w:val="0"/>
                <w:color w:val="000000"/>
                <w:sz w:val="16"/>
              </w:rPr>
              <w:t>0.476</w:t>
            </w:r>
          </w:p>
        </w:tc>
      </w:tr>
      <w:tr>
        <w:trPr>
          <w:cantSplit/>
        </w:trPr>
        <w:tc>
          <w:tcPr>
            <w:tcW w:type="dxa" w:w="2232"/>
            <w:shd w:fill="FFFFFF" w:val="clear"/>
            <w:tcMar>
              <w:top w:w="80" w:type="dxa"/>
              <w:start w:w="120" w:type="dxa"/>
              <w:bottom w:w="80" w:type="dxa"/>
              <w:end w:w="120" w:type="dxa"/>
            </w:tcMar>
            <w:vAlign w:val="cente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left"/>
            </w:pPr>
            <w:r>
              <w:rPr>
                <w:rFonts w:ascii="Times New Roman" w:hAnsi="Times New Roman" w:eastAsia="Times New Roman" w:cs="Times New Roman"/>
                <w:b w:val="0"/>
                <w:i w:val="0"/>
                <w:color w:val="000000"/>
                <w:sz w:val="16"/>
              </w:rPr>
              <w:t>TCN</w:t>
            </w:r>
          </w:p>
        </w:tc>
        <w:tc>
          <w:tcPr>
            <w:tcW w:type="dxa" w:w="1584"/>
            <w:shd w:fill="FFFFFF" w:val="clear"/>
            <w:tcMar>
              <w:top w:w="80" w:type="dxa"/>
              <w:start w:w="120" w:type="dxa"/>
              <w:bottom w:w="80" w:type="dxa"/>
              <w:end w:w="120" w:type="dxa"/>
            </w:tcMar>
            <w:vAlign w:val="cente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left"/>
            </w:pPr>
            <w:r>
              <w:rPr>
                <w:rFonts w:ascii="Times New Roman" w:hAnsi="Times New Roman" w:eastAsia="Times New Roman" w:cs="Times New Roman"/>
                <w:b w:val="0"/>
                <w:i w:val="0"/>
                <w:color w:val="000000"/>
                <w:sz w:val="16"/>
              </w:rPr>
              <w:t>GPU</w:t>
            </w:r>
          </w:p>
        </w:tc>
        <w:tc>
          <w:tcPr>
            <w:tcW w:type="dxa" w:w="1224"/>
            <w:shd w:fill="FFFFFF" w:val="clear"/>
            <w:tcMar>
              <w:top w:w="80" w:type="dxa"/>
              <w:start w:w="120" w:type="dxa"/>
              <w:bottom w:w="80" w:type="dxa"/>
              <w:end w:w="120" w:type="dxa"/>
            </w:tcMar>
            <w:vAlign w:val="cente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center"/>
            </w:pPr>
            <w:r>
              <w:rPr>
                <w:rFonts w:ascii="Times New Roman" w:hAnsi="Times New Roman" w:eastAsia="Times New Roman" w:cs="Times New Roman"/>
                <w:b w:val="0"/>
                <w:i w:val="0"/>
                <w:color w:val="000000"/>
                <w:sz w:val="16"/>
              </w:rPr>
              <w:t>79.9</w:t>
            </w:r>
          </w:p>
        </w:tc>
        <w:tc>
          <w:tcPr>
            <w:tcW w:type="dxa" w:w="1368"/>
            <w:shd w:fill="FFFFFF" w:val="clear"/>
            <w:tcMar>
              <w:top w:w="80" w:type="dxa"/>
              <w:start w:w="120" w:type="dxa"/>
              <w:bottom w:w="80" w:type="dxa"/>
              <w:end w:w="120" w:type="dxa"/>
            </w:tcMar>
            <w:vAlign w:val="cente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center"/>
            </w:pPr>
            <w:r>
              <w:rPr>
                <w:rFonts w:ascii="Times New Roman" w:hAnsi="Times New Roman" w:eastAsia="Times New Roman" w:cs="Times New Roman"/>
                <w:b w:val="0"/>
                <w:i w:val="0"/>
                <w:color w:val="000000"/>
                <w:sz w:val="16"/>
              </w:rPr>
              <w:t>0.36</w:t>
            </w:r>
          </w:p>
        </w:tc>
        <w:tc>
          <w:tcPr>
            <w:tcW w:type="dxa" w:w="1440"/>
            <w:shd w:fill="FFFFFF" w:val="clear"/>
            <w:tcMar>
              <w:top w:w="80" w:type="dxa"/>
              <w:start w:w="120" w:type="dxa"/>
              <w:bottom w:w="80" w:type="dxa"/>
              <w:end w:w="120" w:type="dxa"/>
            </w:tcMar>
            <w:vAlign w:val="cente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center"/>
            </w:pPr>
            <w:r>
              <w:rPr>
                <w:rFonts w:ascii="Times New Roman" w:hAnsi="Times New Roman" w:eastAsia="Times New Roman" w:cs="Times New Roman"/>
                <w:b w:val="0"/>
                <w:i w:val="0"/>
                <w:color w:val="000000"/>
                <w:sz w:val="16"/>
              </w:rPr>
              <w:t>0.915</w:t>
            </w:r>
          </w:p>
        </w:tc>
        <w:tc>
          <w:tcPr>
            <w:tcW w:type="dxa" w:w="1512"/>
            <w:shd w:fill="FFFFFF" w:val="clear"/>
            <w:tcMar>
              <w:top w:w="80" w:type="dxa"/>
              <w:start w:w="120" w:type="dxa"/>
              <w:bottom w:w="80" w:type="dxa"/>
              <w:end w:w="120" w:type="dxa"/>
            </w:tcMar>
            <w:vAlign w:val="cente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center"/>
            </w:pPr>
            <w:r>
              <w:rPr>
                <w:rFonts w:ascii="Times New Roman" w:hAnsi="Times New Roman" w:eastAsia="Times New Roman" w:cs="Times New Roman"/>
                <w:b w:val="0"/>
                <w:i w:val="0"/>
                <w:color w:val="000000"/>
                <w:sz w:val="16"/>
              </w:rPr>
              <w:t>0.473</w:t>
            </w:r>
          </w:p>
        </w:tc>
      </w:tr>
    </w:tbl>
    <w:p>
      <w:pPr>
        <w:spacing w:after="0"/>
      </w:pPr>
    </w:p>
    <w:p>
      <w:pPr>
        <w:keepNext/>
        <w:spacing w:after="0"/>
        <w:jc w:val="center"/>
      </w:pPr>
      <w:r>
        <w:rPr>
          <w:rFonts w:ascii="Times New Roman" w:hAnsi="Times New Roman" w:eastAsia="Times New Roman" w:cs="Times New Roman"/>
          <w:color w:val="000000"/>
        </w:rPr>
        <w:drawing>
          <wp:inline xmlns:a="http://schemas.openxmlformats.org/drawingml/2006/main" xmlns:pic="http://schemas.openxmlformats.org/drawingml/2006/picture">
            <wp:extent cx="5394960" cy="2697480"/>
            <wp:docPr id="11" name="Picture 11" descr="Figure 11. Reported ROC-AUC and PR-AUC across model implementations."/>
            <wp:cNvGraphicFramePr>
              <a:graphicFrameLocks noChangeAspect="1"/>
            </wp:cNvGraphicFramePr>
            <a:graphic>
              <a:graphicData uri="http://schemas.openxmlformats.org/drawingml/2006/picture">
                <pic:pic>
                  <pic:nvPicPr>
                    <pic:cNvPr id="0" name="model_auc_all.png"/>
                    <pic:cNvPicPr/>
                  </pic:nvPicPr>
                  <pic:blipFill>
                    <a:blip r:embed="rId21"/>
                    <a:stretch>
                      <a:fillRect/>
                    </a:stretch>
                  </pic:blipFill>
                  <pic:spPr>
                    <a:xfrm>
                      <a:off x="0" y="0"/>
                      <a:ext cx="5394960" cy="2697480"/>
                    </a:xfrm>
                    <a:prstGeom prst="rect"/>
                  </pic:spPr>
                </pic:pic>
              </a:graphicData>
            </a:graphic>
          </wp:inline>
        </w:drawing>
      </w:r>
    </w:p>
    <w:p>
      <w:pPr>
        <w:spacing w:before="80" w:after="160"/>
        <w:jc w:val="center"/>
      </w:pPr>
      <w:r>
        <w:rPr>
          <w:rFonts w:ascii="Times New Roman" w:hAnsi="Times New Roman" w:eastAsia="Times New Roman" w:cs="Times New Roman"/>
          <w:b w:val="0"/>
          <w:i/>
          <w:color w:val="000000"/>
          <w:sz w:val="18"/>
        </w:rPr>
        <w:t>Figure 11. Reported ROC-AUC and PR-AUC across model implementations.</w:t>
      </w:r>
    </w:p>
    <w:p>
      <w:pPr>
        <w:spacing w:after="120" w:line="264" w:lineRule="auto"/>
      </w:pPr>
      <w:r>
        <w:rPr>
          <w:rFonts w:ascii="Times New Roman" w:hAnsi="Times New Roman" w:eastAsia="Times New Roman" w:cs="Times New Roman"/>
          <w:b w:val="0"/>
          <w:i w:val="0"/>
          <w:color w:val="000000"/>
          <w:sz w:val="22"/>
        </w:rPr>
        <w:t>GBT has the highest reported PR-AUC in this experiment. Random Forest and MLP are competitive, while the linear models provide faster baselines. The short GPU inference times are not directly comparable with MLlib because the scored row counts, feature representations and frameworks differ.</w:t>
      </w:r>
    </w:p>
    <w:p>
      <w:pPr>
        <w:pStyle w:val="Heading2"/>
        <w:keepNext/>
      </w:pPr>
      <w:r>
        <w:rPr>
          <w:rFonts w:ascii="Times New Roman" w:hAnsi="Times New Roman" w:eastAsia="Times New Roman" w:cs="Times New Roman"/>
          <w:color w:val="000000"/>
        </w:rPr>
        <w:t>6.2 Deployment comparison</w:t>
      </w:r>
    </w:p>
    <w:p>
      <w:pPr>
        <w:spacing w:after="120" w:line="264" w:lineRule="auto"/>
      </w:pPr>
      <w:r>
        <w:rPr>
          <w:rFonts w:ascii="Times New Roman" w:hAnsi="Times New Roman" w:eastAsia="Times New Roman" w:cs="Times New Roman"/>
          <w:b w:val="0"/>
          <w:i w:val="0"/>
          <w:color w:val="000000"/>
          <w:sz w:val="22"/>
        </w:rPr>
        <w:t>Four MLlib models were run across five Spark configurations on approximately one million sampled training rows. The sample counts differ slightly by configuration, and the configurations also change cores, heap budgets and shuffle partitions. The timings are therefore descriptive observations rather than a controlled estimate of deployment overhead.</w:t>
      </w:r>
      <w:r>
        <w:rPr>
          <w:rFonts w:ascii="Times New Roman" w:hAnsi="Times New Roman" w:eastAsia="Times New Roman" w:cs="Times New Roman"/>
          <w:color w:val="000000"/>
        </w:rPr>
        <w:t xml:space="preserve"> Figure A7 specifies the matched-resource protocol needed for a causal deployment comparison.</w:t>
      </w:r>
    </w:p>
    <w:tbl>
      <w:tblPr>
        <w:tblStyle w:val="TableGrid"/>
        <w:tblW w:type="dxa" w:w="9360"/>
        <w:jc w:val="left"/>
        <w:tblLayout w:type="fixed"/>
        <w:tblLook w:firstColumn="1" w:firstRow="1" w:lastColumn="0" w:lastRow="0" w:noHBand="0" w:noVBand="1" w:val="04A0"/>
        <w:tblInd w:w="120" w:type="dxa"/>
      </w:tblPr>
      <w:tblGrid>
        <w:gridCol w:w="2088"/>
        <w:gridCol w:w="1800"/>
        <w:gridCol w:w="1368"/>
        <w:gridCol w:w="1296"/>
        <w:gridCol w:w="1440"/>
        <w:gridCol w:w="1368"/>
      </w:tblGrid>
      <w:tr>
        <w:trPr>
          <w:tblHeader w:val="true"/>
          <w:cantSplit/>
          <w:tblHeader w:val="true"/>
        </w:trPr>
        <w:tc>
          <w:tcPr>
            <w:tcW w:type="dxa" w:w="2088"/>
            <w:shd w:fill="E6E6E6" w:val="clear"/>
            <w:tcMar>
              <w:top w:w="80" w:type="dxa"/>
              <w:start w:w="120" w:type="dxa"/>
              <w:bottom w:w="80" w:type="dxa"/>
              <w:end w:w="120" w:type="dxa"/>
            </w:tcMar>
            <w:vAlign w:val="center"/>
            <w:tcBorders>
              <w:top w:val="single" w:sz="6" w:color="808080"/>
              <w:left w:val="single" w:sz="6" w:color="808080"/>
              <w:bottom w:val="single" w:sz="6" w:color="808080"/>
              <w:right w:val="single" w:sz="6" w:color="808080"/>
              <w:insideH w:val="single" w:sz="6" w:color="808080"/>
              <w:insideV w:val="single" w:sz="6" w:color="808080"/>
            </w:tcBorders>
          </w:tcPr>
          <w:p>
            <w:pPr>
              <w:spacing w:after="0"/>
            </w:pPr>
            <w:r>
              <w:rPr>
                <w:rFonts w:ascii="Times New Roman" w:hAnsi="Times New Roman" w:eastAsia="Times New Roman" w:cs="Times New Roman"/>
                <w:b/>
                <w:i w:val="0"/>
                <w:color w:val="000000"/>
                <w:sz w:val="17"/>
              </w:rPr>
              <w:t>Configuration</w:t>
            </w:r>
          </w:p>
        </w:tc>
        <w:tc>
          <w:tcPr>
            <w:tcW w:type="dxa" w:w="1800"/>
            <w:shd w:fill="E6E6E6" w:val="clear"/>
            <w:tcMar>
              <w:top w:w="80" w:type="dxa"/>
              <w:start w:w="120" w:type="dxa"/>
              <w:bottom w:w="80" w:type="dxa"/>
              <w:end w:w="120" w:type="dxa"/>
            </w:tcMar>
            <w:vAlign w:val="center"/>
            <w:tcBorders>
              <w:top w:val="single" w:sz="6" w:color="808080"/>
              <w:left w:val="single" w:sz="6" w:color="808080"/>
              <w:bottom w:val="single" w:sz="6" w:color="808080"/>
              <w:right w:val="single" w:sz="6" w:color="808080"/>
              <w:insideH w:val="single" w:sz="6" w:color="808080"/>
              <w:insideV w:val="single" w:sz="6" w:color="808080"/>
            </w:tcBorders>
          </w:tcPr>
          <w:p>
            <w:pPr>
              <w:spacing w:after="0"/>
            </w:pPr>
            <w:r>
              <w:rPr>
                <w:rFonts w:ascii="Times New Roman" w:hAnsi="Times New Roman" w:eastAsia="Times New Roman" w:cs="Times New Roman"/>
                <w:b/>
                <w:i w:val="0"/>
                <w:color w:val="000000"/>
                <w:sz w:val="17"/>
              </w:rPr>
              <w:t>GBT train rows</w:t>
            </w:r>
          </w:p>
        </w:tc>
        <w:tc>
          <w:tcPr>
            <w:tcW w:type="dxa" w:w="1368"/>
            <w:shd w:fill="E6E6E6" w:val="clear"/>
            <w:tcMar>
              <w:top w:w="80" w:type="dxa"/>
              <w:start w:w="120" w:type="dxa"/>
              <w:bottom w:w="80" w:type="dxa"/>
              <w:end w:w="120" w:type="dxa"/>
            </w:tcMar>
            <w:vAlign w:val="center"/>
            <w:tcBorders>
              <w:top w:val="single" w:sz="6" w:color="808080"/>
              <w:left w:val="single" w:sz="6" w:color="808080"/>
              <w:bottom w:val="single" w:sz="6" w:color="808080"/>
              <w:right w:val="single" w:sz="6" w:color="808080"/>
              <w:insideH w:val="single" w:sz="6" w:color="808080"/>
              <w:insideV w:val="single" w:sz="6" w:color="808080"/>
            </w:tcBorders>
          </w:tcPr>
          <w:p>
            <w:pPr>
              <w:spacing w:after="0"/>
            </w:pPr>
            <w:r>
              <w:rPr>
                <w:rFonts w:ascii="Times New Roman" w:hAnsi="Times New Roman" w:eastAsia="Times New Roman" w:cs="Times New Roman"/>
                <w:b/>
                <w:i w:val="0"/>
                <w:color w:val="000000"/>
                <w:sz w:val="17"/>
              </w:rPr>
              <w:t>GBT (s)</w:t>
            </w:r>
          </w:p>
        </w:tc>
        <w:tc>
          <w:tcPr>
            <w:tcW w:type="dxa" w:w="1296"/>
            <w:shd w:fill="E6E6E6" w:val="clear"/>
            <w:tcMar>
              <w:top w:w="80" w:type="dxa"/>
              <w:start w:w="120" w:type="dxa"/>
              <w:bottom w:w="80" w:type="dxa"/>
              <w:end w:w="120" w:type="dxa"/>
            </w:tcMar>
            <w:vAlign w:val="center"/>
            <w:tcBorders>
              <w:top w:val="single" w:sz="6" w:color="808080"/>
              <w:left w:val="single" w:sz="6" w:color="808080"/>
              <w:bottom w:val="single" w:sz="6" w:color="808080"/>
              <w:right w:val="single" w:sz="6" w:color="808080"/>
              <w:insideH w:val="single" w:sz="6" w:color="808080"/>
              <w:insideV w:val="single" w:sz="6" w:color="808080"/>
            </w:tcBorders>
          </w:tcPr>
          <w:p>
            <w:pPr>
              <w:spacing w:after="0"/>
            </w:pPr>
            <w:r>
              <w:rPr>
                <w:rFonts w:ascii="Times New Roman" w:hAnsi="Times New Roman" w:eastAsia="Times New Roman" w:cs="Times New Roman"/>
                <w:b/>
                <w:i w:val="0"/>
                <w:color w:val="000000"/>
                <w:sz w:val="17"/>
              </w:rPr>
              <w:t>RF (s)</w:t>
            </w:r>
          </w:p>
        </w:tc>
        <w:tc>
          <w:tcPr>
            <w:tcW w:type="dxa" w:w="1440"/>
            <w:shd w:fill="E6E6E6" w:val="clear"/>
            <w:tcMar>
              <w:top w:w="80" w:type="dxa"/>
              <w:start w:w="120" w:type="dxa"/>
              <w:bottom w:w="80" w:type="dxa"/>
              <w:end w:w="120" w:type="dxa"/>
            </w:tcMar>
            <w:vAlign w:val="center"/>
            <w:tcBorders>
              <w:top w:val="single" w:sz="6" w:color="808080"/>
              <w:left w:val="single" w:sz="6" w:color="808080"/>
              <w:bottom w:val="single" w:sz="6" w:color="808080"/>
              <w:right w:val="single" w:sz="6" w:color="808080"/>
              <w:insideH w:val="single" w:sz="6" w:color="808080"/>
              <w:insideV w:val="single" w:sz="6" w:color="808080"/>
            </w:tcBorders>
          </w:tcPr>
          <w:p>
            <w:pPr>
              <w:spacing w:after="0"/>
            </w:pPr>
            <w:r>
              <w:rPr>
                <w:rFonts w:ascii="Times New Roman" w:hAnsi="Times New Roman" w:eastAsia="Times New Roman" w:cs="Times New Roman"/>
                <w:b/>
                <w:i w:val="0"/>
                <w:color w:val="000000"/>
                <w:sz w:val="17"/>
              </w:rPr>
              <w:t>LogReg (s)</w:t>
            </w:r>
          </w:p>
        </w:tc>
        <w:tc>
          <w:tcPr>
            <w:tcW w:type="dxa" w:w="1368"/>
            <w:shd w:fill="E6E6E6" w:val="clear"/>
            <w:tcMar>
              <w:top w:w="80" w:type="dxa"/>
              <w:start w:w="120" w:type="dxa"/>
              <w:bottom w:w="80" w:type="dxa"/>
              <w:end w:w="120" w:type="dxa"/>
            </w:tcMar>
            <w:vAlign w:val="center"/>
            <w:tcBorders>
              <w:top w:val="single" w:sz="6" w:color="808080"/>
              <w:left w:val="single" w:sz="6" w:color="808080"/>
              <w:bottom w:val="single" w:sz="6" w:color="808080"/>
              <w:right w:val="single" w:sz="6" w:color="808080"/>
              <w:insideH w:val="single" w:sz="6" w:color="808080"/>
              <w:insideV w:val="single" w:sz="6" w:color="808080"/>
            </w:tcBorders>
          </w:tcPr>
          <w:p>
            <w:pPr>
              <w:spacing w:after="0"/>
            </w:pPr>
            <w:r>
              <w:rPr>
                <w:rFonts w:ascii="Times New Roman" w:hAnsi="Times New Roman" w:eastAsia="Times New Roman" w:cs="Times New Roman"/>
                <w:b/>
                <w:i w:val="0"/>
                <w:color w:val="000000"/>
                <w:sz w:val="17"/>
              </w:rPr>
              <w:t>LinSVC (s)</w:t>
            </w:r>
          </w:p>
        </w:tc>
      </w:tr>
      <w:tr>
        <w:trPr>
          <w:cantSplit/>
        </w:trPr>
        <w:tc>
          <w:tcPr>
            <w:tcW w:type="dxa" w:w="2088"/>
            <w:tcMar>
              <w:top w:w="80" w:type="dxa"/>
              <w:start w:w="120" w:type="dxa"/>
              <w:bottom w:w="80" w:type="dxa"/>
              <w:end w:w="120" w:type="dxa"/>
            </w:tcMar>
            <w:vAlign w:val="center"/>
            <w:shd w:fill="FFFFFF" w:val="clea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left"/>
            </w:pPr>
            <w:r>
              <w:rPr>
                <w:rFonts w:ascii="Times New Roman" w:hAnsi="Times New Roman" w:eastAsia="Times New Roman" w:cs="Times New Roman"/>
                <w:b w:val="0"/>
                <w:i w:val="0"/>
                <w:color w:val="000000"/>
                <w:sz w:val="17"/>
              </w:rPr>
              <w:t>local-all</w:t>
            </w:r>
          </w:p>
        </w:tc>
        <w:tc>
          <w:tcPr>
            <w:tcW w:type="dxa" w:w="1800"/>
            <w:tcMar>
              <w:top w:w="80" w:type="dxa"/>
              <w:start w:w="120" w:type="dxa"/>
              <w:bottom w:w="80" w:type="dxa"/>
              <w:end w:w="120" w:type="dxa"/>
            </w:tcMar>
            <w:vAlign w:val="center"/>
            <w:shd w:fill="FFFFFF" w:val="clea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center"/>
            </w:pPr>
            <w:r>
              <w:rPr>
                <w:rFonts w:ascii="Times New Roman" w:hAnsi="Times New Roman" w:eastAsia="Times New Roman" w:cs="Times New Roman"/>
                <w:b w:val="0"/>
                <w:i w:val="0"/>
                <w:color w:val="000000"/>
                <w:sz w:val="17"/>
              </w:rPr>
              <w:t>999,587</w:t>
            </w:r>
          </w:p>
        </w:tc>
        <w:tc>
          <w:tcPr>
            <w:tcW w:type="dxa" w:w="1368"/>
            <w:tcMar>
              <w:top w:w="80" w:type="dxa"/>
              <w:start w:w="120" w:type="dxa"/>
              <w:bottom w:w="80" w:type="dxa"/>
              <w:end w:w="120" w:type="dxa"/>
            </w:tcMar>
            <w:vAlign w:val="center"/>
            <w:shd w:fill="FFFFFF" w:val="clea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center"/>
            </w:pPr>
            <w:r>
              <w:rPr>
                <w:rFonts w:ascii="Times New Roman" w:hAnsi="Times New Roman" w:eastAsia="Times New Roman" w:cs="Times New Roman"/>
                <w:b w:val="0"/>
                <w:i w:val="0"/>
                <w:color w:val="000000"/>
                <w:sz w:val="17"/>
              </w:rPr>
              <w:t>64.0</w:t>
            </w:r>
          </w:p>
        </w:tc>
        <w:tc>
          <w:tcPr>
            <w:tcW w:type="dxa" w:w="1296"/>
            <w:tcMar>
              <w:top w:w="80" w:type="dxa"/>
              <w:start w:w="120" w:type="dxa"/>
              <w:bottom w:w="80" w:type="dxa"/>
              <w:end w:w="120" w:type="dxa"/>
            </w:tcMar>
            <w:vAlign w:val="center"/>
            <w:shd w:fill="FFFFFF" w:val="clea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center"/>
            </w:pPr>
            <w:r>
              <w:rPr>
                <w:rFonts w:ascii="Times New Roman" w:hAnsi="Times New Roman" w:eastAsia="Times New Roman" w:cs="Times New Roman"/>
                <w:b w:val="0"/>
                <w:i w:val="0"/>
                <w:color w:val="000000"/>
                <w:sz w:val="17"/>
              </w:rPr>
              <w:t>42.4</w:t>
            </w:r>
          </w:p>
        </w:tc>
        <w:tc>
          <w:tcPr>
            <w:tcW w:type="dxa" w:w="1440"/>
            <w:tcMar>
              <w:top w:w="80" w:type="dxa"/>
              <w:start w:w="120" w:type="dxa"/>
              <w:bottom w:w="80" w:type="dxa"/>
              <w:end w:w="120" w:type="dxa"/>
            </w:tcMar>
            <w:vAlign w:val="center"/>
            <w:shd w:fill="FFFFFF" w:val="clea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center"/>
            </w:pPr>
            <w:r>
              <w:rPr>
                <w:rFonts w:ascii="Times New Roman" w:hAnsi="Times New Roman" w:eastAsia="Times New Roman" w:cs="Times New Roman"/>
                <w:b w:val="0"/>
                <w:i w:val="0"/>
                <w:color w:val="000000"/>
                <w:sz w:val="17"/>
              </w:rPr>
              <w:t>13.4</w:t>
            </w:r>
          </w:p>
        </w:tc>
        <w:tc>
          <w:tcPr>
            <w:tcW w:type="dxa" w:w="1368"/>
            <w:tcMar>
              <w:top w:w="80" w:type="dxa"/>
              <w:start w:w="120" w:type="dxa"/>
              <w:bottom w:w="80" w:type="dxa"/>
              <w:end w:w="120" w:type="dxa"/>
            </w:tcMar>
            <w:vAlign w:val="center"/>
            <w:shd w:fill="FFFFFF" w:val="clea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center"/>
            </w:pPr>
            <w:r>
              <w:rPr>
                <w:rFonts w:ascii="Times New Roman" w:hAnsi="Times New Roman" w:eastAsia="Times New Roman" w:cs="Times New Roman"/>
                <w:b w:val="0"/>
                <w:i w:val="0"/>
                <w:color w:val="000000"/>
                <w:sz w:val="17"/>
              </w:rPr>
              <w:t>27.0</w:t>
            </w:r>
          </w:p>
        </w:tc>
      </w:tr>
      <w:tr>
        <w:trPr>
          <w:cantSplit/>
        </w:trPr>
        <w:tc>
          <w:tcPr>
            <w:tcW w:type="dxa" w:w="2088"/>
            <w:shd w:fill="FFFFFF" w:val="clear"/>
            <w:tcMar>
              <w:top w:w="80" w:type="dxa"/>
              <w:start w:w="120" w:type="dxa"/>
              <w:bottom w:w="80" w:type="dxa"/>
              <w:end w:w="120" w:type="dxa"/>
            </w:tcMar>
            <w:vAlign w:val="cente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left"/>
            </w:pPr>
            <w:r>
              <w:rPr>
                <w:rFonts w:ascii="Times New Roman" w:hAnsi="Times New Roman" w:eastAsia="Times New Roman" w:cs="Times New Roman"/>
                <w:b w:val="0"/>
                <w:i w:val="0"/>
                <w:color w:val="000000"/>
                <w:sz w:val="17"/>
              </w:rPr>
              <w:t>standalone-2x2</w:t>
            </w:r>
          </w:p>
        </w:tc>
        <w:tc>
          <w:tcPr>
            <w:tcW w:type="dxa" w:w="1800"/>
            <w:shd w:fill="FFFFFF" w:val="clear"/>
            <w:tcMar>
              <w:top w:w="80" w:type="dxa"/>
              <w:start w:w="120" w:type="dxa"/>
              <w:bottom w:w="80" w:type="dxa"/>
              <w:end w:w="120" w:type="dxa"/>
            </w:tcMar>
            <w:vAlign w:val="cente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center"/>
            </w:pPr>
            <w:r>
              <w:rPr>
                <w:rFonts w:ascii="Times New Roman" w:hAnsi="Times New Roman" w:eastAsia="Times New Roman" w:cs="Times New Roman"/>
                <w:b w:val="0"/>
                <w:i w:val="0"/>
                <w:color w:val="000000"/>
                <w:sz w:val="17"/>
              </w:rPr>
              <w:t>1,000,314</w:t>
            </w:r>
          </w:p>
        </w:tc>
        <w:tc>
          <w:tcPr>
            <w:tcW w:type="dxa" w:w="1368"/>
            <w:shd w:fill="FFFFFF" w:val="clear"/>
            <w:tcMar>
              <w:top w:w="80" w:type="dxa"/>
              <w:start w:w="120" w:type="dxa"/>
              <w:bottom w:w="80" w:type="dxa"/>
              <w:end w:w="120" w:type="dxa"/>
            </w:tcMar>
            <w:vAlign w:val="cente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center"/>
            </w:pPr>
            <w:r>
              <w:rPr>
                <w:rFonts w:ascii="Times New Roman" w:hAnsi="Times New Roman" w:eastAsia="Times New Roman" w:cs="Times New Roman"/>
                <w:b w:val="0"/>
                <w:i w:val="0"/>
                <w:color w:val="000000"/>
                <w:sz w:val="17"/>
              </w:rPr>
              <w:t>108.9</w:t>
            </w:r>
          </w:p>
        </w:tc>
        <w:tc>
          <w:tcPr>
            <w:tcW w:type="dxa" w:w="1296"/>
            <w:shd w:fill="FFFFFF" w:val="clear"/>
            <w:tcMar>
              <w:top w:w="80" w:type="dxa"/>
              <w:start w:w="120" w:type="dxa"/>
              <w:bottom w:w="80" w:type="dxa"/>
              <w:end w:w="120" w:type="dxa"/>
            </w:tcMar>
            <w:vAlign w:val="cente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center"/>
            </w:pPr>
            <w:r>
              <w:rPr>
                <w:rFonts w:ascii="Times New Roman" w:hAnsi="Times New Roman" w:eastAsia="Times New Roman" w:cs="Times New Roman"/>
                <w:b w:val="0"/>
                <w:i w:val="0"/>
                <w:color w:val="000000"/>
                <w:sz w:val="17"/>
              </w:rPr>
              <w:t>75.6</w:t>
            </w:r>
          </w:p>
        </w:tc>
        <w:tc>
          <w:tcPr>
            <w:tcW w:type="dxa" w:w="1440"/>
            <w:shd w:fill="FFFFFF" w:val="clear"/>
            <w:tcMar>
              <w:top w:w="80" w:type="dxa"/>
              <w:start w:w="120" w:type="dxa"/>
              <w:bottom w:w="80" w:type="dxa"/>
              <w:end w:w="120" w:type="dxa"/>
            </w:tcMar>
            <w:vAlign w:val="cente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center"/>
            </w:pPr>
            <w:r>
              <w:rPr>
                <w:rFonts w:ascii="Times New Roman" w:hAnsi="Times New Roman" w:eastAsia="Times New Roman" w:cs="Times New Roman"/>
                <w:b w:val="0"/>
                <w:i w:val="0"/>
                <w:color w:val="000000"/>
                <w:sz w:val="17"/>
              </w:rPr>
              <w:t>23.5</w:t>
            </w:r>
          </w:p>
        </w:tc>
        <w:tc>
          <w:tcPr>
            <w:tcW w:type="dxa" w:w="1368"/>
            <w:shd w:fill="FFFFFF" w:val="clear"/>
            <w:tcMar>
              <w:top w:w="80" w:type="dxa"/>
              <w:start w:w="120" w:type="dxa"/>
              <w:bottom w:w="80" w:type="dxa"/>
              <w:end w:w="120" w:type="dxa"/>
            </w:tcMar>
            <w:vAlign w:val="cente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center"/>
            </w:pPr>
            <w:r>
              <w:rPr>
                <w:rFonts w:ascii="Times New Roman" w:hAnsi="Times New Roman" w:eastAsia="Times New Roman" w:cs="Times New Roman"/>
                <w:b w:val="0"/>
                <w:i w:val="0"/>
                <w:color w:val="000000"/>
                <w:sz w:val="17"/>
              </w:rPr>
              <w:t>41.5</w:t>
            </w:r>
          </w:p>
        </w:tc>
      </w:tr>
      <w:tr>
        <w:trPr>
          <w:cantSplit/>
        </w:trPr>
        <w:tc>
          <w:tcPr>
            <w:tcW w:type="dxa" w:w="2088"/>
            <w:tcMar>
              <w:top w:w="80" w:type="dxa"/>
              <w:start w:w="120" w:type="dxa"/>
              <w:bottom w:w="80" w:type="dxa"/>
              <w:end w:w="120" w:type="dxa"/>
            </w:tcMar>
            <w:vAlign w:val="center"/>
            <w:shd w:fill="FFFFFF" w:val="clea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left"/>
            </w:pPr>
            <w:r>
              <w:rPr>
                <w:rFonts w:ascii="Times New Roman" w:hAnsi="Times New Roman" w:eastAsia="Times New Roman" w:cs="Times New Roman"/>
                <w:b w:val="0"/>
                <w:i w:val="0"/>
                <w:color w:val="000000"/>
                <w:sz w:val="17"/>
              </w:rPr>
              <w:t>standalone-4x2</w:t>
            </w:r>
          </w:p>
        </w:tc>
        <w:tc>
          <w:tcPr>
            <w:tcW w:type="dxa" w:w="1800"/>
            <w:tcMar>
              <w:top w:w="80" w:type="dxa"/>
              <w:start w:w="120" w:type="dxa"/>
              <w:bottom w:w="80" w:type="dxa"/>
              <w:end w:w="120" w:type="dxa"/>
            </w:tcMar>
            <w:vAlign w:val="center"/>
            <w:shd w:fill="FFFFFF" w:val="clea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center"/>
            </w:pPr>
            <w:r>
              <w:rPr>
                <w:rFonts w:ascii="Times New Roman" w:hAnsi="Times New Roman" w:eastAsia="Times New Roman" w:cs="Times New Roman"/>
                <w:b w:val="0"/>
                <w:i w:val="0"/>
                <w:color w:val="000000"/>
                <w:sz w:val="17"/>
              </w:rPr>
              <w:t>1,000,771</w:t>
            </w:r>
          </w:p>
        </w:tc>
        <w:tc>
          <w:tcPr>
            <w:tcW w:type="dxa" w:w="1368"/>
            <w:tcMar>
              <w:top w:w="80" w:type="dxa"/>
              <w:start w:w="120" w:type="dxa"/>
              <w:bottom w:w="80" w:type="dxa"/>
              <w:end w:w="120" w:type="dxa"/>
            </w:tcMar>
            <w:vAlign w:val="center"/>
            <w:shd w:fill="FFFFFF" w:val="clea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center"/>
            </w:pPr>
            <w:r>
              <w:rPr>
                <w:rFonts w:ascii="Times New Roman" w:hAnsi="Times New Roman" w:eastAsia="Times New Roman" w:cs="Times New Roman"/>
                <w:b w:val="0"/>
                <w:i w:val="0"/>
                <w:color w:val="000000"/>
                <w:sz w:val="17"/>
              </w:rPr>
              <w:t>86.2</w:t>
            </w:r>
          </w:p>
        </w:tc>
        <w:tc>
          <w:tcPr>
            <w:tcW w:type="dxa" w:w="1296"/>
            <w:tcMar>
              <w:top w:w="80" w:type="dxa"/>
              <w:start w:w="120" w:type="dxa"/>
              <w:bottom w:w="80" w:type="dxa"/>
              <w:end w:w="120" w:type="dxa"/>
            </w:tcMar>
            <w:vAlign w:val="center"/>
            <w:shd w:fill="FFFFFF" w:val="clea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center"/>
            </w:pPr>
            <w:r>
              <w:rPr>
                <w:rFonts w:ascii="Times New Roman" w:hAnsi="Times New Roman" w:eastAsia="Times New Roman" w:cs="Times New Roman"/>
                <w:b w:val="0"/>
                <w:i w:val="0"/>
                <w:color w:val="000000"/>
                <w:sz w:val="17"/>
              </w:rPr>
              <w:t>51.2</w:t>
            </w:r>
          </w:p>
        </w:tc>
        <w:tc>
          <w:tcPr>
            <w:tcW w:type="dxa" w:w="1440"/>
            <w:tcMar>
              <w:top w:w="80" w:type="dxa"/>
              <w:start w:w="120" w:type="dxa"/>
              <w:bottom w:w="80" w:type="dxa"/>
              <w:end w:w="120" w:type="dxa"/>
            </w:tcMar>
            <w:vAlign w:val="center"/>
            <w:shd w:fill="FFFFFF" w:val="clea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center"/>
            </w:pPr>
            <w:r>
              <w:rPr>
                <w:rFonts w:ascii="Times New Roman" w:hAnsi="Times New Roman" w:eastAsia="Times New Roman" w:cs="Times New Roman"/>
                <w:b w:val="0"/>
                <w:i w:val="0"/>
                <w:color w:val="000000"/>
                <w:sz w:val="17"/>
              </w:rPr>
              <w:t>19.9</w:t>
            </w:r>
          </w:p>
        </w:tc>
        <w:tc>
          <w:tcPr>
            <w:tcW w:type="dxa" w:w="1368"/>
            <w:tcMar>
              <w:top w:w="80" w:type="dxa"/>
              <w:start w:w="120" w:type="dxa"/>
              <w:bottom w:w="80" w:type="dxa"/>
              <w:end w:w="120" w:type="dxa"/>
            </w:tcMar>
            <w:vAlign w:val="center"/>
            <w:shd w:fill="FFFFFF" w:val="clea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center"/>
            </w:pPr>
            <w:r>
              <w:rPr>
                <w:rFonts w:ascii="Times New Roman" w:hAnsi="Times New Roman" w:eastAsia="Times New Roman" w:cs="Times New Roman"/>
                <w:b w:val="0"/>
                <w:i w:val="0"/>
                <w:color w:val="000000"/>
                <w:sz w:val="17"/>
              </w:rPr>
              <w:t>36.6</w:t>
            </w:r>
          </w:p>
        </w:tc>
      </w:tr>
      <w:tr>
        <w:trPr>
          <w:cantSplit/>
        </w:trPr>
        <w:tc>
          <w:tcPr>
            <w:tcW w:type="dxa" w:w="2088"/>
            <w:shd w:fill="FFFFFF" w:val="clear"/>
            <w:tcMar>
              <w:top w:w="80" w:type="dxa"/>
              <w:start w:w="120" w:type="dxa"/>
              <w:bottom w:w="80" w:type="dxa"/>
              <w:end w:w="120" w:type="dxa"/>
            </w:tcMar>
            <w:vAlign w:val="cente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left"/>
            </w:pPr>
            <w:r>
              <w:rPr>
                <w:rFonts w:ascii="Times New Roman" w:hAnsi="Times New Roman" w:eastAsia="Times New Roman" w:cs="Times New Roman"/>
                <w:b w:val="0"/>
                <w:i w:val="0"/>
                <w:color w:val="000000"/>
                <w:sz w:val="17"/>
              </w:rPr>
              <w:t>docker-2w</w:t>
            </w:r>
          </w:p>
        </w:tc>
        <w:tc>
          <w:tcPr>
            <w:tcW w:type="dxa" w:w="1800"/>
            <w:shd w:fill="FFFFFF" w:val="clear"/>
            <w:tcMar>
              <w:top w:w="80" w:type="dxa"/>
              <w:start w:w="120" w:type="dxa"/>
              <w:bottom w:w="80" w:type="dxa"/>
              <w:end w:w="120" w:type="dxa"/>
            </w:tcMar>
            <w:vAlign w:val="cente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center"/>
            </w:pPr>
            <w:r>
              <w:rPr>
                <w:rFonts w:ascii="Times New Roman" w:hAnsi="Times New Roman" w:eastAsia="Times New Roman" w:cs="Times New Roman"/>
                <w:b w:val="0"/>
                <w:i w:val="0"/>
                <w:color w:val="000000"/>
                <w:sz w:val="17"/>
              </w:rPr>
              <w:t>1,000,314</w:t>
            </w:r>
          </w:p>
        </w:tc>
        <w:tc>
          <w:tcPr>
            <w:tcW w:type="dxa" w:w="1368"/>
            <w:shd w:fill="FFFFFF" w:val="clear"/>
            <w:tcMar>
              <w:top w:w="80" w:type="dxa"/>
              <w:start w:w="120" w:type="dxa"/>
              <w:bottom w:w="80" w:type="dxa"/>
              <w:end w:w="120" w:type="dxa"/>
            </w:tcMar>
            <w:vAlign w:val="cente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center"/>
            </w:pPr>
            <w:r>
              <w:rPr>
                <w:rFonts w:ascii="Times New Roman" w:hAnsi="Times New Roman" w:eastAsia="Times New Roman" w:cs="Times New Roman"/>
                <w:b w:val="0"/>
                <w:i w:val="0"/>
                <w:color w:val="000000"/>
                <w:sz w:val="17"/>
              </w:rPr>
              <w:t>101.8</w:t>
            </w:r>
          </w:p>
        </w:tc>
        <w:tc>
          <w:tcPr>
            <w:tcW w:type="dxa" w:w="1296"/>
            <w:shd w:fill="FFFFFF" w:val="clear"/>
            <w:tcMar>
              <w:top w:w="80" w:type="dxa"/>
              <w:start w:w="120" w:type="dxa"/>
              <w:bottom w:w="80" w:type="dxa"/>
              <w:end w:w="120" w:type="dxa"/>
            </w:tcMar>
            <w:vAlign w:val="cente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center"/>
            </w:pPr>
            <w:r>
              <w:rPr>
                <w:rFonts w:ascii="Times New Roman" w:hAnsi="Times New Roman" w:eastAsia="Times New Roman" w:cs="Times New Roman"/>
                <w:b w:val="0"/>
                <w:i w:val="0"/>
                <w:color w:val="000000"/>
                <w:sz w:val="17"/>
              </w:rPr>
              <w:t>71.7</w:t>
            </w:r>
          </w:p>
        </w:tc>
        <w:tc>
          <w:tcPr>
            <w:tcW w:type="dxa" w:w="1440"/>
            <w:shd w:fill="FFFFFF" w:val="clear"/>
            <w:tcMar>
              <w:top w:w="80" w:type="dxa"/>
              <w:start w:w="120" w:type="dxa"/>
              <w:bottom w:w="80" w:type="dxa"/>
              <w:end w:w="120" w:type="dxa"/>
            </w:tcMar>
            <w:vAlign w:val="cente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center"/>
            </w:pPr>
            <w:r>
              <w:rPr>
                <w:rFonts w:ascii="Times New Roman" w:hAnsi="Times New Roman" w:eastAsia="Times New Roman" w:cs="Times New Roman"/>
                <w:b w:val="0"/>
                <w:i w:val="0"/>
                <w:color w:val="000000"/>
                <w:sz w:val="17"/>
              </w:rPr>
              <w:t>21.6</w:t>
            </w:r>
          </w:p>
        </w:tc>
        <w:tc>
          <w:tcPr>
            <w:tcW w:type="dxa" w:w="1368"/>
            <w:shd w:fill="FFFFFF" w:val="clear"/>
            <w:tcMar>
              <w:top w:w="80" w:type="dxa"/>
              <w:start w:w="120" w:type="dxa"/>
              <w:bottom w:w="80" w:type="dxa"/>
              <w:end w:w="120" w:type="dxa"/>
            </w:tcMar>
            <w:vAlign w:val="cente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center"/>
            </w:pPr>
            <w:r>
              <w:rPr>
                <w:rFonts w:ascii="Times New Roman" w:hAnsi="Times New Roman" w:eastAsia="Times New Roman" w:cs="Times New Roman"/>
                <w:b w:val="0"/>
                <w:i w:val="0"/>
                <w:color w:val="000000"/>
                <w:sz w:val="17"/>
              </w:rPr>
              <w:t>46.2</w:t>
            </w:r>
          </w:p>
        </w:tc>
      </w:tr>
      <w:tr>
        <w:trPr>
          <w:cantSplit/>
        </w:trPr>
        <w:tc>
          <w:tcPr>
            <w:tcW w:type="dxa" w:w="2088"/>
            <w:tcMar>
              <w:top w:w="80" w:type="dxa"/>
              <w:start w:w="120" w:type="dxa"/>
              <w:bottom w:w="80" w:type="dxa"/>
              <w:end w:w="120" w:type="dxa"/>
            </w:tcMar>
            <w:vAlign w:val="center"/>
            <w:shd w:fill="FFFFFF" w:val="clea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left"/>
            </w:pPr>
            <w:r>
              <w:rPr>
                <w:rFonts w:ascii="Times New Roman" w:hAnsi="Times New Roman" w:eastAsia="Times New Roman" w:cs="Times New Roman"/>
                <w:b w:val="0"/>
                <w:i w:val="0"/>
                <w:color w:val="000000"/>
                <w:sz w:val="17"/>
              </w:rPr>
              <w:t>docker-3w</w:t>
            </w:r>
          </w:p>
        </w:tc>
        <w:tc>
          <w:tcPr>
            <w:tcW w:type="dxa" w:w="1800"/>
            <w:tcMar>
              <w:top w:w="80" w:type="dxa"/>
              <w:start w:w="120" w:type="dxa"/>
              <w:bottom w:w="80" w:type="dxa"/>
              <w:end w:w="120" w:type="dxa"/>
            </w:tcMar>
            <w:vAlign w:val="center"/>
            <w:shd w:fill="FFFFFF" w:val="clea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center"/>
            </w:pPr>
            <w:r>
              <w:rPr>
                <w:rFonts w:ascii="Times New Roman" w:hAnsi="Times New Roman" w:eastAsia="Times New Roman" w:cs="Times New Roman"/>
                <w:b w:val="0"/>
                <w:i w:val="0"/>
                <w:color w:val="000000"/>
                <w:sz w:val="17"/>
              </w:rPr>
              <w:t>1,000,771</w:t>
            </w:r>
          </w:p>
        </w:tc>
        <w:tc>
          <w:tcPr>
            <w:tcW w:type="dxa" w:w="1368"/>
            <w:tcMar>
              <w:top w:w="80" w:type="dxa"/>
              <w:start w:w="120" w:type="dxa"/>
              <w:bottom w:w="80" w:type="dxa"/>
              <w:end w:w="120" w:type="dxa"/>
            </w:tcMar>
            <w:vAlign w:val="center"/>
            <w:shd w:fill="FFFFFF" w:val="clea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center"/>
            </w:pPr>
            <w:r>
              <w:rPr>
                <w:rFonts w:ascii="Times New Roman" w:hAnsi="Times New Roman" w:eastAsia="Times New Roman" w:cs="Times New Roman"/>
                <w:b w:val="0"/>
                <w:i w:val="0"/>
                <w:color w:val="000000"/>
                <w:sz w:val="17"/>
              </w:rPr>
              <w:t>82.4</w:t>
            </w:r>
          </w:p>
        </w:tc>
        <w:tc>
          <w:tcPr>
            <w:tcW w:type="dxa" w:w="1296"/>
            <w:tcMar>
              <w:top w:w="80" w:type="dxa"/>
              <w:start w:w="120" w:type="dxa"/>
              <w:bottom w:w="80" w:type="dxa"/>
              <w:end w:w="120" w:type="dxa"/>
            </w:tcMar>
            <w:vAlign w:val="center"/>
            <w:shd w:fill="FFFFFF" w:val="clea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center"/>
            </w:pPr>
            <w:r>
              <w:rPr>
                <w:rFonts w:ascii="Times New Roman" w:hAnsi="Times New Roman" w:eastAsia="Times New Roman" w:cs="Times New Roman"/>
                <w:b w:val="0"/>
                <w:i w:val="0"/>
                <w:color w:val="000000"/>
                <w:sz w:val="17"/>
              </w:rPr>
              <w:t>59.4</w:t>
            </w:r>
          </w:p>
        </w:tc>
        <w:tc>
          <w:tcPr>
            <w:tcW w:type="dxa" w:w="1440"/>
            <w:tcMar>
              <w:top w:w="80" w:type="dxa"/>
              <w:start w:w="120" w:type="dxa"/>
              <w:bottom w:w="80" w:type="dxa"/>
              <w:end w:w="120" w:type="dxa"/>
            </w:tcMar>
            <w:vAlign w:val="center"/>
            <w:shd w:fill="FFFFFF" w:val="clea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center"/>
            </w:pPr>
            <w:r>
              <w:rPr>
                <w:rFonts w:ascii="Times New Roman" w:hAnsi="Times New Roman" w:eastAsia="Times New Roman" w:cs="Times New Roman"/>
                <w:b w:val="0"/>
                <w:i w:val="0"/>
                <w:color w:val="000000"/>
                <w:sz w:val="17"/>
              </w:rPr>
              <w:t>20.2</w:t>
            </w:r>
          </w:p>
        </w:tc>
        <w:tc>
          <w:tcPr>
            <w:tcW w:type="dxa" w:w="1368"/>
            <w:tcMar>
              <w:top w:w="80" w:type="dxa"/>
              <w:start w:w="120" w:type="dxa"/>
              <w:bottom w:w="80" w:type="dxa"/>
              <w:end w:w="120" w:type="dxa"/>
            </w:tcMar>
            <w:vAlign w:val="center"/>
            <w:shd w:fill="FFFFFF" w:val="clea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center"/>
            </w:pPr>
            <w:r>
              <w:rPr>
                <w:rFonts w:ascii="Times New Roman" w:hAnsi="Times New Roman" w:eastAsia="Times New Roman" w:cs="Times New Roman"/>
                <w:b w:val="0"/>
                <w:i w:val="0"/>
                <w:color w:val="000000"/>
                <w:sz w:val="17"/>
              </w:rPr>
              <w:t>39.1</w:t>
            </w:r>
          </w:p>
        </w:tc>
      </w:tr>
    </w:tbl>
    <w:p>
      <w:pPr>
        <w:spacing w:after="0"/>
      </w:pPr>
    </w:p>
    <w:p>
      <w:pPr>
        <w:keepNext/>
        <w:spacing w:after="0"/>
        <w:jc w:val="center"/>
      </w:pPr>
      <w:r>
        <w:rPr>
          <w:rFonts w:ascii="Times New Roman" w:hAnsi="Times New Roman" w:eastAsia="Times New Roman" w:cs="Times New Roman"/>
          <w:color w:val="000000"/>
        </w:rPr>
        <w:drawing>
          <wp:inline xmlns:a="http://schemas.openxmlformats.org/drawingml/2006/main" xmlns:pic="http://schemas.openxmlformats.org/drawingml/2006/picture">
            <wp:extent cx="5532120" cy="3859619"/>
            <wp:docPr id="12" name="Picture 12" descr="Figure 12. Training time by deployment configuration; resources are not held constant."/>
            <wp:cNvGraphicFramePr>
              <a:graphicFrameLocks noChangeAspect="1"/>
            </wp:cNvGraphicFramePr>
            <a:graphic>
              <a:graphicData uri="http://schemas.openxmlformats.org/drawingml/2006/picture">
                <pic:pic>
                  <pic:nvPicPr>
                    <pic:cNvPr id="0" name="time_heatmap_train_compute.png"/>
                    <pic:cNvPicPr/>
                  </pic:nvPicPr>
                  <pic:blipFill>
                    <a:blip r:embed="rId22"/>
                    <a:stretch>
                      <a:fillRect/>
                    </a:stretch>
                  </pic:blipFill>
                  <pic:spPr>
                    <a:xfrm>
                      <a:off x="0" y="0"/>
                      <a:ext cx="5532120" cy="3859619"/>
                    </a:xfrm>
                    <a:prstGeom prst="rect"/>
                  </pic:spPr>
                </pic:pic>
              </a:graphicData>
            </a:graphic>
          </wp:inline>
        </w:drawing>
      </w:r>
    </w:p>
    <w:p>
      <w:pPr>
        <w:spacing w:before="80" w:after="160"/>
        <w:jc w:val="center"/>
      </w:pPr>
      <w:r>
        <w:rPr>
          <w:rFonts w:ascii="Times New Roman" w:hAnsi="Times New Roman" w:eastAsia="Times New Roman" w:cs="Times New Roman"/>
          <w:b w:val="0"/>
          <w:i/>
          <w:color w:val="000000"/>
          <w:sz w:val="18"/>
        </w:rPr>
        <w:t>Figure 12. Training time by deployment configuration; resources are not held constant.</w:t>
      </w:r>
    </w:p>
    <w:p>
      <w:pPr>
        <w:spacing w:after="120" w:line="264" w:lineRule="auto"/>
      </w:pPr>
      <w:r>
        <w:rPr>
          <w:rFonts w:ascii="Times New Roman" w:hAnsi="Times New Roman" w:eastAsia="Times New Roman" w:cs="Times New Roman"/>
          <w:b w:val="0"/>
          <w:i w:val="0"/>
          <w:color w:val="000000"/>
          <w:sz w:val="22"/>
        </w:rPr>
        <w:t>Local execution is fastest in the reported table. Within each cluster family, more allocated cores reduce GBT training time. These results are compatible with executor, serialization and container overhead on a shared host, but the current design cannot isolate those causes. Quality metrics remain similar because deployment changes execution, not the learning objective.</w:t>
      </w:r>
    </w:p>
    <w:p>
      <w:pPr>
        <w:pStyle w:val="Heading2"/>
        <w:keepNext/>
      </w:pPr>
      <w:r>
        <w:rPr>
          <w:rFonts w:ascii="Times New Roman" w:hAnsi="Times New Roman" w:eastAsia="Times New Roman" w:cs="Times New Roman"/>
          <w:color w:val="000000"/>
        </w:rPr>
        <w:t>6.3 Stronger experiment design</w:t>
      </w:r>
    </w:p>
    <w:tbl>
      <w:tblPr>
        <w:tblStyle w:val="TableGrid"/>
        <w:tblW w:type="dxa" w:w="9360"/>
        <w:jc w:val="left"/>
        <w:tblLayout w:type="fixed"/>
        <w:tblLook w:firstColumn="1" w:firstRow="1" w:lastColumn="0" w:lastRow="0" w:noHBand="0" w:noVBand="1" w:val="04A0"/>
        <w:tblInd w:w="120" w:type="dxa"/>
      </w:tblPr>
      <w:tblGrid>
        <w:gridCol w:w="1944"/>
        <w:gridCol w:w="4536"/>
        <w:gridCol w:w="2880"/>
      </w:tblGrid>
      <w:tr>
        <w:trPr>
          <w:tblHeader w:val="true"/>
          <w:cantSplit/>
          <w:tblHeader w:val="true"/>
        </w:trPr>
        <w:tc>
          <w:tcPr>
            <w:tcW w:type="dxa" w:w="1944"/>
            <w:shd w:fill="E6E6E6" w:val="clear"/>
            <w:tcMar>
              <w:top w:w="80" w:type="dxa"/>
              <w:start w:w="120" w:type="dxa"/>
              <w:bottom w:w="80" w:type="dxa"/>
              <w:end w:w="120" w:type="dxa"/>
            </w:tcMar>
            <w:vAlign w:val="center"/>
            <w:tcBorders>
              <w:top w:val="single" w:sz="6" w:color="808080"/>
              <w:left w:val="single" w:sz="6" w:color="808080"/>
              <w:bottom w:val="single" w:sz="6" w:color="808080"/>
              <w:right w:val="single" w:sz="6" w:color="808080"/>
              <w:insideH w:val="single" w:sz="6" w:color="808080"/>
              <w:insideV w:val="single" w:sz="6" w:color="808080"/>
            </w:tcBorders>
          </w:tcPr>
          <w:p>
            <w:pPr>
              <w:spacing w:after="0"/>
            </w:pPr>
            <w:r>
              <w:rPr>
                <w:rFonts w:ascii="Times New Roman" w:hAnsi="Times New Roman" w:eastAsia="Times New Roman" w:cs="Times New Roman"/>
                <w:b/>
                <w:i w:val="0"/>
                <w:color w:val="000000"/>
                <w:sz w:val="17"/>
              </w:rPr>
              <w:t>Experiment</w:t>
            </w:r>
          </w:p>
        </w:tc>
        <w:tc>
          <w:tcPr>
            <w:tcW w:type="dxa" w:w="4536"/>
            <w:shd w:fill="E6E6E6" w:val="clear"/>
            <w:tcMar>
              <w:top w:w="80" w:type="dxa"/>
              <w:start w:w="120" w:type="dxa"/>
              <w:bottom w:w="80" w:type="dxa"/>
              <w:end w:w="120" w:type="dxa"/>
            </w:tcMar>
            <w:vAlign w:val="center"/>
            <w:tcBorders>
              <w:top w:val="single" w:sz="6" w:color="808080"/>
              <w:left w:val="single" w:sz="6" w:color="808080"/>
              <w:bottom w:val="single" w:sz="6" w:color="808080"/>
              <w:right w:val="single" w:sz="6" w:color="808080"/>
              <w:insideH w:val="single" w:sz="6" w:color="808080"/>
              <w:insideV w:val="single" w:sz="6" w:color="808080"/>
            </w:tcBorders>
          </w:tcPr>
          <w:p>
            <w:pPr>
              <w:spacing w:after="0"/>
            </w:pPr>
            <w:r>
              <w:rPr>
                <w:rFonts w:ascii="Times New Roman" w:hAnsi="Times New Roman" w:eastAsia="Times New Roman" w:cs="Times New Roman"/>
                <w:b/>
                <w:i w:val="0"/>
                <w:color w:val="000000"/>
                <w:sz w:val="17"/>
              </w:rPr>
              <w:t>Controlled design</w:t>
            </w:r>
          </w:p>
        </w:tc>
        <w:tc>
          <w:tcPr>
            <w:tcW w:type="dxa" w:w="2880"/>
            <w:shd w:fill="E6E6E6" w:val="clear"/>
            <w:tcMar>
              <w:top w:w="80" w:type="dxa"/>
              <w:start w:w="120" w:type="dxa"/>
              <w:bottom w:w="80" w:type="dxa"/>
              <w:end w:w="120" w:type="dxa"/>
            </w:tcMar>
            <w:vAlign w:val="center"/>
            <w:tcBorders>
              <w:top w:val="single" w:sz="6" w:color="808080"/>
              <w:left w:val="single" w:sz="6" w:color="808080"/>
              <w:bottom w:val="single" w:sz="6" w:color="808080"/>
              <w:right w:val="single" w:sz="6" w:color="808080"/>
              <w:insideH w:val="single" w:sz="6" w:color="808080"/>
              <w:insideV w:val="single" w:sz="6" w:color="808080"/>
            </w:tcBorders>
          </w:tcPr>
          <w:p>
            <w:pPr>
              <w:spacing w:after="0"/>
            </w:pPr>
            <w:r>
              <w:rPr>
                <w:rFonts w:ascii="Times New Roman" w:hAnsi="Times New Roman" w:eastAsia="Times New Roman" w:cs="Times New Roman"/>
                <w:b/>
                <w:i w:val="0"/>
                <w:color w:val="000000"/>
                <w:sz w:val="17"/>
              </w:rPr>
              <w:t>Report output</w:t>
            </w:r>
          </w:p>
        </w:tc>
      </w:tr>
      <w:tr>
        <w:trPr>
          <w:cantSplit/>
        </w:trPr>
        <w:tc>
          <w:tcPr>
            <w:tcW w:type="dxa" w:w="1944"/>
            <w:tcMar>
              <w:top w:w="80" w:type="dxa"/>
              <w:start w:w="120" w:type="dxa"/>
              <w:bottom w:w="80" w:type="dxa"/>
              <w:end w:w="120" w:type="dxa"/>
            </w:tcMar>
            <w:vAlign w:val="center"/>
            <w:shd w:fill="FFFFFF" w:val="clea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left"/>
            </w:pPr>
            <w:r>
              <w:rPr>
                <w:rFonts w:ascii="Times New Roman" w:hAnsi="Times New Roman" w:eastAsia="Times New Roman" w:cs="Times New Roman"/>
                <w:b w:val="0"/>
                <w:i w:val="0"/>
                <w:color w:val="000000"/>
                <w:sz w:val="17"/>
              </w:rPr>
              <w:t>Matched deployment overhead</w:t>
            </w:r>
          </w:p>
        </w:tc>
        <w:tc>
          <w:tcPr>
            <w:tcW w:type="dxa" w:w="4536"/>
            <w:tcMar>
              <w:top w:w="80" w:type="dxa"/>
              <w:start w:w="120" w:type="dxa"/>
              <w:bottom w:w="80" w:type="dxa"/>
              <w:end w:w="120" w:type="dxa"/>
            </w:tcMar>
            <w:vAlign w:val="center"/>
            <w:shd w:fill="FFFFFF" w:val="clea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left"/>
            </w:pPr>
            <w:r>
              <w:rPr>
                <w:rFonts w:ascii="Times New Roman" w:hAnsi="Times New Roman" w:eastAsia="Times New Roman" w:cs="Times New Roman"/>
                <w:b w:val="0"/>
                <w:i w:val="0"/>
                <w:color w:val="000000"/>
                <w:sz w:val="17"/>
              </w:rPr>
              <w:t>Same frozen row IDs, four cores, memory budget, partitions and GBT; local[4] vs 2×2 Standalone vs 2×2 Docker</w:t>
            </w:r>
          </w:p>
        </w:tc>
        <w:tc>
          <w:tcPr>
            <w:tcW w:type="dxa" w:w="2880"/>
            <w:tcMar>
              <w:top w:w="80" w:type="dxa"/>
              <w:start w:w="120" w:type="dxa"/>
              <w:bottom w:w="80" w:type="dxa"/>
              <w:end w:w="120" w:type="dxa"/>
            </w:tcMar>
            <w:vAlign w:val="center"/>
            <w:shd w:fill="FFFFFF" w:val="clea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left"/>
            </w:pPr>
            <w:r>
              <w:rPr>
                <w:rFonts w:ascii="Times New Roman" w:hAnsi="Times New Roman" w:eastAsia="Times New Roman" w:cs="Times New Roman"/>
                <w:b w:val="0"/>
                <w:i w:val="0"/>
                <w:color w:val="000000"/>
                <w:sz w:val="17"/>
              </w:rPr>
              <w:t>Median and range over ≥3 measured runs; stage time, shuffle, spill, GC</w:t>
            </w:r>
          </w:p>
        </w:tc>
      </w:tr>
      <w:tr>
        <w:trPr>
          <w:cantSplit/>
        </w:trPr>
        <w:tc>
          <w:tcPr>
            <w:tcW w:type="dxa" w:w="1944"/>
            <w:shd w:fill="FFFFFF" w:val="clear"/>
            <w:tcMar>
              <w:top w:w="80" w:type="dxa"/>
              <w:start w:w="120" w:type="dxa"/>
              <w:bottom w:w="80" w:type="dxa"/>
              <w:end w:w="120" w:type="dxa"/>
            </w:tcMar>
            <w:vAlign w:val="cente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left"/>
            </w:pPr>
            <w:r>
              <w:rPr>
                <w:rFonts w:ascii="Times New Roman" w:hAnsi="Times New Roman" w:eastAsia="Times New Roman" w:cs="Times New Roman"/>
                <w:b w:val="0"/>
                <w:i w:val="0"/>
                <w:color w:val="000000"/>
                <w:sz w:val="17"/>
              </w:rPr>
              <w:t>Parallel scaling</w:t>
            </w:r>
          </w:p>
        </w:tc>
        <w:tc>
          <w:tcPr>
            <w:tcW w:type="dxa" w:w="4536"/>
            <w:shd w:fill="FFFFFF" w:val="clear"/>
            <w:tcMar>
              <w:top w:w="80" w:type="dxa"/>
              <w:start w:w="120" w:type="dxa"/>
              <w:bottom w:w="80" w:type="dxa"/>
              <w:end w:w="120" w:type="dxa"/>
            </w:tcMar>
            <w:vAlign w:val="cente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left"/>
            </w:pPr>
            <w:r>
              <w:rPr>
                <w:rFonts w:ascii="Times New Roman" w:hAnsi="Times New Roman" w:eastAsia="Times New Roman" w:cs="Times New Roman"/>
                <w:b w:val="0"/>
                <w:i w:val="0"/>
                <w:color w:val="000000"/>
                <w:sz w:val="17"/>
              </w:rPr>
              <w:t>Fixed data/model; local[1/2/4/8], then executor layouts with fixed total cores</w:t>
            </w:r>
          </w:p>
        </w:tc>
        <w:tc>
          <w:tcPr>
            <w:tcW w:type="dxa" w:w="2880"/>
            <w:shd w:fill="FFFFFF" w:val="clear"/>
            <w:tcMar>
              <w:top w:w="80" w:type="dxa"/>
              <w:start w:w="120" w:type="dxa"/>
              <w:bottom w:w="80" w:type="dxa"/>
              <w:end w:w="120" w:type="dxa"/>
            </w:tcMar>
            <w:vAlign w:val="cente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left"/>
            </w:pPr>
            <w:r>
              <w:rPr>
                <w:rFonts w:ascii="Times New Roman" w:hAnsi="Times New Roman" w:eastAsia="Times New Roman" w:cs="Times New Roman"/>
                <w:b w:val="0"/>
                <w:i w:val="0"/>
                <w:color w:val="000000"/>
                <w:sz w:val="17"/>
              </w:rPr>
              <w:t>Speedup S(p), efficiency E(p), throughput and p95 task time</w:t>
            </w:r>
          </w:p>
        </w:tc>
      </w:tr>
      <w:tr>
        <w:trPr>
          <w:cantSplit/>
        </w:trPr>
        <w:tc>
          <w:tcPr>
            <w:tcW w:type="dxa" w:w="1944"/>
            <w:tcMar>
              <w:top w:w="80" w:type="dxa"/>
              <w:start w:w="120" w:type="dxa"/>
              <w:bottom w:w="80" w:type="dxa"/>
              <w:end w:w="120" w:type="dxa"/>
            </w:tcMar>
            <w:vAlign w:val="center"/>
            <w:shd w:fill="FFFFFF" w:val="clea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left"/>
            </w:pPr>
            <w:r>
              <w:rPr>
                <w:rFonts w:ascii="Times New Roman" w:hAnsi="Times New Roman" w:eastAsia="Times New Roman" w:cs="Times New Roman"/>
                <w:b w:val="0"/>
                <w:i w:val="0"/>
                <w:color w:val="000000"/>
                <w:sz w:val="17"/>
              </w:rPr>
              <w:t>Feature reuse break-even</w:t>
            </w:r>
          </w:p>
        </w:tc>
        <w:tc>
          <w:tcPr>
            <w:tcW w:type="dxa" w:w="4536"/>
            <w:tcMar>
              <w:top w:w="80" w:type="dxa"/>
              <w:start w:w="120" w:type="dxa"/>
              <w:bottom w:w="80" w:type="dxa"/>
              <w:end w:w="120" w:type="dxa"/>
            </w:tcMar>
            <w:vAlign w:val="center"/>
            <w:shd w:fill="FFFFFF" w:val="clea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left"/>
            </w:pPr>
            <w:r>
              <w:rPr>
                <w:rFonts w:ascii="Times New Roman" w:hAnsi="Times New Roman" w:eastAsia="Times New Roman" w:cs="Times New Roman"/>
                <w:b w:val="0"/>
                <w:i w:val="0"/>
                <w:color w:val="000000"/>
                <w:sz w:val="17"/>
              </w:rPr>
              <w:t>Recompute features per fit versus materialise once and reuse for 1, 3 and 6 fits</w:t>
            </w:r>
          </w:p>
        </w:tc>
        <w:tc>
          <w:tcPr>
            <w:tcW w:type="dxa" w:w="2880"/>
            <w:tcMar>
              <w:top w:w="80" w:type="dxa"/>
              <w:start w:w="120" w:type="dxa"/>
              <w:bottom w:w="80" w:type="dxa"/>
              <w:end w:w="120" w:type="dxa"/>
            </w:tcMar>
            <w:vAlign w:val="center"/>
            <w:shd w:fill="FFFFFF" w:val="clea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left"/>
            </w:pPr>
            <w:r>
              <w:rPr>
                <w:rFonts w:ascii="Times New Roman" w:hAnsi="Times New Roman" w:eastAsia="Times New Roman" w:cs="Times New Roman"/>
                <w:b w:val="0"/>
                <w:i w:val="0"/>
                <w:color w:val="000000"/>
                <w:sz w:val="17"/>
              </w:rPr>
              <w:t>End-to-end elapsed time and measured break-even number of fits</w:t>
            </w:r>
          </w:p>
        </w:tc>
      </w:tr>
    </w:tbl>
    <w:p>
      <w:pPr>
        <w:spacing w:after="0"/>
      </w:pPr>
    </w:p>
    <w:p>
      <w:pPr>
        <w:pStyle w:val="Heading1"/>
        <w:keepNext/>
        <w:pageBreakBefore/>
      </w:pPr>
      <w:r>
        <w:rPr>
          <w:rFonts w:ascii="Times New Roman" w:hAnsi="Times New Roman" w:eastAsia="Times New Roman" w:cs="Times New Roman"/>
          <w:color w:val="000000"/>
        </w:rPr>
        <w:t>7. Threats to validity and proposed extensions</w:t>
      </w:r>
    </w:p>
    <w:p>
      <w:pPr>
        <w:spacing w:after="120" w:line="264" w:lineRule="auto"/>
      </w:pPr>
      <w:r>
        <w:rPr>
          <w:rFonts w:ascii="Times New Roman" w:hAnsi="Times New Roman" w:eastAsia="Times New Roman" w:cs="Times New Roman"/>
          <w:b w:val="0"/>
          <w:i w:val="0"/>
          <w:color w:val="000000"/>
          <w:sz w:val="22"/>
        </w:rPr>
        <w:t>The following items are the most consequential unresolved risks found during report review. They are stated explicitly because correcting prose alone cannot establish that the current metrics are unaffected.</w:t>
      </w:r>
    </w:p>
    <w:tbl>
      <w:tblPr>
        <w:tblStyle w:val="TableGrid"/>
        <w:tblW w:type="dxa" w:w="9360"/>
        <w:jc w:val="left"/>
        <w:tblLayout w:type="fixed"/>
        <w:tblLook w:firstColumn="1" w:firstRow="1" w:lastColumn="0" w:lastRow="0" w:noHBand="0" w:noVBand="1" w:val="04A0"/>
        <w:tblInd w:w="120" w:type="dxa"/>
      </w:tblPr>
      <w:tblGrid>
        <w:gridCol w:w="936"/>
        <w:gridCol w:w="2232"/>
        <w:gridCol w:w="6192"/>
      </w:tblGrid>
      <w:tr>
        <w:trPr>
          <w:tblHeader w:val="true"/>
          <w:cantSplit/>
          <w:tblHeader w:val="true"/>
        </w:trPr>
        <w:tc>
          <w:tcPr>
            <w:tcW w:type="dxa" w:w="936"/>
            <w:shd w:fill="E6E6E6" w:val="clear"/>
            <w:tcMar>
              <w:top w:w="80" w:type="dxa"/>
              <w:start w:w="120" w:type="dxa"/>
              <w:bottom w:w="80" w:type="dxa"/>
              <w:end w:w="120" w:type="dxa"/>
            </w:tcMar>
            <w:vAlign w:val="center"/>
            <w:tcBorders>
              <w:top w:val="single" w:sz="6" w:color="808080"/>
              <w:left w:val="single" w:sz="6" w:color="808080"/>
              <w:bottom w:val="single" w:sz="6" w:color="808080"/>
              <w:right w:val="single" w:sz="6" w:color="808080"/>
              <w:insideH w:val="single" w:sz="6" w:color="808080"/>
              <w:insideV w:val="single" w:sz="6" w:color="808080"/>
            </w:tcBorders>
          </w:tcPr>
          <w:p>
            <w:pPr>
              <w:spacing w:after="0"/>
            </w:pPr>
            <w:r>
              <w:rPr>
                <w:rFonts w:ascii="Times New Roman" w:hAnsi="Times New Roman" w:eastAsia="Times New Roman" w:cs="Times New Roman"/>
                <w:b/>
                <w:i w:val="0"/>
                <w:color w:val="000000"/>
                <w:sz w:val="17"/>
              </w:rPr>
              <w:t>Priority</w:t>
            </w:r>
          </w:p>
        </w:tc>
        <w:tc>
          <w:tcPr>
            <w:tcW w:type="dxa" w:w="2232"/>
            <w:shd w:fill="E6E6E6" w:val="clear"/>
            <w:tcMar>
              <w:top w:w="80" w:type="dxa"/>
              <w:start w:w="120" w:type="dxa"/>
              <w:bottom w:w="80" w:type="dxa"/>
              <w:end w:w="120" w:type="dxa"/>
            </w:tcMar>
            <w:vAlign w:val="center"/>
            <w:tcBorders>
              <w:top w:val="single" w:sz="6" w:color="808080"/>
              <w:left w:val="single" w:sz="6" w:color="808080"/>
              <w:bottom w:val="single" w:sz="6" w:color="808080"/>
              <w:right w:val="single" w:sz="6" w:color="808080"/>
              <w:insideH w:val="single" w:sz="6" w:color="808080"/>
              <w:insideV w:val="single" w:sz="6" w:color="808080"/>
            </w:tcBorders>
          </w:tcPr>
          <w:p>
            <w:pPr>
              <w:spacing w:after="0"/>
            </w:pPr>
            <w:r>
              <w:rPr>
                <w:rFonts w:ascii="Times New Roman" w:hAnsi="Times New Roman" w:eastAsia="Times New Roman" w:cs="Times New Roman"/>
                <w:b/>
                <w:i w:val="0"/>
                <w:color w:val="000000"/>
                <w:sz w:val="17"/>
              </w:rPr>
              <w:t>Risk</w:t>
            </w:r>
          </w:p>
        </w:tc>
        <w:tc>
          <w:tcPr>
            <w:tcW w:type="dxa" w:w="6192"/>
            <w:shd w:fill="E6E6E6" w:val="clear"/>
            <w:tcMar>
              <w:top w:w="80" w:type="dxa"/>
              <w:start w:w="120" w:type="dxa"/>
              <w:bottom w:w="80" w:type="dxa"/>
              <w:end w:w="120" w:type="dxa"/>
            </w:tcMar>
            <w:vAlign w:val="center"/>
            <w:tcBorders>
              <w:top w:val="single" w:sz="6" w:color="808080"/>
              <w:left w:val="single" w:sz="6" w:color="808080"/>
              <w:bottom w:val="single" w:sz="6" w:color="808080"/>
              <w:right w:val="single" w:sz="6" w:color="808080"/>
              <w:insideH w:val="single" w:sz="6" w:color="808080"/>
              <w:insideV w:val="single" w:sz="6" w:color="808080"/>
            </w:tcBorders>
          </w:tcPr>
          <w:p>
            <w:pPr>
              <w:spacing w:after="0"/>
            </w:pPr>
            <w:r>
              <w:rPr>
                <w:rFonts w:ascii="Times New Roman" w:hAnsi="Times New Roman" w:eastAsia="Times New Roman" w:cs="Times New Roman"/>
                <w:b/>
                <w:i w:val="0"/>
                <w:color w:val="000000"/>
                <w:sz w:val="17"/>
              </w:rPr>
              <w:t>Implication / required check</w:t>
            </w:r>
          </w:p>
        </w:tc>
      </w:tr>
      <w:tr>
        <w:trPr>
          <w:cantSplit/>
        </w:trPr>
        <w:tc>
          <w:tcPr>
            <w:tcW w:type="dxa" w:w="936"/>
            <w:tcMar>
              <w:top w:w="80" w:type="dxa"/>
              <w:start w:w="120" w:type="dxa"/>
              <w:bottom w:w="80" w:type="dxa"/>
              <w:end w:w="120" w:type="dxa"/>
            </w:tcMar>
            <w:vAlign w:val="center"/>
            <w:shd w:fill="FFFFFF" w:val="clea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left"/>
            </w:pPr>
            <w:r>
              <w:rPr>
                <w:rFonts w:ascii="Times New Roman" w:hAnsi="Times New Roman" w:eastAsia="Times New Roman" w:cs="Times New Roman"/>
                <w:b w:val="0"/>
                <w:i w:val="0"/>
                <w:color w:val="000000"/>
                <w:sz w:val="17"/>
              </w:rPr>
              <w:t>P0</w:t>
            </w:r>
          </w:p>
        </w:tc>
        <w:tc>
          <w:tcPr>
            <w:tcW w:type="dxa" w:w="2232"/>
            <w:tcMar>
              <w:top w:w="80" w:type="dxa"/>
              <w:start w:w="120" w:type="dxa"/>
              <w:bottom w:w="80" w:type="dxa"/>
              <w:end w:w="120" w:type="dxa"/>
            </w:tcMar>
            <w:vAlign w:val="center"/>
            <w:shd w:fill="FFFFFF" w:val="clea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left"/>
            </w:pPr>
            <w:r>
              <w:rPr>
                <w:rFonts w:ascii="Times New Roman" w:hAnsi="Times New Roman" w:eastAsia="Times New Roman" w:cs="Times New Roman"/>
                <w:b w:val="0"/>
                <w:i w:val="0"/>
                <w:color w:val="000000"/>
                <w:sz w:val="17"/>
              </w:rPr>
              <w:t>Temporal window boundaries</w:t>
            </w:r>
          </w:p>
        </w:tc>
        <w:tc>
          <w:tcPr>
            <w:tcW w:type="dxa" w:w="6192"/>
            <w:tcMar>
              <w:top w:w="80" w:type="dxa"/>
              <w:start w:w="120" w:type="dxa"/>
              <w:bottom w:w="80" w:type="dxa"/>
              <w:end w:w="120" w:type="dxa"/>
            </w:tcMar>
            <w:vAlign w:val="center"/>
            <w:shd w:fill="FFFFFF" w:val="clea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left"/>
            </w:pPr>
            <w:r>
              <w:rPr>
                <w:rFonts w:ascii="Times New Roman" w:hAnsi="Times New Roman" w:eastAsia="Times New Roman" w:cs="Times New Roman"/>
                <w:b w:val="0"/>
                <w:i w:val="0"/>
                <w:color w:val="000000"/>
                <w:sz w:val="17"/>
              </w:rPr>
              <w:t>Confirm that rolling 30 minutes contains the intended six five-minute totals; rangeBetween(-1800,0) can include seven grid points.</w:t>
            </w:r>
          </w:p>
        </w:tc>
      </w:tr>
      <w:tr>
        <w:trPr>
          <w:cantSplit/>
        </w:trPr>
        <w:tc>
          <w:tcPr>
            <w:tcW w:type="dxa" w:w="936"/>
            <w:shd w:fill="FFFFFF" w:val="clear"/>
            <w:tcMar>
              <w:top w:w="80" w:type="dxa"/>
              <w:start w:w="120" w:type="dxa"/>
              <w:bottom w:w="80" w:type="dxa"/>
              <w:end w:w="120" w:type="dxa"/>
            </w:tcMar>
            <w:vAlign w:val="cente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left"/>
            </w:pPr>
            <w:r>
              <w:rPr>
                <w:rFonts w:ascii="Times New Roman" w:hAnsi="Times New Roman" w:eastAsia="Times New Roman" w:cs="Times New Roman"/>
                <w:b w:val="0"/>
                <w:i w:val="0"/>
                <w:color w:val="000000"/>
                <w:sz w:val="17"/>
              </w:rPr>
              <w:t>P0</w:t>
            </w:r>
          </w:p>
        </w:tc>
        <w:tc>
          <w:tcPr>
            <w:tcW w:type="dxa" w:w="2232"/>
            <w:shd w:fill="FFFFFF" w:val="clear"/>
            <w:tcMar>
              <w:top w:w="80" w:type="dxa"/>
              <w:start w:w="120" w:type="dxa"/>
              <w:bottom w:w="80" w:type="dxa"/>
              <w:end w:w="120" w:type="dxa"/>
            </w:tcMar>
            <w:vAlign w:val="cente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left"/>
            </w:pPr>
            <w:r>
              <w:rPr>
                <w:rFonts w:ascii="Times New Roman" w:hAnsi="Times New Roman" w:eastAsia="Times New Roman" w:cs="Times New Roman"/>
                <w:b w:val="0"/>
                <w:i w:val="0"/>
                <w:color w:val="000000"/>
                <w:sz w:val="17"/>
              </w:rPr>
              <w:t>Cadence integrity</w:t>
            </w:r>
          </w:p>
        </w:tc>
        <w:tc>
          <w:tcPr>
            <w:tcW w:type="dxa" w:w="6192"/>
            <w:shd w:fill="FFFFFF" w:val="clear"/>
            <w:tcMar>
              <w:top w:w="80" w:type="dxa"/>
              <w:start w:w="120" w:type="dxa"/>
              <w:bottom w:w="80" w:type="dxa"/>
              <w:end w:w="120" w:type="dxa"/>
            </w:tcMar>
            <w:vAlign w:val="cente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left"/>
            </w:pPr>
            <w:r>
              <w:rPr>
                <w:rFonts w:ascii="Times New Roman" w:hAnsi="Times New Roman" w:eastAsia="Times New Roman" w:cs="Times New Roman"/>
                <w:b w:val="0"/>
                <w:i w:val="0"/>
                <w:color w:val="000000"/>
                <w:sz w:val="17"/>
              </w:rPr>
              <w:t>A previous row is not necessarily t−5 minutes. Verify exact offsets for lag sequences and future labels when observations are missing.</w:t>
            </w:r>
          </w:p>
        </w:tc>
      </w:tr>
      <w:tr>
        <w:trPr>
          <w:cantSplit/>
        </w:trPr>
        <w:tc>
          <w:tcPr>
            <w:tcW w:type="dxa" w:w="936"/>
            <w:tcMar>
              <w:top w:w="80" w:type="dxa"/>
              <w:start w:w="120" w:type="dxa"/>
              <w:bottom w:w="80" w:type="dxa"/>
              <w:end w:w="120" w:type="dxa"/>
            </w:tcMar>
            <w:vAlign w:val="center"/>
            <w:shd w:fill="FFFFFF" w:val="clea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left"/>
            </w:pPr>
            <w:r>
              <w:rPr>
                <w:rFonts w:ascii="Times New Roman" w:hAnsi="Times New Roman" w:eastAsia="Times New Roman" w:cs="Times New Roman"/>
                <w:b w:val="0"/>
                <w:i w:val="0"/>
                <w:color w:val="000000"/>
                <w:sz w:val="17"/>
              </w:rPr>
              <w:t>P0</w:t>
            </w:r>
          </w:p>
        </w:tc>
        <w:tc>
          <w:tcPr>
            <w:tcW w:type="dxa" w:w="2232"/>
            <w:tcMar>
              <w:top w:w="80" w:type="dxa"/>
              <w:start w:w="120" w:type="dxa"/>
              <w:bottom w:w="80" w:type="dxa"/>
              <w:end w:w="120" w:type="dxa"/>
            </w:tcMar>
            <w:vAlign w:val="center"/>
            <w:shd w:fill="FFFFFF" w:val="clea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left"/>
            </w:pPr>
            <w:r>
              <w:rPr>
                <w:rFonts w:ascii="Times New Roman" w:hAnsi="Times New Roman" w:eastAsia="Times New Roman" w:cs="Times New Roman"/>
                <w:b w:val="0"/>
                <w:i w:val="0"/>
                <w:color w:val="000000"/>
                <w:sz w:val="17"/>
              </w:rPr>
              <w:t>Temporal split boundary</w:t>
            </w:r>
          </w:p>
        </w:tc>
        <w:tc>
          <w:tcPr>
            <w:tcW w:type="dxa" w:w="6192"/>
            <w:tcMar>
              <w:top w:w="80" w:type="dxa"/>
              <w:start w:w="120" w:type="dxa"/>
              <w:bottom w:w="80" w:type="dxa"/>
              <w:end w:w="120" w:type="dxa"/>
            </w:tcMar>
            <w:vAlign w:val="center"/>
            <w:shd w:fill="FFFFFF" w:val="clea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left"/>
            </w:pPr>
            <w:r>
              <w:rPr>
                <w:rFonts w:ascii="Times New Roman" w:hAnsi="Times New Roman" w:eastAsia="Times New Roman" w:cs="Times New Roman"/>
                <w:b w:val="0"/>
                <w:i w:val="0"/>
                <w:color w:val="000000"/>
                <w:sz w:val="17"/>
              </w:rPr>
              <w:t>Ensure training rows near year-end do not use 2024 observations in their target windows.</w:t>
            </w:r>
          </w:p>
        </w:tc>
      </w:tr>
      <w:tr>
        <w:trPr>
          <w:cantSplit/>
        </w:trPr>
        <w:tc>
          <w:tcPr>
            <w:tcW w:type="dxa" w:w="936"/>
            <w:shd w:fill="FFFFFF" w:val="clear"/>
            <w:tcMar>
              <w:top w:w="80" w:type="dxa"/>
              <w:start w:w="120" w:type="dxa"/>
              <w:bottom w:w="80" w:type="dxa"/>
              <w:end w:w="120" w:type="dxa"/>
            </w:tcMar>
            <w:vAlign w:val="cente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left"/>
            </w:pPr>
            <w:r>
              <w:rPr>
                <w:rFonts w:ascii="Times New Roman" w:hAnsi="Times New Roman" w:eastAsia="Times New Roman" w:cs="Times New Roman"/>
                <w:b w:val="0"/>
                <w:i w:val="0"/>
                <w:color w:val="000000"/>
                <w:sz w:val="17"/>
              </w:rPr>
              <w:t>P0</w:t>
            </w:r>
          </w:p>
        </w:tc>
        <w:tc>
          <w:tcPr>
            <w:tcW w:type="dxa" w:w="2232"/>
            <w:shd w:fill="FFFFFF" w:val="clear"/>
            <w:tcMar>
              <w:top w:w="80" w:type="dxa"/>
              <w:start w:w="120" w:type="dxa"/>
              <w:bottom w:w="80" w:type="dxa"/>
              <w:end w:w="120" w:type="dxa"/>
            </w:tcMar>
            <w:vAlign w:val="cente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left"/>
            </w:pPr>
            <w:r>
              <w:rPr>
                <w:rFonts w:ascii="Times New Roman" w:hAnsi="Times New Roman" w:eastAsia="Times New Roman" w:cs="Times New Roman"/>
                <w:b w:val="0"/>
                <w:i w:val="0"/>
                <w:color w:val="000000"/>
                <w:sz w:val="17"/>
              </w:rPr>
              <w:t>Training/inference parity</w:t>
            </w:r>
          </w:p>
        </w:tc>
        <w:tc>
          <w:tcPr>
            <w:tcW w:type="dxa" w:w="6192"/>
            <w:shd w:fill="FFFFFF" w:val="clear"/>
            <w:tcMar>
              <w:top w:w="80" w:type="dxa"/>
              <w:start w:w="120" w:type="dxa"/>
              <w:bottom w:w="80" w:type="dxa"/>
              <w:end w:w="120" w:type="dxa"/>
            </w:tcMar>
            <w:vAlign w:val="cente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left"/>
            </w:pPr>
            <w:r>
              <w:rPr>
                <w:rFonts w:ascii="Times New Roman" w:hAnsi="Times New Roman" w:eastAsia="Times New Roman" w:cs="Times New Roman"/>
                <w:b w:val="0"/>
                <w:i w:val="0"/>
                <w:color w:val="000000"/>
                <w:sz w:val="17"/>
              </w:rPr>
              <w:t>Training can search up to 24 h for last rain; inference currently loads six hours. Compare offline and online features for identical queries.</w:t>
            </w:r>
          </w:p>
        </w:tc>
      </w:tr>
      <w:tr>
        <w:trPr>
          <w:cantSplit/>
        </w:trPr>
        <w:tc>
          <w:tcPr>
            <w:tcW w:type="dxa" w:w="936"/>
            <w:tcMar>
              <w:top w:w="80" w:type="dxa"/>
              <w:start w:w="120" w:type="dxa"/>
              <w:bottom w:w="80" w:type="dxa"/>
              <w:end w:w="120" w:type="dxa"/>
            </w:tcMar>
            <w:vAlign w:val="center"/>
            <w:shd w:fill="FFFFFF" w:val="clea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left"/>
            </w:pPr>
            <w:r>
              <w:rPr>
                <w:rFonts w:ascii="Times New Roman" w:hAnsi="Times New Roman" w:eastAsia="Times New Roman" w:cs="Times New Roman"/>
                <w:b w:val="0"/>
                <w:i w:val="0"/>
                <w:color w:val="000000"/>
                <w:sz w:val="17"/>
              </w:rPr>
              <w:t>P1</w:t>
            </w:r>
          </w:p>
        </w:tc>
        <w:tc>
          <w:tcPr>
            <w:tcW w:type="dxa" w:w="2232"/>
            <w:tcMar>
              <w:top w:w="80" w:type="dxa"/>
              <w:start w:w="120" w:type="dxa"/>
              <w:bottom w:w="80" w:type="dxa"/>
              <w:end w:w="120" w:type="dxa"/>
            </w:tcMar>
            <w:vAlign w:val="center"/>
            <w:shd w:fill="FFFFFF" w:val="clea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left"/>
            </w:pPr>
            <w:r>
              <w:rPr>
                <w:rFonts w:ascii="Times New Roman" w:hAnsi="Times New Roman" w:eastAsia="Times New Roman" w:cs="Times New Roman"/>
                <w:b w:val="0"/>
                <w:i w:val="0"/>
                <w:color w:val="000000"/>
                <w:sz w:val="17"/>
              </w:rPr>
              <w:t>Run traceability</w:t>
            </w:r>
          </w:p>
        </w:tc>
        <w:tc>
          <w:tcPr>
            <w:tcW w:type="dxa" w:w="6192"/>
            <w:tcMar>
              <w:top w:w="80" w:type="dxa"/>
              <w:start w:w="120" w:type="dxa"/>
              <w:bottom w:w="80" w:type="dxa"/>
              <w:end w:w="120" w:type="dxa"/>
            </w:tcMar>
            <w:vAlign w:val="center"/>
            <w:shd w:fill="FFFFFF" w:val="clea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left"/>
            </w:pPr>
            <w:r>
              <w:rPr>
                <w:rFonts w:ascii="Times New Roman" w:hAnsi="Times New Roman" w:eastAsia="Times New Roman" w:cs="Times New Roman"/>
                <w:b w:val="0"/>
                <w:i w:val="0"/>
                <w:color w:val="000000"/>
                <w:sz w:val="17"/>
              </w:rPr>
              <w:t>Assign immutable run IDs to data, feature version, sample membership, model, metrics and figures.</w:t>
            </w:r>
          </w:p>
        </w:tc>
      </w:tr>
      <w:tr>
        <w:trPr>
          <w:cantSplit/>
        </w:trPr>
        <w:tc>
          <w:tcPr>
            <w:tcW w:type="dxa" w:w="936"/>
            <w:shd w:fill="FFFFFF" w:val="clear"/>
            <w:tcMar>
              <w:top w:w="80" w:type="dxa"/>
              <w:start w:w="120" w:type="dxa"/>
              <w:bottom w:w="80" w:type="dxa"/>
              <w:end w:w="120" w:type="dxa"/>
            </w:tcMar>
            <w:vAlign w:val="cente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left"/>
            </w:pPr>
            <w:r>
              <w:rPr>
                <w:rFonts w:ascii="Times New Roman" w:hAnsi="Times New Roman" w:eastAsia="Times New Roman" w:cs="Times New Roman"/>
                <w:b w:val="0"/>
                <w:i w:val="0"/>
                <w:color w:val="000000"/>
                <w:sz w:val="17"/>
              </w:rPr>
              <w:t>P1</w:t>
            </w:r>
          </w:p>
        </w:tc>
        <w:tc>
          <w:tcPr>
            <w:tcW w:type="dxa" w:w="2232"/>
            <w:shd w:fill="FFFFFF" w:val="clear"/>
            <w:tcMar>
              <w:top w:w="80" w:type="dxa"/>
              <w:start w:w="120" w:type="dxa"/>
              <w:bottom w:w="80" w:type="dxa"/>
              <w:end w:w="120" w:type="dxa"/>
            </w:tcMar>
            <w:vAlign w:val="cente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left"/>
            </w:pPr>
            <w:r>
              <w:rPr>
                <w:rFonts w:ascii="Times New Roman" w:hAnsi="Times New Roman" w:eastAsia="Times New Roman" w:cs="Times New Roman"/>
                <w:b w:val="0"/>
                <w:i w:val="0"/>
                <w:color w:val="000000"/>
                <w:sz w:val="17"/>
              </w:rPr>
              <w:t>Probability validation</w:t>
            </w:r>
          </w:p>
        </w:tc>
        <w:tc>
          <w:tcPr>
            <w:tcW w:type="dxa" w:w="6192"/>
            <w:shd w:fill="FFFFFF" w:val="clear"/>
            <w:tcMar>
              <w:top w:w="80" w:type="dxa"/>
              <w:start w:w="120" w:type="dxa"/>
              <w:bottom w:w="80" w:type="dxa"/>
              <w:end w:w="120" w:type="dxa"/>
            </w:tcMar>
            <w:vAlign w:val="center"/>
            <w:tcBorders>
              <w:top w:val="single" w:sz="6" w:color="808080"/>
              <w:left w:val="single" w:sz="6" w:color="808080"/>
              <w:bottom w:val="single" w:sz="6" w:color="808080"/>
              <w:right w:val="single" w:sz="6" w:color="808080"/>
              <w:insideH w:val="single" w:sz="6" w:color="808080"/>
              <w:insideV w:val="single" w:sz="6" w:color="808080"/>
            </w:tcBorders>
          </w:tcPr>
          <w:p>
            <w:pPr>
              <w:spacing w:after="0"/>
              <w:jc w:val="left"/>
            </w:pPr>
            <w:r>
              <w:rPr>
                <w:rFonts w:ascii="Times New Roman" w:hAnsi="Times New Roman" w:eastAsia="Times New Roman" w:cs="Times New Roman"/>
                <w:b w:val="0"/>
                <w:i w:val="0"/>
                <w:color w:val="000000"/>
                <w:sz w:val="17"/>
              </w:rPr>
              <w:t>Add calibration, positive-class metrics and unseen-threshold tests before operational claims.</w:t>
            </w:r>
          </w:p>
        </w:tc>
      </w:tr>
    </w:tbl>
    <w:p>
      <w:pPr>
        <w:spacing w:after="0"/>
      </w:pPr>
    </w:p>
    <w:p>
      <w:pPr>
        <w:spacing w:before="80" w:after="160" w:line="264" w:lineRule="auto"/>
        <w:ind w:left="86" w:right="86"/>
        <w:shd w:fill="F2F2F2"/>
        <w:pBdr>
          <w:top w:val="single" w:sz="5" w:space="5" w:color="808080"/>
          <w:left w:val="single" w:sz="5" w:space="5" w:color="808080"/>
          <w:bottom w:val="single" w:sz="5" w:space="5" w:color="808080"/>
          <w:right w:val="single" w:sz="5" w:space="5" w:color="808080"/>
        </w:pBdr>
      </w:pPr>
      <w:r>
        <w:rPr>
          <w:rFonts w:ascii="Times New Roman" w:hAnsi="Times New Roman" w:eastAsia="Times New Roman" w:cs="Times New Roman"/>
          <w:b/>
          <w:i w:val="0"/>
          <w:color w:val="000000"/>
          <w:sz w:val="21"/>
        </w:rPr>
        <w:t xml:space="preserve">Interpretation. </w:t>
      </w:r>
      <w:r>
        <w:rPr>
          <w:rFonts w:ascii="Times New Roman" w:hAnsi="Times New Roman" w:eastAsia="Times New Roman" w:cs="Times New Roman"/>
          <w:b w:val="0"/>
          <w:i w:val="0"/>
          <w:color w:val="000000"/>
          <w:sz w:val="21"/>
        </w:rPr>
        <w:t>These are static implementation risks, not proof that the reported ranking metrics are wrong. If any check changes feature values or labels, regenerate the saved model, all predictive tables and all figures from one versioned run.</w:t>
      </w:r>
    </w:p>
    <w:p>
      <w:pPr>
        <w:pStyle w:val="Heading2"/>
        <w:keepNext/>
      </w:pPr>
      <w:r>
        <w:rPr>
          <w:rFonts w:ascii="Times New Roman" w:hAnsi="Times New Roman" w:eastAsia="Times New Roman" w:cs="Times New Roman"/>
          <w:color w:val="000000"/>
        </w:rPr>
        <w:t>7.1 Proposed temporal-partitioning experiment</w:t>
      </w:r>
    </w:p>
    <w:p>
      <w:pPr>
        <w:spacing w:after="120" w:line="264" w:lineRule="auto"/>
      </w:pPr>
      <w:r>
        <w:rPr>
          <w:rFonts w:ascii="Times New Roman" w:hAnsi="Times New Roman" w:eastAsia="Times New Roman" w:cs="Times New Roman"/>
          <w:b w:val="0"/>
          <w:i w:val="0"/>
          <w:color w:val="000000"/>
          <w:sz w:val="22"/>
        </w:rPr>
        <w:t>A strong extension is to compare the corrected station-wide temporal window with station-month blocks that include boundary “halo” data. Each monthly block must include at least 180 minutes of prior context, 30 minutes of future context and sufficient last-wet state, then emit only rows owned by its core month. The optimised output must match the reference output exactly before runtime is compared.</w:t>
      </w:r>
    </w:p>
    <w:p>
      <w:pPr>
        <w:pStyle w:val="ListBullet"/>
        <w:spacing w:after="80" w:line="264" w:lineRule="auto"/>
        <w:ind w:left="720" w:hanging="360"/>
      </w:pPr>
      <w:r>
        <w:rPr>
          <w:rFonts w:ascii="Times New Roman" w:hAnsi="Times New Roman" w:eastAsia="Times New Roman" w:cs="Times New Roman"/>
          <w:b w:val="0"/>
          <w:i w:val="0"/>
          <w:color w:val="000000"/>
          <w:sz w:val="21"/>
        </w:rPr>
        <w:t>Correctness: identical keys, feature values and labels, including month/year boundaries and missing-slot cases.</w:t>
      </w:r>
    </w:p>
    <w:p>
      <w:pPr>
        <w:pStyle w:val="ListBullet"/>
        <w:spacing w:after="80" w:line="264" w:lineRule="auto"/>
        <w:ind w:left="720" w:hanging="360"/>
      </w:pPr>
      <w:r>
        <w:rPr>
          <w:rFonts w:ascii="Times New Roman" w:hAnsi="Times New Roman" w:eastAsia="Times New Roman" w:cs="Times New Roman"/>
          <w:b w:val="0"/>
          <w:i w:val="0"/>
          <w:color w:val="000000"/>
          <w:sz w:val="21"/>
        </w:rPr>
        <w:t>Systems evidence: runtime, shuffle read/write, spill, task-duration distribution and executor utilisation.</w:t>
      </w:r>
    </w:p>
    <w:p>
      <w:pPr>
        <w:pStyle w:val="ListBullet"/>
        <w:spacing w:after="80" w:line="264" w:lineRule="auto"/>
        <w:ind w:left="720" w:hanging="360"/>
      </w:pPr>
      <w:r>
        <w:rPr>
          <w:rFonts w:ascii="Times New Roman" w:hAnsi="Times New Roman" w:eastAsia="Times New Roman" w:cs="Times New Roman"/>
          <w:b w:val="0"/>
          <w:i w:val="0"/>
          <w:color w:val="000000"/>
          <w:sz w:val="21"/>
        </w:rPr>
        <w:t>Honest outcome: overlap may cost more than added parallelism; no speed-up is still a useful finding when explained.</w:t>
      </w:r>
    </w:p>
    <w:p>
      <w:pPr>
        <w:pStyle w:val="Heading1"/>
        <w:keepNext/>
      </w:pPr>
      <w:r>
        <w:rPr>
          <w:rFonts w:ascii="Times New Roman" w:hAnsi="Times New Roman" w:eastAsia="Times New Roman" w:cs="Times New Roman"/>
          <w:color w:val="000000"/>
        </w:rPr>
        <w:t>8. Limitations and conclusion</w:t>
      </w:r>
    </w:p>
    <w:p>
      <w:pPr>
        <w:spacing w:after="120" w:line="264" w:lineRule="auto"/>
      </w:pPr>
      <w:r>
        <w:rPr>
          <w:rFonts w:ascii="Times New Roman" w:hAnsi="Times New Roman" w:eastAsia="Times New Roman" w:cs="Times New Roman"/>
          <w:b w:val="0"/>
          <w:i w:val="0"/>
          <w:color w:val="000000"/>
          <w:sz w:val="22"/>
        </w:rPr>
        <w:t>The analysis is limited by changing station coverage, incomplete rule-level cleaning counts, a project-selected high-reading cutoff, sampled training, unresolved probability calibration and single-host compute experiments. Deep-model comparisons use smaller datasets and different feature representations. The saved model’s evaluator reports weighted rather than positive-class F1.</w:t>
      </w:r>
    </w:p>
    <w:p>
      <w:pPr>
        <w:spacing w:after="120" w:line="264" w:lineRule="auto"/>
      </w:pPr>
      <w:r>
        <w:rPr>
          <w:rFonts w:ascii="Times New Roman" w:hAnsi="Times New Roman" w:eastAsia="Times New Roman" w:cs="Times New Roman"/>
          <w:b w:val="0"/>
          <w:i w:val="0"/>
          <w:color w:val="000000"/>
          <w:sz w:val="22"/>
        </w:rPr>
        <w:t>Within those limits, the project demonstrates a coherent Spark workflow from large raw CSV files to reusable Parquet, distributed temporal processing, MLlib training and report-ready summaries. The strongest empirical weather findings are the wet 2021–2022 period, dry 2019, an afternoon wet-reading peak and spatial heterogeneity. The strongest predictive result is GBT’s PR-AUC advantage over the logistic baseline at each tested threshold. The strongest systems finding is that extra executor/container layers do not compensate for reduced cores and shared-host overhead in the reported setups.</w:t>
      </w:r>
    </w:p>
    <w:p>
      <w:pPr>
        <w:pStyle w:val="Heading1"/>
        <w:keepNext/>
      </w:pPr>
      <w:r>
        <w:rPr>
          <w:rFonts w:ascii="Times New Roman" w:hAnsi="Times New Roman" w:eastAsia="Times New Roman" w:cs="Times New Roman"/>
          <w:color w:val="000000"/>
        </w:rPr>
        <w:t>9. AI usage declaration</w:t>
      </w:r>
    </w:p>
    <w:p>
      <w:pPr>
        <w:spacing w:after="120" w:line="264" w:lineRule="auto"/>
      </w:pPr>
      <w:r>
        <w:rPr>
          <w:rFonts w:ascii="Times New Roman" w:hAnsi="Times New Roman" w:eastAsia="Times New Roman" w:cs="Times New Roman"/>
          <w:b w:val="0"/>
          <w:i w:val="0"/>
          <w:color w:val="000000"/>
          <w:sz w:val="21"/>
        </w:rPr>
        <w:t>The authors used OpenAI Codex (GPT-6) to review the report structure, improve expression and formatting, analyse methodological and presentation gaps, and create and refine architecture diagrams. The authors are responsible for the content and quality of the submitted work.</w:t>
      </w:r>
    </w:p>
    <w:p>
      <w:pPr>
        <w:pStyle w:val="Heading1"/>
        <w:keepNext/>
      </w:pPr>
      <w:r>
        <w:rPr>
          <w:rFonts w:ascii="Times New Roman" w:hAnsi="Times New Roman" w:eastAsia="Times New Roman" w:cs="Times New Roman"/>
          <w:color w:val="000000"/>
        </w:rPr>
        <w:t>References</w:t>
      </w:r>
    </w:p>
    <w:p>
      <w:pPr>
        <w:spacing w:after="160" w:line="252" w:lineRule="auto"/>
      </w:pPr>
      <w:r>
        <w:rPr>
          <w:rFonts w:ascii="Times New Roman" w:hAnsi="Times New Roman" w:eastAsia="Times New Roman" w:cs="Times New Roman"/>
          <w:b w:val="0"/>
          <w:i w:val="0"/>
          <w:color w:val="000000"/>
          <w:sz w:val="19"/>
        </w:rPr>
        <w:t xml:space="preserve">[1] National Environment Agency. Historical Rainfall across Singapore datasets, 2017–2024. data.gov.sg. </w:t>
      </w:r>
      <w:hyperlink r:id="rId23">
        <w:r>
          <w:rPr>
            <w:rFonts w:ascii="Times New Roman" w:hAnsi="Times New Roman" w:eastAsia="Times New Roman" w:cs="Times New Roman"/>
            <w:color w:val="0563C1"/>
            <w:u w:val="single"/>
          </w:rPr>
          <w:t>Source link</w:t>
        </w:r>
      </w:hyperlink>
    </w:p>
    <w:p>
      <w:pPr>
        <w:spacing w:after="160" w:line="252" w:lineRule="auto"/>
      </w:pPr>
      <w:r>
        <w:rPr>
          <w:rFonts w:ascii="Times New Roman" w:hAnsi="Times New Roman" w:eastAsia="Times New Roman" w:cs="Times New Roman"/>
          <w:b w:val="0"/>
          <w:i w:val="0"/>
          <w:color w:val="000000"/>
          <w:sz w:val="19"/>
        </w:rPr>
        <w:t xml:space="preserve">[2] Meteorological Service Singapore. Climate of Singapore. </w:t>
      </w:r>
      <w:hyperlink r:id="rId24">
        <w:r>
          <w:rPr>
            <w:rFonts w:ascii="Times New Roman" w:hAnsi="Times New Roman" w:eastAsia="Times New Roman" w:cs="Times New Roman"/>
            <w:color w:val="0563C1"/>
            <w:u w:val="single"/>
          </w:rPr>
          <w:t>Source link</w:t>
        </w:r>
      </w:hyperlink>
    </w:p>
    <w:p>
      <w:pPr>
        <w:spacing w:after="160" w:line="252" w:lineRule="auto"/>
      </w:pPr>
      <w:r>
        <w:rPr>
          <w:rFonts w:ascii="Times New Roman" w:hAnsi="Times New Roman" w:eastAsia="Times New Roman" w:cs="Times New Roman"/>
          <w:b w:val="0"/>
          <w:i w:val="0"/>
          <w:color w:val="000000"/>
          <w:sz w:val="19"/>
        </w:rPr>
        <w:t xml:space="preserve">[3] Apache Spark. MLlib classification and regression documentation, Spark 3.5.3. </w:t>
      </w:r>
      <w:hyperlink r:id="rId25">
        <w:r>
          <w:rPr>
            <w:rFonts w:ascii="Times New Roman" w:hAnsi="Times New Roman" w:eastAsia="Times New Roman" w:cs="Times New Roman"/>
            <w:color w:val="0563C1"/>
            <w:u w:val="single"/>
          </w:rPr>
          <w:t>Source link</w:t>
        </w:r>
      </w:hyperlink>
    </w:p>
    <w:p>
      <w:pPr>
        <w:spacing w:after="160" w:line="252" w:lineRule="auto"/>
      </w:pPr>
      <w:r>
        <w:rPr>
          <w:rFonts w:ascii="Times New Roman" w:hAnsi="Times New Roman" w:eastAsia="Times New Roman" w:cs="Times New Roman"/>
          <w:b w:val="0"/>
          <w:i w:val="0"/>
          <w:color w:val="000000"/>
          <w:sz w:val="19"/>
        </w:rPr>
        <w:t xml:space="preserve">[4] Apache Spark. BinaryClassificationMetrics API, Spark 3.5.3. </w:t>
      </w:r>
      <w:hyperlink r:id="rId26">
        <w:r>
          <w:rPr>
            <w:rFonts w:ascii="Times New Roman" w:hAnsi="Times New Roman" w:eastAsia="Times New Roman" w:cs="Times New Roman"/>
            <w:color w:val="0563C1"/>
            <w:u w:val="single"/>
          </w:rPr>
          <w:t>Source link</w:t>
        </w:r>
      </w:hyperlink>
    </w:p>
    <w:p>
      <w:pPr>
        <w:spacing w:after="160" w:line="252" w:lineRule="auto"/>
      </w:pPr>
      <w:r>
        <w:rPr>
          <w:rFonts w:ascii="Times New Roman" w:hAnsi="Times New Roman" w:eastAsia="Times New Roman" w:cs="Times New Roman"/>
          <w:b w:val="0"/>
          <w:i w:val="0"/>
          <w:color w:val="000000"/>
          <w:sz w:val="19"/>
        </w:rPr>
        <w:t xml:space="preserve">[5] Apache Spark. Monitoring and instrumentation, Spark 3.5 series. </w:t>
      </w:r>
      <w:hyperlink r:id="rId27">
        <w:r>
          <w:rPr>
            <w:rFonts w:ascii="Times New Roman" w:hAnsi="Times New Roman" w:eastAsia="Times New Roman" w:cs="Times New Roman"/>
            <w:color w:val="0563C1"/>
            <w:u w:val="single"/>
          </w:rPr>
          <w:t>Source link</w:t>
        </w:r>
      </w:hyperlink>
    </w:p>
    <w:p>
      <w:pPr>
        <w:spacing w:after="160" w:line="252" w:lineRule="auto"/>
      </w:pPr>
      <w:r>
        <w:rPr>
          <w:rFonts w:ascii="Times New Roman" w:hAnsi="Times New Roman" w:eastAsia="Times New Roman" w:cs="Times New Roman"/>
          <w:b w:val="0"/>
          <w:i w:val="0"/>
          <w:color w:val="000000"/>
          <w:sz w:val="19"/>
        </w:rPr>
        <w:t xml:space="preserve">[6] Apache Spark. SQL performance tuning and Adaptive Query Execution, Spark 3.5 series. </w:t>
      </w:r>
      <w:hyperlink r:id="rId28">
        <w:r>
          <w:rPr>
            <w:rFonts w:ascii="Times New Roman" w:hAnsi="Times New Roman" w:eastAsia="Times New Roman" w:cs="Times New Roman"/>
            <w:color w:val="0563C1"/>
            <w:u w:val="single"/>
          </w:rPr>
          <w:t>Source link</w:t>
        </w:r>
      </w:hyperlink>
    </w:p>
    <w:p>
      <w:pPr/>
      <w:r>
        <w:rPr>
          <w:rFonts w:ascii="Times New Roman" w:hAnsi="Times New Roman" w:eastAsia="Times New Roman" w:cs="Times New Roman"/>
          <w:b w:val="0"/>
          <w:i w:val="0"/>
          <w:color w:val="000000"/>
          <w:sz w:val="20"/>
        </w:rPr>
        <w:t>[7] AI assistance statement. The authors used OpenAI Codex (GPT-6) to review the report structure, improve expression and formatting, analyse methodological and presentation gaps, and create and refine architecture diagrams. The authors are responsible for the content and quality of the submitted work.</w:t>
      </w:r>
    </w:p>
    <w:p>
      <w:pPr>
        <w:spacing w:after="0"/>
      </w:pPr>
      <w:r>
        <w:rPr>
          <w:rFonts w:ascii="Times New Roman" w:hAnsi="Times New Roman" w:eastAsia="Times New Roman" w:cs="Times New Roman"/>
          <w:color w:val="000000"/>
        </w:rPr>
        <w:br w:type="page"/>
      </w:r>
    </w:p>
    <w:p>
      <w:pPr/>
    </w:p>
    <w:p>
      <w:pPr>
        <w:pStyle w:val="Heading1"/>
      </w:pPr>
      <w:r>
        <w:rPr>
          <w:rFonts w:ascii="Times New Roman" w:hAnsi="Times New Roman" w:eastAsia="Times New Roman" w:cs="Times New Roman"/>
          <w:color w:val="000000"/>
        </w:rPr>
        <w:t>Appendix A. Distributed systems architecture</w:t>
      </w:r>
    </w:p>
    <w:p>
      <w:pPr>
        <w:spacing w:after="120" w:line="276" w:lineRule="auto"/>
      </w:pPr>
      <w:r>
        <w:rPr>
          <w:rFonts w:ascii="Times New Roman" w:hAnsi="Times New Roman" w:eastAsia="Times New Roman" w:cs="Times New Roman"/>
          <w:i w:val="0"/>
          <w:color w:val="000000"/>
          <w:sz w:val="21"/>
        </w:rPr>
        <w:t>This appendix makes the execution boundaries explicit. Solid arrows show primary data or task flow; dashed arrows show scheduling, shuffle, fitting or instrumentation. The Standalone and Docker layouts remain within one physical laptop and therefore demonstrate process-level distribution rather than multi-machine scale-out.</w:t>
      </w:r>
    </w:p>
    <w:p>
      <w:pPr>
        <w:keepNext/>
        <w:spacing w:after="0"/>
        <w:jc w:val="center"/>
      </w:pPr>
      <w:r>
        <w:rPr>
          <w:rFonts w:ascii="Times New Roman" w:hAnsi="Times New Roman" w:eastAsia="Times New Roman" w:cs="Times New Roman"/>
          <w:color w:val="000000"/>
        </w:rPr>
        <w:drawing>
          <wp:inline xmlns:a="http://schemas.openxmlformats.org/drawingml/2006/main" xmlns:pic="http://schemas.openxmlformats.org/drawingml/2006/picture">
            <wp:extent cx="5715000" cy="2667000"/>
            <wp:docPr id="15" name="Picture 15" descr="Figure A2. Distributed data-engineering path, including partitioning, shuffle boundaries and feature materialisation."/>
            <wp:cNvGraphicFramePr>
              <a:graphicFrameLocks noChangeAspect="1"/>
            </wp:cNvGraphicFramePr>
            <a:graphic>
              <a:graphicData uri="http://schemas.openxmlformats.org/drawingml/2006/picture">
                <pic:pic>
                  <pic:nvPicPr>
                    <pic:cNvPr id="0" name="A2_data_engineering_pipeline.png"/>
                    <pic:cNvPicPr/>
                  </pic:nvPicPr>
                  <pic:blipFill>
                    <a:blip r:embed="rId31"/>
                    <a:stretch>
                      <a:fillRect/>
                    </a:stretch>
                  </pic:blipFill>
                  <pic:spPr>
                    <a:xfrm>
                      <a:off x="0" y="0"/>
                      <a:ext cx="5715000" cy="2667000"/>
                    </a:xfrm>
                    <a:prstGeom prst="rect"/>
                  </pic:spPr>
                </pic:pic>
              </a:graphicData>
            </a:graphic>
          </wp:inline>
        </w:drawing>
      </w:r>
    </w:p>
    <w:p>
      <w:pPr>
        <w:pStyle w:val="Caption"/>
        <w:spacing w:before="60" w:after="160"/>
        <w:jc w:val="center"/>
      </w:pPr>
      <w:r>
        <w:rPr>
          <w:rFonts w:ascii="Times New Roman" w:hAnsi="Times New Roman" w:eastAsia="Times New Roman" w:cs="Times New Roman"/>
          <w:i/>
          <w:color w:val="000000"/>
          <w:sz w:val="18"/>
        </w:rPr>
        <w:t>Figure A2. Distributed data-engineering path, including partitioning, shuffle boundaries and feature materialisation.</w:t>
      </w:r>
    </w:p>
    <w:p>
      <w:pPr>
        <w:keepNext/>
        <w:spacing w:after="0"/>
        <w:jc w:val="center"/>
      </w:pPr>
      <w:r>
        <w:rPr>
          <w:rFonts w:ascii="Times New Roman" w:hAnsi="Times New Roman" w:eastAsia="Times New Roman" w:cs="Times New Roman"/>
          <w:color w:val="000000"/>
        </w:rPr>
        <w:drawing>
          <wp:inline xmlns:a="http://schemas.openxmlformats.org/drawingml/2006/main" xmlns:pic="http://schemas.openxmlformats.org/drawingml/2006/picture">
            <wp:extent cx="5715000" cy="2667000"/>
            <wp:docPr id="16" name="Picture 16" descr="Figure A3. Local Spark uses executor threads inside the driver JVM and shares one host resource pool."/>
            <wp:cNvGraphicFramePr>
              <a:graphicFrameLocks noChangeAspect="1"/>
            </wp:cNvGraphicFramePr>
            <a:graphic>
              <a:graphicData uri="http://schemas.openxmlformats.org/drawingml/2006/picture">
                <pic:pic>
                  <pic:nvPicPr>
                    <pic:cNvPr id="0" name="A3_local_spark_topology.png"/>
                    <pic:cNvPicPr/>
                  </pic:nvPicPr>
                  <pic:blipFill>
                    <a:blip r:embed="rId32"/>
                    <a:stretch>
                      <a:fillRect/>
                    </a:stretch>
                  </pic:blipFill>
                  <pic:spPr>
                    <a:xfrm>
                      <a:off x="0" y="0"/>
                      <a:ext cx="5715000" cy="2667000"/>
                    </a:xfrm>
                    <a:prstGeom prst="rect"/>
                  </pic:spPr>
                </pic:pic>
              </a:graphicData>
            </a:graphic>
          </wp:inline>
        </w:drawing>
      </w:r>
    </w:p>
    <w:p>
      <w:pPr>
        <w:pStyle w:val="Caption"/>
        <w:spacing w:before="60" w:after="160"/>
        <w:jc w:val="center"/>
      </w:pPr>
      <w:r>
        <w:rPr>
          <w:rFonts w:ascii="Times New Roman" w:hAnsi="Times New Roman" w:eastAsia="Times New Roman" w:cs="Times New Roman"/>
          <w:i/>
          <w:color w:val="000000"/>
          <w:sz w:val="18"/>
        </w:rPr>
        <w:t>Figure A3. Local Spark uses executor threads inside the driver JVM and shares one host resource pool.</w:t>
      </w:r>
    </w:p>
    <w:p>
      <w:pPr>
        <w:spacing w:after="0"/>
      </w:pPr>
      <w:r>
        <w:rPr>
          <w:rFonts w:ascii="Times New Roman" w:hAnsi="Times New Roman" w:eastAsia="Times New Roman" w:cs="Times New Roman"/>
          <w:color w:val="000000"/>
        </w:rPr>
        <w:br w:type="page"/>
      </w:r>
    </w:p>
    <w:p>
      <w:pPr>
        <w:keepNext/>
        <w:spacing w:after="0"/>
        <w:jc w:val="center"/>
      </w:pPr>
      <w:r>
        <w:rPr>
          <w:rFonts w:ascii="Times New Roman" w:hAnsi="Times New Roman" w:eastAsia="Times New Roman" w:cs="Times New Roman"/>
          <w:color w:val="000000"/>
        </w:rPr>
        <w:drawing>
          <wp:inline xmlns:a="http://schemas.openxmlformats.org/drawingml/2006/main" xmlns:pic="http://schemas.openxmlformats.org/drawingml/2006/picture">
            <wp:extent cx="5715000" cy="2667000"/>
            <wp:docPr id="17" name="Picture 17" descr="Figure A4. Spark Standalone separates the master, driver and executor JVMs while retaining a shared physical-host boundary."/>
            <wp:cNvGraphicFramePr>
              <a:graphicFrameLocks noChangeAspect="1"/>
            </wp:cNvGraphicFramePr>
            <a:graphic>
              <a:graphicData uri="http://schemas.openxmlformats.org/drawingml/2006/picture">
                <pic:pic>
                  <pic:nvPicPr>
                    <pic:cNvPr id="0" name="A4_standalone_topology.png"/>
                    <pic:cNvPicPr/>
                  </pic:nvPicPr>
                  <pic:blipFill>
                    <a:blip r:embed="rId33"/>
                    <a:stretch>
                      <a:fillRect/>
                    </a:stretch>
                  </pic:blipFill>
                  <pic:spPr>
                    <a:xfrm>
                      <a:off x="0" y="0"/>
                      <a:ext cx="5715000" cy="2667000"/>
                    </a:xfrm>
                    <a:prstGeom prst="rect"/>
                  </pic:spPr>
                </pic:pic>
              </a:graphicData>
            </a:graphic>
          </wp:inline>
        </w:drawing>
      </w:r>
    </w:p>
    <w:p>
      <w:pPr>
        <w:pStyle w:val="Caption"/>
        <w:spacing w:before="60" w:after="160"/>
        <w:jc w:val="center"/>
      </w:pPr>
      <w:r>
        <w:rPr>
          <w:rFonts w:ascii="Times New Roman" w:hAnsi="Times New Roman" w:eastAsia="Times New Roman" w:cs="Times New Roman"/>
          <w:i/>
          <w:color w:val="000000"/>
          <w:sz w:val="18"/>
        </w:rPr>
        <w:t>Figure A4. Spark Standalone separates the master, driver and executor JVMs while retaining a shared physical-host boundary.</w:t>
      </w:r>
    </w:p>
    <w:p>
      <w:pPr>
        <w:keepNext/>
        <w:spacing w:after="0"/>
        <w:jc w:val="center"/>
      </w:pPr>
      <w:r>
        <w:rPr>
          <w:rFonts w:ascii="Times New Roman" w:hAnsi="Times New Roman" w:eastAsia="Times New Roman" w:cs="Times New Roman"/>
          <w:color w:val="000000"/>
        </w:rPr>
        <w:drawing>
          <wp:inline xmlns:a="http://schemas.openxmlformats.org/drawingml/2006/main" xmlns:pic="http://schemas.openxmlformats.org/drawingml/2006/picture">
            <wp:extent cx="5715000" cy="2667000"/>
            <wp:docPr id="18" name="Picture 18" descr="Figure A5. Docker Spark isolates the master and workers as containers connected by a bridge network and shared bind mount."/>
            <wp:cNvGraphicFramePr>
              <a:graphicFrameLocks noChangeAspect="1"/>
            </wp:cNvGraphicFramePr>
            <a:graphic>
              <a:graphicData uri="http://schemas.openxmlformats.org/drawingml/2006/picture">
                <pic:pic>
                  <pic:nvPicPr>
                    <pic:cNvPr id="0" name="A5_docker_topology.png"/>
                    <pic:cNvPicPr/>
                  </pic:nvPicPr>
                  <pic:blipFill>
                    <a:blip r:embed="rId34"/>
                    <a:stretch>
                      <a:fillRect/>
                    </a:stretch>
                  </pic:blipFill>
                  <pic:spPr>
                    <a:xfrm>
                      <a:off x="0" y="0"/>
                      <a:ext cx="5715000" cy="2667000"/>
                    </a:xfrm>
                    <a:prstGeom prst="rect"/>
                  </pic:spPr>
                </pic:pic>
              </a:graphicData>
            </a:graphic>
          </wp:inline>
        </w:drawing>
      </w:r>
    </w:p>
    <w:p>
      <w:pPr>
        <w:pStyle w:val="Caption"/>
        <w:spacing w:before="60" w:after="160"/>
        <w:jc w:val="center"/>
      </w:pPr>
      <w:r>
        <w:rPr>
          <w:rFonts w:ascii="Times New Roman" w:hAnsi="Times New Roman" w:eastAsia="Times New Roman" w:cs="Times New Roman"/>
          <w:i/>
          <w:color w:val="000000"/>
          <w:sz w:val="18"/>
        </w:rPr>
        <w:t>Figure A5. Docker Spark isolates the master and workers as containers connected by a bridge network and shared bind mount.</w:t>
      </w:r>
    </w:p>
    <w:p>
      <w:pPr>
        <w:spacing w:after="0"/>
      </w:pPr>
      <w:r>
        <w:rPr>
          <w:rFonts w:ascii="Times New Roman" w:hAnsi="Times New Roman" w:eastAsia="Times New Roman" w:cs="Times New Roman"/>
          <w:color w:val="000000"/>
        </w:rPr>
        <w:br w:type="page"/>
      </w:r>
    </w:p>
    <w:p>
      <w:pPr>
        <w:keepNext/>
        <w:spacing w:after="0"/>
        <w:jc w:val="center"/>
      </w:pPr>
      <w:r>
        <w:rPr>
          <w:rFonts w:ascii="Times New Roman" w:hAnsi="Times New Roman" w:eastAsia="Times New Roman" w:cs="Times New Roman"/>
          <w:color w:val="000000"/>
        </w:rPr>
        <w:drawing>
          <wp:inline xmlns:a="http://schemas.openxmlformats.org/drawingml/2006/main" xmlns:pic="http://schemas.openxmlformats.org/drawingml/2006/picture">
            <wp:extent cx="5715000" cy="2667000"/>
            <wp:docPr id="19" name="Picture 19" descr="Figure A6. Common MLlib transformation, fitting and evaluation path used by the six Spark classifiers."/>
            <wp:cNvGraphicFramePr>
              <a:graphicFrameLocks noChangeAspect="1"/>
            </wp:cNvGraphicFramePr>
            <a:graphic>
              <a:graphicData uri="http://schemas.openxmlformats.org/drawingml/2006/picture">
                <pic:pic>
                  <pic:nvPicPr>
                    <pic:cNvPr id="0" name="A6_common_mllib_pipeline.png"/>
                    <pic:cNvPicPr/>
                  </pic:nvPicPr>
                  <pic:blipFill>
                    <a:blip r:embed="rId35"/>
                    <a:stretch>
                      <a:fillRect/>
                    </a:stretch>
                  </pic:blipFill>
                  <pic:spPr>
                    <a:xfrm>
                      <a:off x="0" y="0"/>
                      <a:ext cx="5715000" cy="2667000"/>
                    </a:xfrm>
                    <a:prstGeom prst="rect"/>
                  </pic:spPr>
                </pic:pic>
              </a:graphicData>
            </a:graphic>
          </wp:inline>
        </w:drawing>
      </w:r>
    </w:p>
    <w:p>
      <w:pPr>
        <w:pStyle w:val="Caption"/>
        <w:spacing w:before="60" w:after="160"/>
        <w:jc w:val="center"/>
      </w:pPr>
      <w:r>
        <w:rPr>
          <w:rFonts w:ascii="Times New Roman" w:hAnsi="Times New Roman" w:eastAsia="Times New Roman" w:cs="Times New Roman"/>
          <w:i/>
          <w:color w:val="000000"/>
          <w:sz w:val="18"/>
        </w:rPr>
        <w:t>Figure A6. Common MLlib transformation, fitting and evaluation path used by the six Spark classifiers.</w:t>
      </w:r>
    </w:p>
    <w:p>
      <w:pPr>
        <w:keepNext/>
        <w:spacing w:after="0"/>
        <w:jc w:val="center"/>
      </w:pPr>
      <w:r>
        <w:rPr>
          <w:rFonts w:ascii="Times New Roman" w:hAnsi="Times New Roman" w:eastAsia="Times New Roman" w:cs="Times New Roman"/>
          <w:color w:val="000000"/>
        </w:rPr>
        <w:drawing>
          <wp:inline xmlns:a="http://schemas.openxmlformats.org/drawingml/2006/main" xmlns:pic="http://schemas.openxmlformats.org/drawingml/2006/picture">
            <wp:extent cx="5715000" cy="2667000"/>
            <wp:docPr id="20" name="Picture 20" descr="Figure A7. Proposed matched-resource protocol for comparing local, Standalone and Docker execution."/>
            <wp:cNvGraphicFramePr>
              <a:graphicFrameLocks noChangeAspect="1"/>
            </wp:cNvGraphicFramePr>
            <a:graphic>
              <a:graphicData uri="http://schemas.openxmlformats.org/drawingml/2006/picture">
                <pic:pic>
                  <pic:nvPicPr>
                    <pic:cNvPr id="0" name="A7_controlled_experiment_design.png"/>
                    <pic:cNvPicPr/>
                  </pic:nvPicPr>
                  <pic:blipFill>
                    <a:blip r:embed="rId36"/>
                    <a:stretch>
                      <a:fillRect/>
                    </a:stretch>
                  </pic:blipFill>
                  <pic:spPr>
                    <a:xfrm>
                      <a:off x="0" y="0"/>
                      <a:ext cx="5715000" cy="2667000"/>
                    </a:xfrm>
                    <a:prstGeom prst="rect"/>
                  </pic:spPr>
                </pic:pic>
              </a:graphicData>
            </a:graphic>
          </wp:inline>
        </w:drawing>
      </w:r>
    </w:p>
    <w:p>
      <w:pPr>
        <w:pStyle w:val="Caption"/>
        <w:spacing w:before="60" w:after="160"/>
        <w:jc w:val="center"/>
      </w:pPr>
      <w:r>
        <w:rPr>
          <w:rFonts w:ascii="Times New Roman" w:hAnsi="Times New Roman" w:eastAsia="Times New Roman" w:cs="Times New Roman"/>
          <w:i/>
          <w:color w:val="000000"/>
          <w:sz w:val="18"/>
        </w:rPr>
        <w:t>Figure A7. Proposed matched-resource protocol for comparing local, Standalone and Docker execution.</w:t>
      </w:r>
    </w:p>
    <w:p>
      <w:pPr>
        <w:spacing w:after="0"/>
      </w:pPr>
      <w:r>
        <w:rPr>
          <w:rFonts w:ascii="Times New Roman" w:hAnsi="Times New Roman" w:eastAsia="Times New Roman" w:cs="Times New Roman"/>
          <w:color w:val="000000"/>
        </w:rPr>
        <w:br w:type="page"/>
      </w:r>
    </w:p>
    <w:p>
      <w:pPr>
        <w:pStyle w:val="Heading1"/>
      </w:pPr>
      <w:r>
        <w:rPr>
          <w:rFonts w:ascii="Times New Roman" w:hAnsi="Times New Roman" w:eastAsia="Times New Roman" w:cs="Times New Roman"/>
          <w:color w:val="000000"/>
        </w:rPr>
        <w:t>Appendix B. Model architecture atlas</w:t>
      </w:r>
    </w:p>
    <w:p>
      <w:pPr>
        <w:spacing w:after="120" w:line="276" w:lineRule="auto"/>
      </w:pPr>
      <w:r>
        <w:rPr>
          <w:rFonts w:ascii="Times New Roman" w:hAnsi="Times New Roman" w:eastAsia="Times New Roman" w:cs="Times New Roman"/>
          <w:i w:val="0"/>
          <w:color w:val="000000"/>
          <w:sz w:val="21"/>
        </w:rPr>
        <w:t>Each evaluated model is shown separately because its computational assumptions differ. These figures document the implemented structure and experimental role; they do not substitute for the common evaluation tables in Section 6.</w:t>
      </w:r>
    </w:p>
    <w:p>
      <w:pPr>
        <w:keepNext/>
        <w:spacing w:after="0"/>
        <w:jc w:val="center"/>
      </w:pPr>
      <w:r>
        <w:rPr>
          <w:rFonts w:ascii="Times New Roman" w:hAnsi="Times New Roman" w:eastAsia="Times New Roman" w:cs="Times New Roman"/>
          <w:color w:val="000000"/>
        </w:rPr>
        <w:drawing>
          <wp:inline xmlns:a="http://schemas.openxmlformats.org/drawingml/2006/main" xmlns:pic="http://schemas.openxmlformats.org/drawingml/2006/picture">
            <wp:extent cx="5486400" cy="2560320"/>
            <wp:docPr id="21" name="Picture 21" descr="Figure M1. Gradient-Boosted Trees: sequential residual fitting and additive probability score."/>
            <wp:cNvGraphicFramePr>
              <a:graphicFrameLocks noChangeAspect="1"/>
            </wp:cNvGraphicFramePr>
            <a:graphic>
              <a:graphicData uri="http://schemas.openxmlformats.org/drawingml/2006/picture">
                <pic:pic>
                  <pic:nvPicPr>
                    <pic:cNvPr id="0" name="M1_gbt_architecture.png"/>
                    <pic:cNvPicPr/>
                  </pic:nvPicPr>
                  <pic:blipFill>
                    <a:blip r:embed="rId37"/>
                    <a:stretch>
                      <a:fillRect/>
                    </a:stretch>
                  </pic:blipFill>
                  <pic:spPr>
                    <a:xfrm>
                      <a:off x="0" y="0"/>
                      <a:ext cx="5486400" cy="2560320"/>
                    </a:xfrm>
                    <a:prstGeom prst="rect"/>
                  </pic:spPr>
                </pic:pic>
              </a:graphicData>
            </a:graphic>
          </wp:inline>
        </w:drawing>
      </w:r>
    </w:p>
    <w:p>
      <w:pPr>
        <w:pStyle w:val="Caption"/>
        <w:spacing w:before="60" w:after="160"/>
        <w:jc w:val="center"/>
      </w:pPr>
      <w:r>
        <w:rPr>
          <w:rFonts w:ascii="Times New Roman" w:hAnsi="Times New Roman" w:eastAsia="Times New Roman" w:cs="Times New Roman"/>
          <w:i/>
          <w:color w:val="000000"/>
          <w:sz w:val="18"/>
        </w:rPr>
        <w:t>Figure M1. Gradient-Boosted Trees: sequential residual fitting and additive probability score.</w:t>
      </w:r>
    </w:p>
    <w:p>
      <w:pPr>
        <w:keepNext/>
        <w:spacing w:after="0"/>
        <w:jc w:val="center"/>
      </w:pPr>
      <w:r>
        <w:rPr>
          <w:rFonts w:ascii="Times New Roman" w:hAnsi="Times New Roman" w:eastAsia="Times New Roman" w:cs="Times New Roman"/>
          <w:color w:val="000000"/>
        </w:rPr>
        <w:drawing>
          <wp:inline xmlns:a="http://schemas.openxmlformats.org/drawingml/2006/main" xmlns:pic="http://schemas.openxmlformats.org/drawingml/2006/picture">
            <wp:extent cx="5486400" cy="2560320"/>
            <wp:docPr id="22" name="Picture 22" descr="Figure M2. Random Forest: independent bagged trees followed by vote or probability averaging."/>
            <wp:cNvGraphicFramePr>
              <a:graphicFrameLocks noChangeAspect="1"/>
            </wp:cNvGraphicFramePr>
            <a:graphic>
              <a:graphicData uri="http://schemas.openxmlformats.org/drawingml/2006/picture">
                <pic:pic>
                  <pic:nvPicPr>
                    <pic:cNvPr id="0" name="M2_random_forest_architecture.png"/>
                    <pic:cNvPicPr/>
                  </pic:nvPicPr>
                  <pic:blipFill>
                    <a:blip r:embed="rId38"/>
                    <a:stretch>
                      <a:fillRect/>
                    </a:stretch>
                  </pic:blipFill>
                  <pic:spPr>
                    <a:xfrm>
                      <a:off x="0" y="0"/>
                      <a:ext cx="5486400" cy="2560320"/>
                    </a:xfrm>
                    <a:prstGeom prst="rect"/>
                  </pic:spPr>
                </pic:pic>
              </a:graphicData>
            </a:graphic>
          </wp:inline>
        </w:drawing>
      </w:r>
    </w:p>
    <w:p>
      <w:pPr>
        <w:pStyle w:val="Caption"/>
        <w:spacing w:before="60" w:after="160"/>
        <w:jc w:val="center"/>
      </w:pPr>
      <w:r>
        <w:rPr>
          <w:rFonts w:ascii="Times New Roman" w:hAnsi="Times New Roman" w:eastAsia="Times New Roman" w:cs="Times New Roman"/>
          <w:i/>
          <w:color w:val="000000"/>
          <w:sz w:val="18"/>
        </w:rPr>
        <w:t>Figure M2. Random Forest: independent bagged trees followed by vote or probability averaging.</w:t>
      </w:r>
    </w:p>
    <w:p>
      <w:pPr>
        <w:spacing w:after="0"/>
      </w:pPr>
      <w:r>
        <w:rPr>
          <w:rFonts w:ascii="Times New Roman" w:hAnsi="Times New Roman" w:eastAsia="Times New Roman" w:cs="Times New Roman"/>
          <w:color w:val="000000"/>
        </w:rPr>
        <w:br w:type="page"/>
      </w:r>
    </w:p>
    <w:p>
      <w:pPr>
        <w:keepNext/>
        <w:spacing w:after="0"/>
        <w:jc w:val="center"/>
      </w:pPr>
      <w:r>
        <w:rPr>
          <w:rFonts w:ascii="Times New Roman" w:hAnsi="Times New Roman" w:eastAsia="Times New Roman" w:cs="Times New Roman"/>
          <w:color w:val="000000"/>
        </w:rPr>
        <w:drawing>
          <wp:inline xmlns:a="http://schemas.openxmlformats.org/drawingml/2006/main" xmlns:pic="http://schemas.openxmlformats.org/drawingml/2006/picture">
            <wp:extent cx="5486400" cy="2560320"/>
            <wp:docPr id="23" name="Picture 23" descr="Figure M3. Logistic regression: scaled linear score with L2 regularisation and sigmoid probability."/>
            <wp:cNvGraphicFramePr>
              <a:graphicFrameLocks noChangeAspect="1"/>
            </wp:cNvGraphicFramePr>
            <a:graphic>
              <a:graphicData uri="http://schemas.openxmlformats.org/drawingml/2006/picture">
                <pic:pic>
                  <pic:nvPicPr>
                    <pic:cNvPr id="0" name="M3_logistic_regression_architecture.png"/>
                    <pic:cNvPicPr/>
                  </pic:nvPicPr>
                  <pic:blipFill>
                    <a:blip r:embed="rId39"/>
                    <a:stretch>
                      <a:fillRect/>
                    </a:stretch>
                  </pic:blipFill>
                  <pic:spPr>
                    <a:xfrm>
                      <a:off x="0" y="0"/>
                      <a:ext cx="5486400" cy="2560320"/>
                    </a:xfrm>
                    <a:prstGeom prst="rect"/>
                  </pic:spPr>
                </pic:pic>
              </a:graphicData>
            </a:graphic>
          </wp:inline>
        </w:drawing>
      </w:r>
    </w:p>
    <w:p>
      <w:pPr>
        <w:pStyle w:val="Caption"/>
        <w:spacing w:before="60" w:after="160"/>
        <w:jc w:val="center"/>
      </w:pPr>
      <w:r>
        <w:rPr>
          <w:rFonts w:ascii="Times New Roman" w:hAnsi="Times New Roman" w:eastAsia="Times New Roman" w:cs="Times New Roman"/>
          <w:i/>
          <w:color w:val="000000"/>
          <w:sz w:val="18"/>
        </w:rPr>
        <w:t>Figure M3. Logistic regression: scaled linear score with L2 regularisation and sigmoid probability.</w:t>
      </w:r>
    </w:p>
    <w:p>
      <w:pPr>
        <w:keepNext/>
        <w:spacing w:after="0"/>
        <w:jc w:val="center"/>
      </w:pPr>
      <w:r>
        <w:rPr>
          <w:rFonts w:ascii="Times New Roman" w:hAnsi="Times New Roman" w:eastAsia="Times New Roman" w:cs="Times New Roman"/>
          <w:color w:val="000000"/>
        </w:rPr>
        <w:drawing>
          <wp:inline xmlns:a="http://schemas.openxmlformats.org/drawingml/2006/main" xmlns:pic="http://schemas.openxmlformats.org/drawingml/2006/picture">
            <wp:extent cx="5486400" cy="2560320"/>
            <wp:docPr id="24" name="Picture 24" descr="Figure M4. Linear SVC: scaled maximum-margin classifier that yields a ranking margin rather than a native probability."/>
            <wp:cNvGraphicFramePr>
              <a:graphicFrameLocks noChangeAspect="1"/>
            </wp:cNvGraphicFramePr>
            <a:graphic>
              <a:graphicData uri="http://schemas.openxmlformats.org/drawingml/2006/picture">
                <pic:pic>
                  <pic:nvPicPr>
                    <pic:cNvPr id="0" name="M4_linear_svc_architecture.png"/>
                    <pic:cNvPicPr/>
                  </pic:nvPicPr>
                  <pic:blipFill>
                    <a:blip r:embed="rId40"/>
                    <a:stretch>
                      <a:fillRect/>
                    </a:stretch>
                  </pic:blipFill>
                  <pic:spPr>
                    <a:xfrm>
                      <a:off x="0" y="0"/>
                      <a:ext cx="5486400" cy="2560320"/>
                    </a:xfrm>
                    <a:prstGeom prst="rect"/>
                  </pic:spPr>
                </pic:pic>
              </a:graphicData>
            </a:graphic>
          </wp:inline>
        </w:drawing>
      </w:r>
    </w:p>
    <w:p>
      <w:pPr>
        <w:pStyle w:val="Caption"/>
        <w:spacing w:before="60" w:after="160"/>
        <w:jc w:val="center"/>
      </w:pPr>
      <w:r>
        <w:rPr>
          <w:rFonts w:ascii="Times New Roman" w:hAnsi="Times New Roman" w:eastAsia="Times New Roman" w:cs="Times New Roman"/>
          <w:i/>
          <w:color w:val="000000"/>
          <w:sz w:val="18"/>
        </w:rPr>
        <w:t>Figure M4. Linear SVC: scaled maximum-margin classifier that yields a ranking margin rather than a native probability.</w:t>
      </w:r>
    </w:p>
    <w:p>
      <w:pPr>
        <w:spacing w:after="0"/>
      </w:pPr>
      <w:r>
        <w:rPr>
          <w:rFonts w:ascii="Times New Roman" w:hAnsi="Times New Roman" w:eastAsia="Times New Roman" w:cs="Times New Roman"/>
          <w:color w:val="000000"/>
        </w:rPr>
        <w:br w:type="page"/>
      </w:r>
    </w:p>
    <w:p>
      <w:pPr>
        <w:keepNext/>
        <w:spacing w:after="0"/>
        <w:jc w:val="center"/>
      </w:pPr>
      <w:r>
        <w:rPr>
          <w:rFonts w:ascii="Times New Roman" w:hAnsi="Times New Roman" w:eastAsia="Times New Roman" w:cs="Times New Roman"/>
          <w:color w:val="000000"/>
        </w:rPr>
        <w:drawing>
          <wp:inline xmlns:a="http://schemas.openxmlformats.org/drawingml/2006/main" xmlns:pic="http://schemas.openxmlformats.org/drawingml/2006/picture">
            <wp:extent cx="5486400" cy="2560320"/>
            <wp:docPr id="25" name="Picture 25" descr="Figure M5. Spark MLlib multilayer perceptron with 32- and 16-unit hidden layers."/>
            <wp:cNvGraphicFramePr>
              <a:graphicFrameLocks noChangeAspect="1"/>
            </wp:cNvGraphicFramePr>
            <a:graphic>
              <a:graphicData uri="http://schemas.openxmlformats.org/drawingml/2006/picture">
                <pic:pic>
                  <pic:nvPicPr>
                    <pic:cNvPr id="0" name="M5_mlp_architecture.png"/>
                    <pic:cNvPicPr/>
                  </pic:nvPicPr>
                  <pic:blipFill>
                    <a:blip r:embed="rId41"/>
                    <a:stretch>
                      <a:fillRect/>
                    </a:stretch>
                  </pic:blipFill>
                  <pic:spPr>
                    <a:xfrm>
                      <a:off x="0" y="0"/>
                      <a:ext cx="5486400" cy="2560320"/>
                    </a:xfrm>
                    <a:prstGeom prst="rect"/>
                  </pic:spPr>
                </pic:pic>
              </a:graphicData>
            </a:graphic>
          </wp:inline>
        </w:drawing>
      </w:r>
    </w:p>
    <w:p>
      <w:pPr>
        <w:pStyle w:val="Caption"/>
        <w:spacing w:before="60" w:after="160"/>
        <w:jc w:val="center"/>
      </w:pPr>
      <w:r>
        <w:rPr>
          <w:rFonts w:ascii="Times New Roman" w:hAnsi="Times New Roman" w:eastAsia="Times New Roman" w:cs="Times New Roman"/>
          <w:i/>
          <w:color w:val="000000"/>
          <w:sz w:val="18"/>
        </w:rPr>
        <w:t>Figure M5. Spark MLlib multilayer perceptron with 32- and 16-unit hidden layers.</w:t>
      </w:r>
    </w:p>
    <w:p>
      <w:pPr>
        <w:keepNext/>
        <w:spacing w:after="0"/>
        <w:jc w:val="center"/>
      </w:pPr>
      <w:r>
        <w:rPr>
          <w:rFonts w:ascii="Times New Roman" w:hAnsi="Times New Roman" w:eastAsia="Times New Roman" w:cs="Times New Roman"/>
          <w:color w:val="000000"/>
        </w:rPr>
        <w:drawing>
          <wp:inline xmlns:a="http://schemas.openxmlformats.org/drawingml/2006/main" xmlns:pic="http://schemas.openxmlformats.org/drawingml/2006/picture">
            <wp:extent cx="5486400" cy="2560320"/>
            <wp:docPr id="26" name="Picture 26" descr="Figure M6. Factorization Machines combine linear effects with learned rank-8 pairwise interactions."/>
            <wp:cNvGraphicFramePr>
              <a:graphicFrameLocks noChangeAspect="1"/>
            </wp:cNvGraphicFramePr>
            <a:graphic>
              <a:graphicData uri="http://schemas.openxmlformats.org/drawingml/2006/picture">
                <pic:pic>
                  <pic:nvPicPr>
                    <pic:cNvPr id="0" name="M6_factorization_machine_architecture.png"/>
                    <pic:cNvPicPr/>
                  </pic:nvPicPr>
                  <pic:blipFill>
                    <a:blip r:embed="rId42"/>
                    <a:stretch>
                      <a:fillRect/>
                    </a:stretch>
                  </pic:blipFill>
                  <pic:spPr>
                    <a:xfrm>
                      <a:off x="0" y="0"/>
                      <a:ext cx="5486400" cy="2560320"/>
                    </a:xfrm>
                    <a:prstGeom prst="rect"/>
                  </pic:spPr>
                </pic:pic>
              </a:graphicData>
            </a:graphic>
          </wp:inline>
        </w:drawing>
      </w:r>
    </w:p>
    <w:p>
      <w:pPr>
        <w:pStyle w:val="Caption"/>
        <w:spacing w:before="60" w:after="160"/>
        <w:jc w:val="center"/>
      </w:pPr>
      <w:r>
        <w:rPr>
          <w:rFonts w:ascii="Times New Roman" w:hAnsi="Times New Roman" w:eastAsia="Times New Roman" w:cs="Times New Roman"/>
          <w:i/>
          <w:color w:val="000000"/>
          <w:sz w:val="18"/>
        </w:rPr>
        <w:t>Figure M6. Factorization Machines combine linear effects with learned rank-8 pairwise interactions.</w:t>
      </w:r>
    </w:p>
    <w:p>
      <w:pPr>
        <w:spacing w:after="0"/>
      </w:pPr>
      <w:r>
        <w:rPr>
          <w:rFonts w:ascii="Times New Roman" w:hAnsi="Times New Roman" w:eastAsia="Times New Roman" w:cs="Times New Roman"/>
          <w:color w:val="000000"/>
        </w:rPr>
        <w:br w:type="page"/>
      </w:r>
    </w:p>
    <w:p>
      <w:pPr>
        <w:keepNext/>
        <w:spacing w:after="0"/>
        <w:jc w:val="center"/>
      </w:pPr>
      <w:r>
        <w:rPr>
          <w:rFonts w:ascii="Times New Roman" w:hAnsi="Times New Roman" w:eastAsia="Times New Roman" w:cs="Times New Roman"/>
          <w:color w:val="000000"/>
        </w:rPr>
        <w:drawing>
          <wp:inline xmlns:a="http://schemas.openxmlformats.org/drawingml/2006/main" xmlns:pic="http://schemas.openxmlformats.org/drawingml/2006/picture">
            <wp:extent cx="5212080" cy="2432304"/>
            <wp:docPr id="27" name="Picture 27" descr="Figure M7. LSTM sequence model with static-context fusion and a dense PyTorch classification head."/>
            <wp:cNvGraphicFramePr>
              <a:graphicFrameLocks noChangeAspect="1"/>
            </wp:cNvGraphicFramePr>
            <a:graphic>
              <a:graphicData uri="http://schemas.openxmlformats.org/drawingml/2006/picture">
                <pic:pic>
                  <pic:nvPicPr>
                    <pic:cNvPr id="0" name="M7_lstm_architecture.png"/>
                    <pic:cNvPicPr/>
                  </pic:nvPicPr>
                  <pic:blipFill>
                    <a:blip r:embed="rId43"/>
                    <a:stretch>
                      <a:fillRect/>
                    </a:stretch>
                  </pic:blipFill>
                  <pic:spPr>
                    <a:xfrm>
                      <a:off x="0" y="0"/>
                      <a:ext cx="5212080" cy="2432304"/>
                    </a:xfrm>
                    <a:prstGeom prst="rect"/>
                  </pic:spPr>
                </pic:pic>
              </a:graphicData>
            </a:graphic>
          </wp:inline>
        </w:drawing>
      </w:r>
    </w:p>
    <w:p>
      <w:pPr>
        <w:pStyle w:val="Caption"/>
        <w:spacing w:before="60" w:after="160"/>
        <w:jc w:val="center"/>
      </w:pPr>
      <w:r>
        <w:rPr>
          <w:rFonts w:ascii="Times New Roman" w:hAnsi="Times New Roman" w:eastAsia="Times New Roman" w:cs="Times New Roman"/>
          <w:i/>
          <w:color w:val="000000"/>
          <w:sz w:val="18"/>
        </w:rPr>
        <w:t>Figure M7. LSTM sequence model with static-context fusion and a dense PyTorch classification head.</w:t>
      </w:r>
    </w:p>
    <w:p>
      <w:pPr>
        <w:keepNext/>
        <w:spacing w:after="0"/>
        <w:jc w:val="center"/>
      </w:pPr>
      <w:r>
        <w:rPr>
          <w:rFonts w:ascii="Times New Roman" w:hAnsi="Times New Roman" w:eastAsia="Times New Roman" w:cs="Times New Roman"/>
          <w:color w:val="000000"/>
        </w:rPr>
        <w:drawing>
          <wp:inline xmlns:a="http://schemas.openxmlformats.org/drawingml/2006/main" xmlns:pic="http://schemas.openxmlformats.org/drawingml/2006/picture">
            <wp:extent cx="5212080" cy="2432304"/>
            <wp:docPr id="28" name="Picture 28" descr="Figure M8. Temporal CNN with standard and dilated convolutions, global pooling and static-context fusion."/>
            <wp:cNvGraphicFramePr>
              <a:graphicFrameLocks noChangeAspect="1"/>
            </wp:cNvGraphicFramePr>
            <a:graphic>
              <a:graphicData uri="http://schemas.openxmlformats.org/drawingml/2006/picture">
                <pic:pic>
                  <pic:nvPicPr>
                    <pic:cNvPr id="0" name="M8_tcn_architecture.png"/>
                    <pic:cNvPicPr/>
                  </pic:nvPicPr>
                  <pic:blipFill>
                    <a:blip r:embed="rId44"/>
                    <a:stretch>
                      <a:fillRect/>
                    </a:stretch>
                  </pic:blipFill>
                  <pic:spPr>
                    <a:xfrm>
                      <a:off x="0" y="0"/>
                      <a:ext cx="5212080" cy="2432304"/>
                    </a:xfrm>
                    <a:prstGeom prst="rect"/>
                  </pic:spPr>
                </pic:pic>
              </a:graphicData>
            </a:graphic>
          </wp:inline>
        </w:drawing>
      </w:r>
    </w:p>
    <w:p>
      <w:pPr>
        <w:pStyle w:val="Caption"/>
        <w:spacing w:before="60" w:after="160"/>
        <w:jc w:val="center"/>
      </w:pPr>
      <w:r>
        <w:rPr>
          <w:rFonts w:ascii="Times New Roman" w:hAnsi="Times New Roman" w:eastAsia="Times New Roman" w:cs="Times New Roman"/>
          <w:i/>
          <w:color w:val="000000"/>
          <w:sz w:val="18"/>
        </w:rPr>
        <w:t>Figure M8. Temporal CNN with standard and dilated convolutions, global pooling and static-context fusion.</w:t>
      </w:r>
    </w:p>
    <w:sectPr w:rsidR="00FC693F" w:rsidRPr="0006063C" w:rsidSect="00034616">
      <w:headerReference w:type="default" r:id="rId9"/>
      <w:footerReference w:type="default" r:id="rId10"/>
      <w:headerReference w:type="first" r:id="rId45"/>
      <w:footerReference w:type="first" r:id="rId46"/>
      <w:pgSz w:w="12240" w:h="15840"/>
      <w:pgMar w:top="1037" w:right="1440" w:bottom="1325" w:left="1440" w:header="547" w:footer="54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Times New Roman" w:hAnsi="Times New Roman" w:eastAsia="Times New Roman" w:cs="Times New Roman"/>
        <w:b w:val="0"/>
        <w:i w:val="0"/>
        <w:color w:val="4A4A4A"/>
        <w:sz w:val="16"/>
      </w:rPr>
      <w:t xml:space="preserve">Project report  •  </w:t>
    </w:r>
    <w:r>
      <w:rPr>
        <w:rFonts w:ascii="Times New Roman" w:hAnsi="Times New Roman" w:eastAsia="Times New Roman" w:cs="Times New Roman"/>
        <w:color w:val="4A4A4A"/>
        <w:sz w:val="16"/>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Times New Roman" w:hAnsi="Times New Roman" w:eastAsia="Times New Roman" w:cs="Times New Roman"/>
        <w:b/>
        <w:i w:val="0"/>
        <w:color w:val="000000"/>
        <w:sz w:val="17"/>
      </w:rPr>
      <w:t>SINGAPORE RAINFALL ANALYSIS AND PREDICTION  |  DSA5208</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cs="Times New Roman"/>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Times New Roman" w:hAnsi="Times New Roman" w:eastAsia="Times New Roman" w:cs="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Times New Roman" w:cs="Times New Roman"/>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contextualSpacing/>
    </w:pPr>
    <w:rPr>
      <w:rFonts w:ascii="Times New Roman" w:hAnsi="Times New Roman" w:eastAsia="Times New Roman" w:cs="Times New Roman"/>
      <w:b w:val="0"/>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b w:val="0"/>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val="0"/>
      <w:bCs/>
      <w:i/>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hyperlink" Target="https://data.gov.sg/collections/2279/view" TargetMode="External"/><Relationship Id="rId24" Type="http://schemas.openxmlformats.org/officeDocument/2006/relationships/hyperlink" Target="https://www.weather.gov.sg/climate-climate-of-singapore/" TargetMode="External"/><Relationship Id="rId25" Type="http://schemas.openxmlformats.org/officeDocument/2006/relationships/hyperlink" Target="https://spark.apache.org/docs/3.5.3/ml-classification-regression.html" TargetMode="External"/><Relationship Id="rId26" Type="http://schemas.openxmlformats.org/officeDocument/2006/relationships/hyperlink" Target="https://spark.apache.org/docs/3.5.3/api/java/org/apache/spark/mllib/evaluation/BinaryClassificationMetrics.html" TargetMode="External"/><Relationship Id="rId27" Type="http://schemas.openxmlformats.org/officeDocument/2006/relationships/hyperlink" Target="https://spark.apache.org/docs/3.5.6/monitoring.html" TargetMode="External"/><Relationship Id="rId28" Type="http://schemas.openxmlformats.org/officeDocument/2006/relationships/hyperlink" Target="https://spark.apache.org/docs/3.5.6/sql-performance-tuning.html" TargetMode="External"/><Relationship Id="rId29" Type="http://schemas.openxmlformats.org/officeDocument/2006/relationships/image" Target="media/image13.jpg"/><Relationship Id="rId30" Type="http://schemas.openxmlformats.org/officeDocument/2006/relationships/image" Target="media/image14.png"/><Relationship Id="rId31" Type="http://schemas.openxmlformats.org/officeDocument/2006/relationships/image" Target="media/image15.png"/><Relationship Id="rId32" Type="http://schemas.openxmlformats.org/officeDocument/2006/relationships/image" Target="media/image16.png"/><Relationship Id="rId33" Type="http://schemas.openxmlformats.org/officeDocument/2006/relationships/image" Target="media/image17.png"/><Relationship Id="rId34" Type="http://schemas.openxmlformats.org/officeDocument/2006/relationships/image" Target="media/image18.png"/><Relationship Id="rId35" Type="http://schemas.openxmlformats.org/officeDocument/2006/relationships/image" Target="media/image19.png"/><Relationship Id="rId36" Type="http://schemas.openxmlformats.org/officeDocument/2006/relationships/image" Target="media/image20.png"/><Relationship Id="rId37" Type="http://schemas.openxmlformats.org/officeDocument/2006/relationships/image" Target="media/image21.png"/><Relationship Id="rId38" Type="http://schemas.openxmlformats.org/officeDocument/2006/relationships/image" Target="media/image22.png"/><Relationship Id="rId39" Type="http://schemas.openxmlformats.org/officeDocument/2006/relationships/image" Target="media/image23.png"/><Relationship Id="rId40" Type="http://schemas.openxmlformats.org/officeDocument/2006/relationships/image" Target="media/image24.png"/><Relationship Id="rId41" Type="http://schemas.openxmlformats.org/officeDocument/2006/relationships/image" Target="media/image25.png"/><Relationship Id="rId42" Type="http://schemas.openxmlformats.org/officeDocument/2006/relationships/image" Target="media/image26.png"/><Relationship Id="rId43" Type="http://schemas.openxmlformats.org/officeDocument/2006/relationships/image" Target="media/image27.png"/><Relationship Id="rId44" Type="http://schemas.openxmlformats.org/officeDocument/2006/relationships/image" Target="media/image28.png"/><Relationship Id="rId45" Type="http://schemas.openxmlformats.org/officeDocument/2006/relationships/header" Target="header2.xml"/><Relationship Id="rId46"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Singapore Rainfall Analysis and Prediction</dc:title>
  <dc:subject>Scalable Distributed Computing for Data Science DSA5208</dc:subject>
  <dc:creator>Amrit Satpathy; Ritik Srivastava</dc:creator>
  <cp:keywords>Singapore, rainfall, Spark, MLlib, GBT, distributed computing, 2017-2024</cp:keywords>
  <dc:description>generated by python-docx</dc:description>
  <cp:lastModifiedBy/>
  <cp:revision>1</cp:revision>
  <dcterms:created xsi:type="dcterms:W3CDTF">2013-12-23T23:15:00Z</dcterms:created>
  <dcterms:modified xsi:type="dcterms:W3CDTF">2013-12-23T23:15:00Z</dcterms:modified>
  <cp:category/>
</cp:coreProperties>
</file>