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6E" w:rsidRPr="00C1226E" w:rsidRDefault="00C1226E" w:rsidP="00C122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12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Bacterial blight </w:t>
      </w:r>
    </w:p>
    <w:p w:rsidR="00C1226E" w:rsidRPr="00C1226E" w:rsidRDefault="00C1226E" w:rsidP="00C12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2857500" cy="3571875"/>
            <wp:effectExtent l="19050" t="0" r="0" b="0"/>
            <wp:docPr id="1" name="Picture 1" descr="bacterial-leaf-bligh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terial-leaf-blight-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2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Bacterial blight is caused by </w:t>
      </w:r>
      <w:proofErr w:type="spellStart"/>
      <w:r w:rsidRPr="00C122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Xanthomonas</w:t>
      </w:r>
      <w:proofErr w:type="spellEnd"/>
      <w:r w:rsidRPr="00C122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C122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oryzae</w:t>
      </w:r>
      <w:proofErr w:type="spellEnd"/>
      <w:r w:rsidRPr="00C122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proofErr w:type="gram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pv</w:t>
      </w:r>
      <w:proofErr w:type="spellEnd"/>
      <w:proofErr w:type="gram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proofErr w:type="gram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oryzae</w:t>
      </w:r>
      <w:proofErr w:type="spellEnd"/>
      <w:proofErr w:type="gram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It causes wilting of seedlings and yellowing and drying of leaves.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2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and where it occurs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disease is most likely to develop in areas that have weeds and stubbles of infected plants. It can occur in both tropical and temperate environments, particularly in irrigated and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rainfed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lowland areas. In general, the disease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favors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temperatures at 25−34°C, with relative humidity above 70%.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commonly observed when strong winds and continuous heavy rains occur, allowing the disease-causing bacteria to easily spread through ooze droplets on lesions of infected plants.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Bacterial blight can be severe in susceptible rice varieties under high nitrogen fertilization.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2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identify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wilting and yellowing of leaves, or wilting of seedlings (also called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kresek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seedlings, infected leaves turn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grayish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 and roll up. As the disease progresses, the leaves turn yellow to straw-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wilt, leading whole seedlings to dry up and die.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Kresek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seedlings may sometimes be confused with early rice stem borer damage. 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 distinguish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kresek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symptoms from stem borer damage, squeeze the lower end of infected seedlings between the fingers.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Kresek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symptoms should show yellowish bacterial ooze coming out of the cut ends. Unlike plants infested with stem borer, rice plants with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kresek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not easily pulled out from soil.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2160"/>
        <w:gridCol w:w="2925"/>
      </w:tblGrid>
      <w:tr w:rsidR="00C1226E" w:rsidRPr="00C1226E" w:rsidTr="00C122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C5C5C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noProof/>
                <w:color w:val="5C5C5C"/>
                <w:sz w:val="17"/>
                <w:szCs w:val="17"/>
                <w:bdr w:val="single" w:sz="12" w:space="0" w:color="auto" w:frame="1"/>
                <w:lang w:eastAsia="en-IN"/>
              </w:rPr>
              <w:drawing>
                <wp:inline distT="0" distB="0" distL="0" distR="0">
                  <wp:extent cx="1276350" cy="1905000"/>
                  <wp:effectExtent l="19050" t="0" r="0" b="0"/>
                  <wp:docPr id="2" name="Picture 2" descr="bacterial-leaf-blight-1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cterial-leaf-blight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C5C5C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noProof/>
                <w:color w:val="5C5C5C"/>
                <w:sz w:val="17"/>
                <w:szCs w:val="17"/>
                <w:bdr w:val="single" w:sz="12" w:space="0" w:color="auto" w:frame="1"/>
                <w:lang w:eastAsia="en-IN"/>
              </w:rPr>
              <w:drawing>
                <wp:inline distT="0" distB="0" distL="0" distR="0">
                  <wp:extent cx="1276350" cy="1905000"/>
                  <wp:effectExtent l="19050" t="0" r="0" b="0"/>
                  <wp:docPr id="3" name="Picture 3" descr="bacterial-leaf-blight-4">
                    <a:hlinkClick xmlns:a="http://schemas.openxmlformats.org/drawingml/2006/main" r:id="rId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cterial-leaf-blight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C5C5C"/>
                <w:sz w:val="17"/>
                <w:szCs w:val="17"/>
                <w:lang w:eastAsia="en-IN"/>
              </w:rPr>
            </w:pPr>
            <w:r>
              <w:rPr>
                <w:rFonts w:ascii="Verdana" w:eastAsia="Times New Roman" w:hAnsi="Verdana" w:cs="Times New Roman"/>
                <w:noProof/>
                <w:color w:val="5C5C5C"/>
                <w:sz w:val="17"/>
                <w:szCs w:val="17"/>
                <w:bdr w:val="single" w:sz="12" w:space="0" w:color="auto" w:frame="1"/>
                <w:lang w:eastAsia="en-IN"/>
              </w:rPr>
              <w:drawing>
                <wp:inline distT="0" distB="0" distL="0" distR="0">
                  <wp:extent cx="1743075" cy="1905000"/>
                  <wp:effectExtent l="19050" t="0" r="9525" b="0"/>
                  <wp:docPr id="4" name="Picture 4" descr="bacterial-leaf-blight-2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cterial-leaf-bligh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6E" w:rsidRPr="00C1226E" w:rsidTr="00C1226E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C5C5C"/>
                <w:sz w:val="17"/>
                <w:szCs w:val="17"/>
                <w:lang w:eastAsia="en-IN"/>
              </w:rPr>
            </w:pPr>
            <w:r w:rsidRPr="00C1226E">
              <w:rPr>
                <w:rFonts w:ascii="Verdana" w:eastAsia="Times New Roman" w:hAnsi="Verdana" w:cs="Times New Roman"/>
                <w:color w:val="5C5C5C"/>
                <w:sz w:val="16"/>
                <w:szCs w:val="16"/>
                <w:lang w:eastAsia="en-IN"/>
              </w:rPr>
              <w:t> Lesions caused by bacterial blight </w:t>
            </w:r>
          </w:p>
        </w:tc>
      </w:tr>
    </w:tbl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lesions.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On older plants, lesions usually develop as water-soaked to yellow-orange stripes on leaf blades or leaf tips or on mechanically injured parts of leaves. Lesions have a wavy margin and progress toward the leaf base.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On young lesions, bacterial ooze resembling a milky dew drop can be observed early in the morning. The bacterial ooze later on dries up and becomes small yellowish beads underneath the leaf.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5"/>
        <w:gridCol w:w="3075"/>
      </w:tblGrid>
      <w:tr w:rsidR="00C1226E" w:rsidRPr="00C1226E" w:rsidTr="00C122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single" w:sz="12" w:space="0" w:color="auto" w:frame="1"/>
                <w:lang w:eastAsia="en-IN"/>
              </w:rPr>
              <w:drawing>
                <wp:inline distT="0" distB="0" distL="0" distR="0">
                  <wp:extent cx="1905000" cy="1228725"/>
                  <wp:effectExtent l="19050" t="0" r="0" b="0"/>
                  <wp:docPr id="5" name="Picture 5" descr="bacterial-ooze">
                    <a:hlinkClick xmlns:a="http://schemas.openxmlformats.org/drawingml/2006/main" r:id="rId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cterial-oo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single" w:sz="12" w:space="0" w:color="auto" w:frame="1"/>
                <w:lang w:eastAsia="en-IN"/>
              </w:rPr>
              <w:drawing>
                <wp:inline distT="0" distB="0" distL="0" distR="0">
                  <wp:extent cx="1847850" cy="1228725"/>
                  <wp:effectExtent l="19050" t="0" r="0" b="0"/>
                  <wp:docPr id="6" name="Picture 6" descr="bacterial-ooze-dry">
                    <a:hlinkClick xmlns:a="http://schemas.openxmlformats.org/drawingml/2006/main" r:id="rId1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cterial-ooze-d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6E" w:rsidRPr="00C1226E" w:rsidTr="00C122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C1226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Bacterial ooze</w:t>
            </w:r>
          </w:p>
        </w:tc>
        <w:tc>
          <w:tcPr>
            <w:tcW w:w="0" w:type="auto"/>
            <w:vAlign w:val="center"/>
            <w:hideMark/>
          </w:tcPr>
          <w:p w:rsidR="00C1226E" w:rsidRPr="00C1226E" w:rsidRDefault="00C1226E" w:rsidP="00C1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C1226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Dried up bacterial ooze</w:t>
            </w:r>
          </w:p>
        </w:tc>
      </w:tr>
    </w:tbl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Old lesions turn yellow to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grayish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 with black dots due to the growth of various saprophytic fungi. On severely infected leaves, lesions may extend to the leaf sheath.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To quickly diagnose bacterial blight on leaf:</w:t>
      </w:r>
    </w:p>
    <w:p w:rsidR="00C1226E" w:rsidRPr="00C1226E" w:rsidRDefault="00C1226E" w:rsidP="00C12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cut a young lesion across and place in a transparent glass container with clear water</w:t>
      </w:r>
    </w:p>
    <w:p w:rsidR="00C1226E" w:rsidRPr="00C1226E" w:rsidRDefault="00C1226E" w:rsidP="00C12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few minutes, hold the container against light and observe for thick or turbid liquid coming from the cut end of the leaf</w:t>
      </w:r>
    </w:p>
    <w:p w:rsidR="00C1226E" w:rsidRPr="00C1226E" w:rsidRDefault="00C1226E" w:rsidP="00C12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2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important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Bacterial blight is one of the most serious diseases of rice. The earlier the disease occurs, the higher the yield loss.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Yield loss due to bacterial blight can be as much as 70% when susceptible varieties are grown, in environments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favorable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disease.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plants are infected at booting stage, bacterial blight does not affect yield but results in poor quality grains and a high proportion of broken kernels.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2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manage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Planting resistant varieties has been proven to be the most efficient, most reliable, and cheapest way to control bacterial blight.</w:t>
      </w:r>
    </w:p>
    <w:p w:rsidR="00C1226E" w:rsidRPr="00C1226E" w:rsidRDefault="00C1226E" w:rsidP="00C1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disease control options include:</w:t>
      </w:r>
    </w:p>
    <w:p w:rsidR="00C1226E" w:rsidRPr="00C1226E" w:rsidRDefault="00C1226E" w:rsidP="00C12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Use balanced amounts of plant nutrients, especially nitrogen.</w:t>
      </w:r>
    </w:p>
    <w:p w:rsidR="00C1226E" w:rsidRPr="00C1226E" w:rsidRDefault="00C1226E" w:rsidP="00C12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good drainage of fields (in conventionally flooded crops) and nurseries.</w:t>
      </w:r>
    </w:p>
    <w:p w:rsidR="00C1226E" w:rsidRPr="00C1226E" w:rsidRDefault="00C1226E" w:rsidP="00C12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fields clean. Remove weed hosts and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plow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rice stubble, straw, rice </w:t>
      </w:r>
      <w:proofErr w:type="spellStart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ratoons</w:t>
      </w:r>
      <w:proofErr w:type="spellEnd"/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volunteer seedlings, which can serve as hosts of bacteria.</w:t>
      </w:r>
    </w:p>
    <w:p w:rsidR="00C1226E" w:rsidRPr="00C1226E" w:rsidRDefault="00C1226E" w:rsidP="00C12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26E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fallow fields to dry to suppress disease agents in the soil and plant residues.</w:t>
      </w:r>
    </w:p>
    <w:p w:rsidR="00581612" w:rsidRDefault="00581612"/>
    <w:sectPr w:rsidR="00581612" w:rsidSect="0058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8681A"/>
    <w:multiLevelType w:val="multilevel"/>
    <w:tmpl w:val="3CB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317F6"/>
    <w:multiLevelType w:val="multilevel"/>
    <w:tmpl w:val="CA8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26E"/>
    <w:rsid w:val="00581612"/>
    <w:rsid w:val="00C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12"/>
  </w:style>
  <w:style w:type="paragraph" w:styleId="Heading1">
    <w:name w:val="heading 1"/>
    <w:basedOn w:val="Normal"/>
    <w:link w:val="Heading1Char"/>
    <w:uiPriority w:val="9"/>
    <w:qFormat/>
    <w:rsid w:val="00C12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22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122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owledgebank.irri.org/images/stories/bacterial-leaf-blight-4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knowledgebank.irri.org/images/stories/bacterial-ooze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nowledgebank.irri.org/images/stories/bacterial-leaf-blight-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knowledgebank.irri.org/images/stories/bacterial-leaf-blight-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knowledgebank.irri.org/images/stories/bacterial-ooze-dr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2014-08-29T00:19:00Z</dcterms:created>
  <dcterms:modified xsi:type="dcterms:W3CDTF">2014-08-29T00:21:00Z</dcterms:modified>
</cp:coreProperties>
</file>