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atoshi" w:hAnsi="Satoshi"/>
          <w:b/>
          <w:color w:val="0B0B10"/>
          <w:sz w:val="60"/>
        </w:rPr>
        <w:t>TraceEdge</w:t>
      </w:r>
    </w:p>
    <w:p>
      <w:pPr>
        <w:jc w:val="center"/>
      </w:pPr>
      <w:r>
        <w:rPr>
          <w:rFonts w:ascii="Satoshi" w:hAnsi="Satoshi"/>
          <w:b/>
          <w:color w:val="A78BFA"/>
          <w:sz w:val="36"/>
        </w:rPr>
        <w:t>Dashboard UI Guidebook</w:t>
      </w:r>
    </w:p>
    <w:p>
      <w:pPr>
        <w:jc w:val="center"/>
      </w:pPr>
      <w:r>
        <w:rPr>
          <w:rFonts w:ascii="Inter" w:hAnsi="Inter"/>
          <w:color w:val="6F7280"/>
          <w:sz w:val="20"/>
        </w:rPr>
        <w:t>Dark Theme + Light Theme | Product UI Rules for Codex</w:t>
      </w:r>
    </w:p>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50505"/>
            <w:vAlign w:val="center"/>
          </w:tcPr>
          <w:p>
            <w:pPr>
              <w:jc w:val="center"/>
            </w:pPr>
            <w:r/>
            <w:r>
              <w:rPr>
                <w:b/>
                <w:color w:val="FFFFFF"/>
                <w:sz w:val="16"/>
              </w:rPr>
              <w:t>Black</w:t>
            </w:r>
          </w:p>
        </w:tc>
        <w:tc>
          <w:tcPr>
            <w:tcW w:type="dxa" w:w="1680"/>
            <w:shd w:fill="0B0B10"/>
            <w:vAlign w:val="center"/>
          </w:tcPr>
          <w:p>
            <w:pPr>
              <w:jc w:val="center"/>
            </w:pPr>
            <w:r/>
            <w:r>
              <w:rPr>
                <w:b/>
                <w:color w:val="FFFFFF"/>
                <w:sz w:val="16"/>
              </w:rPr>
              <w:t>Soft Black</w:t>
            </w:r>
          </w:p>
        </w:tc>
        <w:tc>
          <w:tcPr>
            <w:tcW w:type="dxa" w:w="1680"/>
            <w:shd w:fill="12121A"/>
            <w:vAlign w:val="center"/>
          </w:tcPr>
          <w:p>
            <w:pPr>
              <w:jc w:val="center"/>
            </w:pPr>
            <w:r/>
            <w:r>
              <w:rPr>
                <w:b/>
                <w:color w:val="FFFFFF"/>
                <w:sz w:val="16"/>
              </w:rPr>
              <w:t>Elevated Dark</w:t>
            </w:r>
          </w:p>
        </w:tc>
        <w:tc>
          <w:tcPr>
            <w:tcW w:type="dxa" w:w="1680"/>
            <w:shd w:fill="FFFFFF"/>
            <w:vAlign w:val="center"/>
          </w:tcPr>
          <w:p>
            <w:pPr>
              <w:jc w:val="center"/>
            </w:pPr>
            <w:r/>
            <w:r>
              <w:rPr>
                <w:b/>
                <w:color w:val="0B0B10"/>
                <w:sz w:val="16"/>
              </w:rPr>
              <w:t>White</w:t>
            </w:r>
          </w:p>
        </w:tc>
        <w:tc>
          <w:tcPr>
            <w:tcW w:type="dxa" w:w="1680"/>
            <w:shd w:fill="A78BFA"/>
            <w:vAlign w:val="center"/>
          </w:tcPr>
          <w:p>
            <w:pPr>
              <w:jc w:val="center"/>
            </w:pPr>
            <w:r/>
            <w:r>
              <w:rPr>
                <w:b/>
                <w:color w:val="FFFFFF"/>
                <w:sz w:val="16"/>
              </w:rPr>
              <w:t>Primary Lavender</w:t>
            </w:r>
          </w:p>
        </w:tc>
        <w:tc>
          <w:tcPr>
            <w:tcW w:type="dxa" w:w="1680"/>
            <w:shd w:fill="C4B5FD"/>
            <w:vAlign w:val="center"/>
          </w:tcPr>
          <w:p>
            <w:pPr>
              <w:jc w:val="center"/>
            </w:pPr>
            <w:r/>
            <w:r>
              <w:rPr>
                <w:b/>
                <w:color w:val="0B0B10"/>
                <w:sz w:val="16"/>
              </w:rPr>
              <w:t>Soft Lavender</w:t>
            </w:r>
          </w:p>
        </w:tc>
      </w:tr>
      <w:tr>
        <w:tc>
          <w:tcPr>
            <w:tcW w:type="dxa" w:w="1680"/>
            <w:vAlign w:val="center"/>
          </w:tcPr>
          <w:p>
            <w:pPr>
              <w:jc w:val="center"/>
            </w:pPr>
            <w:r/>
            <w:r>
              <w:rPr>
                <w:b w:val="0"/>
                <w:color w:val="111114"/>
                <w:sz w:val="16"/>
              </w:rPr>
              <w:t>#050505</w:t>
            </w:r>
          </w:p>
        </w:tc>
        <w:tc>
          <w:tcPr>
            <w:tcW w:type="dxa" w:w="1680"/>
            <w:vAlign w:val="center"/>
          </w:tcPr>
          <w:p>
            <w:pPr>
              <w:jc w:val="center"/>
            </w:pPr>
            <w:r/>
            <w:r>
              <w:rPr>
                <w:b w:val="0"/>
                <w:color w:val="111114"/>
                <w:sz w:val="16"/>
              </w:rPr>
              <w:t>#0B0B10</w:t>
            </w:r>
          </w:p>
        </w:tc>
        <w:tc>
          <w:tcPr>
            <w:tcW w:type="dxa" w:w="1680"/>
            <w:vAlign w:val="center"/>
          </w:tcPr>
          <w:p>
            <w:pPr>
              <w:jc w:val="center"/>
            </w:pPr>
            <w:r/>
            <w:r>
              <w:rPr>
                <w:b w:val="0"/>
                <w:color w:val="111114"/>
                <w:sz w:val="16"/>
              </w:rPr>
              <w:t>#12121A</w:t>
            </w:r>
          </w:p>
        </w:tc>
        <w:tc>
          <w:tcPr>
            <w:tcW w:type="dxa" w:w="1680"/>
            <w:vAlign w:val="center"/>
          </w:tcPr>
          <w:p>
            <w:pPr>
              <w:jc w:val="center"/>
            </w:pPr>
            <w:r/>
            <w:r>
              <w:rPr>
                <w:b w:val="0"/>
                <w:color w:val="111114"/>
                <w:sz w:val="16"/>
              </w:rPr>
              <w:t>#FFFFFF</w:t>
            </w:r>
          </w:p>
        </w:tc>
        <w:tc>
          <w:tcPr>
            <w:tcW w:type="dxa" w:w="1680"/>
            <w:vAlign w:val="center"/>
          </w:tcPr>
          <w:p>
            <w:pPr>
              <w:jc w:val="center"/>
            </w:pPr>
            <w:r/>
            <w:r>
              <w:rPr>
                <w:b w:val="0"/>
                <w:color w:val="111114"/>
                <w:sz w:val="16"/>
              </w:rPr>
              <w:t>#A78BFA</w:t>
            </w:r>
          </w:p>
        </w:tc>
        <w:tc>
          <w:tcPr>
            <w:tcW w:type="dxa" w:w="1680"/>
            <w:vAlign w:val="center"/>
          </w:tcPr>
          <w:p>
            <w:pPr>
              <w:jc w:val="center"/>
            </w:pPr>
            <w:r/>
            <w:r>
              <w:rPr>
                <w:b w:val="0"/>
                <w:color w:val="111114"/>
                <w:sz w:val="16"/>
              </w:rPr>
              <w:t>#C4B5FD</w:t>
            </w:r>
          </w:p>
        </w:tc>
      </w:tr>
    </w:tbl>
    <w:p>
      <w:pPr>
        <w:jc w:val="center"/>
      </w:pPr>
      <w:r>
        <w:t>This guidebook defines the visual and interaction rules for improving the TraceEdge trading intelligence dashboard. It should be used as the design foundation for Codex, developers, and AI builders working on the product UI.</w:t>
      </w:r>
    </w:p>
    <w:p>
      <w:pPr>
        <w:pStyle w:val="Heading1"/>
      </w:pPr>
      <w:r>
        <w:t>Quick Theme Token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11114"/>
          </w:tcPr>
          <w:p>
            <w:pPr>
              <w:jc w:val="center"/>
            </w:pPr>
            <w:r/>
            <w:r>
              <w:rPr>
                <w:b/>
                <w:color w:val="FFFFFF"/>
                <w:sz w:val="18"/>
              </w:rPr>
              <w:t>Element</w:t>
            </w:r>
          </w:p>
        </w:tc>
        <w:tc>
          <w:tcPr>
            <w:tcW w:type="dxa" w:w="3360"/>
            <w:vAlign w:val="center"/>
            <w:shd w:fill="111114"/>
          </w:tcPr>
          <w:p>
            <w:pPr>
              <w:jc w:val="center"/>
            </w:pPr>
            <w:r/>
            <w:r>
              <w:rPr>
                <w:b/>
                <w:color w:val="FFFFFF"/>
                <w:sz w:val="18"/>
              </w:rPr>
              <w:t>Dark Theme</w:t>
            </w:r>
          </w:p>
        </w:tc>
        <w:tc>
          <w:tcPr>
            <w:tcW w:type="dxa" w:w="3360"/>
            <w:vAlign w:val="center"/>
            <w:shd w:fill="111114"/>
          </w:tcPr>
          <w:p>
            <w:pPr>
              <w:jc w:val="center"/>
            </w:pPr>
            <w:r/>
            <w:r>
              <w:rPr>
                <w:b/>
                <w:color w:val="FFFFFF"/>
                <w:sz w:val="18"/>
              </w:rPr>
              <w:t>Light Theme</w:t>
            </w:r>
          </w:p>
        </w:tc>
      </w:tr>
      <w:tr>
        <w:tc>
          <w:tcPr>
            <w:tcW w:type="dxa" w:w="3360"/>
            <w:vAlign w:val="center"/>
          </w:tcPr>
          <w:p>
            <w:pPr>
              <w:jc w:val="center"/>
            </w:pPr>
            <w:r/>
            <w:r>
              <w:rPr>
                <w:b/>
                <w:color w:val="111114"/>
                <w:sz w:val="16"/>
              </w:rPr>
              <w:t>Main background</w:t>
            </w:r>
          </w:p>
        </w:tc>
        <w:tc>
          <w:tcPr>
            <w:tcW w:type="dxa" w:w="3360"/>
            <w:vAlign w:val="center"/>
          </w:tcPr>
          <w:p>
            <w:pPr>
              <w:jc w:val="center"/>
            </w:pPr>
            <w:r/>
            <w:r>
              <w:rPr>
                <w:b w:val="0"/>
                <w:color w:val="111114"/>
                <w:sz w:val="16"/>
              </w:rPr>
              <w:t>#050505</w:t>
            </w:r>
          </w:p>
        </w:tc>
        <w:tc>
          <w:tcPr>
            <w:tcW w:type="dxa" w:w="3360"/>
            <w:vAlign w:val="center"/>
          </w:tcPr>
          <w:p>
            <w:pPr>
              <w:jc w:val="center"/>
            </w:pPr>
            <w:r/>
            <w:r>
              <w:rPr>
                <w:b w:val="0"/>
                <w:color w:val="111114"/>
                <w:sz w:val="16"/>
              </w:rPr>
              <w:t>#F7F7FA</w:t>
            </w:r>
          </w:p>
        </w:tc>
      </w:tr>
      <w:tr>
        <w:tc>
          <w:tcPr>
            <w:tcW w:type="dxa" w:w="3360"/>
            <w:vAlign w:val="center"/>
          </w:tcPr>
          <w:p>
            <w:pPr>
              <w:jc w:val="center"/>
            </w:pPr>
            <w:r/>
            <w:r>
              <w:rPr>
                <w:b/>
                <w:color w:val="111114"/>
                <w:sz w:val="16"/>
              </w:rPr>
              <w:t>Primary surface</w:t>
            </w:r>
          </w:p>
        </w:tc>
        <w:tc>
          <w:tcPr>
            <w:tcW w:type="dxa" w:w="3360"/>
            <w:vAlign w:val="center"/>
          </w:tcPr>
          <w:p>
            <w:pPr>
              <w:jc w:val="center"/>
            </w:pPr>
            <w:r/>
            <w:r>
              <w:rPr>
                <w:b w:val="0"/>
                <w:color w:val="111114"/>
                <w:sz w:val="16"/>
              </w:rPr>
              <w:t>#0B0B10 / #12121A</w:t>
            </w:r>
          </w:p>
        </w:tc>
        <w:tc>
          <w:tcPr>
            <w:tcW w:type="dxa" w:w="3360"/>
            <w:vAlign w:val="center"/>
          </w:tcPr>
          <w:p>
            <w:pPr>
              <w:jc w:val="center"/>
            </w:pPr>
            <w:r/>
            <w:r>
              <w:rPr>
                <w:b w:val="0"/>
                <w:color w:val="111114"/>
                <w:sz w:val="16"/>
              </w:rPr>
              <w:t>#FFFFFF</w:t>
            </w:r>
          </w:p>
        </w:tc>
      </w:tr>
      <w:tr>
        <w:tc>
          <w:tcPr>
            <w:tcW w:type="dxa" w:w="3360"/>
            <w:vAlign w:val="center"/>
          </w:tcPr>
          <w:p>
            <w:pPr>
              <w:jc w:val="center"/>
            </w:pPr>
            <w:r/>
            <w:r>
              <w:rPr>
                <w:b/>
                <w:color w:val="111114"/>
                <w:sz w:val="16"/>
              </w:rPr>
              <w:t>Primary text</w:t>
            </w:r>
          </w:p>
        </w:tc>
        <w:tc>
          <w:tcPr>
            <w:tcW w:type="dxa" w:w="3360"/>
            <w:vAlign w:val="center"/>
          </w:tcPr>
          <w:p>
            <w:pPr>
              <w:jc w:val="center"/>
            </w:pPr>
            <w:r/>
            <w:r>
              <w:rPr>
                <w:b w:val="0"/>
                <w:color w:val="111114"/>
                <w:sz w:val="16"/>
              </w:rPr>
              <w:t>#FFFFFF</w:t>
            </w:r>
          </w:p>
        </w:tc>
        <w:tc>
          <w:tcPr>
            <w:tcW w:type="dxa" w:w="3360"/>
            <w:vAlign w:val="center"/>
          </w:tcPr>
          <w:p>
            <w:pPr>
              <w:jc w:val="center"/>
            </w:pPr>
            <w:r/>
            <w:r>
              <w:rPr>
                <w:b w:val="0"/>
                <w:color w:val="111114"/>
                <w:sz w:val="16"/>
              </w:rPr>
              <w:t>#0B0B10</w:t>
            </w:r>
          </w:p>
        </w:tc>
      </w:tr>
      <w:tr>
        <w:tc>
          <w:tcPr>
            <w:tcW w:type="dxa" w:w="3360"/>
            <w:vAlign w:val="center"/>
          </w:tcPr>
          <w:p>
            <w:pPr>
              <w:jc w:val="center"/>
            </w:pPr>
            <w:r/>
            <w:r>
              <w:rPr>
                <w:b/>
                <w:color w:val="111114"/>
                <w:sz w:val="16"/>
              </w:rPr>
              <w:t>Secondary text</w:t>
            </w:r>
          </w:p>
        </w:tc>
        <w:tc>
          <w:tcPr>
            <w:tcW w:type="dxa" w:w="3360"/>
            <w:vAlign w:val="center"/>
          </w:tcPr>
          <w:p>
            <w:pPr>
              <w:jc w:val="center"/>
            </w:pPr>
            <w:r/>
            <w:r>
              <w:rPr>
                <w:b w:val="0"/>
                <w:color w:val="111114"/>
                <w:sz w:val="16"/>
              </w:rPr>
              <w:t>#C9CCD6</w:t>
            </w:r>
          </w:p>
        </w:tc>
        <w:tc>
          <w:tcPr>
            <w:tcW w:type="dxa" w:w="3360"/>
            <w:vAlign w:val="center"/>
          </w:tcPr>
          <w:p>
            <w:pPr>
              <w:jc w:val="center"/>
            </w:pPr>
            <w:r/>
            <w:r>
              <w:rPr>
                <w:b w:val="0"/>
                <w:color w:val="111114"/>
                <w:sz w:val="16"/>
              </w:rPr>
              <w:t>#3A3A46</w:t>
            </w:r>
          </w:p>
        </w:tc>
      </w:tr>
      <w:tr>
        <w:tc>
          <w:tcPr>
            <w:tcW w:type="dxa" w:w="3360"/>
            <w:vAlign w:val="center"/>
          </w:tcPr>
          <w:p>
            <w:pPr>
              <w:jc w:val="center"/>
            </w:pPr>
            <w:r/>
            <w:r>
              <w:rPr>
                <w:b/>
                <w:color w:val="111114"/>
                <w:sz w:val="16"/>
              </w:rPr>
              <w:t>Muted text</w:t>
            </w:r>
          </w:p>
        </w:tc>
        <w:tc>
          <w:tcPr>
            <w:tcW w:type="dxa" w:w="3360"/>
            <w:vAlign w:val="center"/>
          </w:tcPr>
          <w:p>
            <w:pPr>
              <w:jc w:val="center"/>
            </w:pPr>
            <w:r/>
            <w:r>
              <w:rPr>
                <w:b w:val="0"/>
                <w:color w:val="111114"/>
                <w:sz w:val="16"/>
              </w:rPr>
              <w:t>#8F93A3</w:t>
            </w:r>
          </w:p>
        </w:tc>
        <w:tc>
          <w:tcPr>
            <w:tcW w:type="dxa" w:w="3360"/>
            <w:vAlign w:val="center"/>
          </w:tcPr>
          <w:p>
            <w:pPr>
              <w:jc w:val="center"/>
            </w:pPr>
            <w:r/>
            <w:r>
              <w:rPr>
                <w:b w:val="0"/>
                <w:color w:val="111114"/>
                <w:sz w:val="16"/>
              </w:rPr>
              <w:t>#6F7280</w:t>
            </w:r>
          </w:p>
        </w:tc>
      </w:tr>
      <w:tr>
        <w:tc>
          <w:tcPr>
            <w:tcW w:type="dxa" w:w="3360"/>
            <w:vAlign w:val="center"/>
          </w:tcPr>
          <w:p>
            <w:pPr>
              <w:jc w:val="center"/>
            </w:pPr>
            <w:r/>
            <w:r>
              <w:rPr>
                <w:b/>
                <w:color w:val="111114"/>
                <w:sz w:val="16"/>
              </w:rPr>
              <w:t>Primary accent</w:t>
            </w:r>
          </w:p>
        </w:tc>
        <w:tc>
          <w:tcPr>
            <w:tcW w:type="dxa" w:w="3360"/>
            <w:vAlign w:val="center"/>
          </w:tcPr>
          <w:p>
            <w:pPr>
              <w:jc w:val="center"/>
            </w:pPr>
            <w:r/>
            <w:r>
              <w:rPr>
                <w:b w:val="0"/>
                <w:color w:val="111114"/>
                <w:sz w:val="16"/>
              </w:rPr>
              <w:t>#A78BFA</w:t>
            </w:r>
          </w:p>
        </w:tc>
        <w:tc>
          <w:tcPr>
            <w:tcW w:type="dxa" w:w="3360"/>
            <w:vAlign w:val="center"/>
          </w:tcPr>
          <w:p>
            <w:pPr>
              <w:jc w:val="center"/>
            </w:pPr>
            <w:r/>
            <w:r>
              <w:rPr>
                <w:b w:val="0"/>
                <w:color w:val="111114"/>
                <w:sz w:val="16"/>
              </w:rPr>
              <w:t>#A78BFA</w:t>
            </w:r>
          </w:p>
        </w:tc>
      </w:tr>
      <w:tr>
        <w:tc>
          <w:tcPr>
            <w:tcW w:type="dxa" w:w="3360"/>
            <w:vAlign w:val="center"/>
          </w:tcPr>
          <w:p>
            <w:pPr>
              <w:jc w:val="center"/>
            </w:pPr>
            <w:r/>
            <w:r>
              <w:rPr>
                <w:b/>
                <w:color w:val="111114"/>
                <w:sz w:val="16"/>
              </w:rPr>
              <w:t>Active border</w:t>
            </w:r>
          </w:p>
        </w:tc>
        <w:tc>
          <w:tcPr>
            <w:tcW w:type="dxa" w:w="3360"/>
            <w:vAlign w:val="center"/>
          </w:tcPr>
          <w:p>
            <w:pPr>
              <w:jc w:val="center"/>
            </w:pPr>
            <w:r/>
            <w:r>
              <w:rPr>
                <w:b w:val="0"/>
                <w:color w:val="111114"/>
                <w:sz w:val="16"/>
              </w:rPr>
              <w:t>rgba(167,139,250,0.45)</w:t>
            </w:r>
          </w:p>
        </w:tc>
        <w:tc>
          <w:tcPr>
            <w:tcW w:type="dxa" w:w="3360"/>
            <w:vAlign w:val="center"/>
          </w:tcPr>
          <w:p>
            <w:pPr>
              <w:jc w:val="center"/>
            </w:pPr>
            <w:r/>
            <w:r>
              <w:rPr>
                <w:b w:val="0"/>
                <w:color w:val="111114"/>
                <w:sz w:val="16"/>
              </w:rPr>
              <w:t>rgba(167,139,250,0.45)</w:t>
            </w:r>
          </w:p>
        </w:tc>
      </w:tr>
    </w:tbl>
    <w:p/>
    <w:p>
      <w:pPr>
        <w:pStyle w:val="Heading1"/>
      </w:pPr>
      <w:r>
        <w:t>1. Product UI Goal</w:t>
      </w:r>
    </w:p>
    <w:p>
      <w:pPr>
        <w:spacing w:after="100" w:line="259" w:lineRule="auto"/>
      </w:pPr>
      <w:r>
        <w:t>The TraceEdge dashboard should feel like a premium analytical tool for traders: dark, clean, precise, data-driven, and professional.</w:t>
      </w:r>
    </w:p>
    <w:p>
      <w:pPr>
        <w:spacing w:after="100" w:line="259" w:lineRule="auto"/>
      </w:pPr>
      <w:r>
        <w:t>TraceEdge helps traders scan the market, detect strategy setups, understand evidence, replay historical behavior, and analyze why a strategy worked or failed.</w:t>
      </w:r>
    </w:p>
    <w:p>
      <w:pPr>
        <w:spacing w:after="100" w:line="259" w:lineRule="auto"/>
      </w:pPr>
      <w:r>
        <w:t>The UI should communicate precision, speed, control, trust, professional analytics, intelligent signal detection, and the feeling of a market signal emerging from darkness.</w:t>
      </w:r>
    </w:p>
    <w:p>
      <w:pPr>
        <w:spacing w:after="100" w:line="259" w:lineRule="auto"/>
      </w:pPr>
      <w:r>
        <w:t>The dashboard should not look like a generic crypto trading bot, a gaming interface, or a cluttered trading terminal.</w:t>
      </w:r>
    </w:p>
    <w:p>
      <w:pPr>
        <w:pStyle w:val="Heading1"/>
      </w:pPr>
      <w:r>
        <w:t>2. Visual Direction</w:t>
      </w:r>
    </w:p>
    <w:p>
      <w:pPr>
        <w:spacing w:after="100" w:line="259" w:lineRule="auto"/>
      </w:pPr>
      <w:r>
        <w:t>Visual direction: Premium fintech + AI analytics + trading intelligence.</w:t>
      </w:r>
    </w:p>
    <w:p>
      <w:pPr>
        <w:spacing w:after="100" w:line="259" w:lineRule="auto"/>
      </w:pPr>
      <w:r>
        <w:t>Core principles: dark premium base, white typography, lavender accents, soft glow, clean cards, strict grid, minimal decoration, data-first interface, and calm focused UX.</w:t>
      </w:r>
    </w:p>
    <w:p>
      <w:pPr>
        <w:spacing w:after="100" w:line="259" w:lineRule="auto"/>
      </w:pPr>
      <w:r>
        <w:t>The design should feel modern and technological, but not noisy or overly futuristic.</w:t>
      </w:r>
    </w:p>
    <w:p>
      <w:pPr>
        <w:pStyle w:val="Heading1"/>
      </w:pPr>
      <w:r>
        <w:t>3. Brand Color System</w:t>
      </w:r>
    </w:p>
    <w:p>
      <w:pPr>
        <w:spacing w:after="100" w:line="259" w:lineRule="auto"/>
      </w:pPr>
      <w:r>
        <w:t>Use only the TraceEdge brand color system. Black #050505 is the main dark background. Soft Black #0B0B10 is used for cards, panels, sidebar, and navigation. Elevated Dark #12121A is used for nested cards, dashboard widgets, dropdowns, tables, and secondary surfaces.</w:t>
      </w:r>
    </w:p>
    <w:p>
      <w:pPr>
        <w:spacing w:after="100" w:line="259" w:lineRule="auto"/>
      </w:pPr>
      <w:r>
        <w:t>White #FFFFFF is used for primary text, key numbers, active elements, and the logo. Primary Lavender #A78BFA is the main brand accent for CTA buttons, active states, selected tabs, charts, signal highlights, and glow effects.</w:t>
      </w:r>
    </w:p>
    <w:p>
      <w:pPr>
        <w:spacing w:after="100" w:line="259" w:lineRule="auto"/>
      </w:pPr>
      <w:r>
        <w:t>Soft Lavender #C4B5FD is used for hover states and secondary glow. Pale Lavender Glow #E9DFFF and Lavender White #F5F1FF are used for bright highlights. Cool Gray #C9CCD6 and Muted Gray #8F93A3 are used for secondary and tertiary text.</w:t>
      </w:r>
    </w:p>
    <w:p>
      <w:pPr>
        <w:pStyle w:val="Heading1"/>
      </w:pPr>
      <w:r>
        <w:t>4. Restricted Colors</w:t>
      </w:r>
    </w:p>
    <w:p>
      <w:pPr>
        <w:spacing w:after="100" w:line="259" w:lineRule="auto"/>
      </w:pPr>
      <w:r>
        <w:t>Avoid bright acidic green, bright red as a primary visual color, orange, cyan, teal, random blue, rainbow gradients, generic crypto gradients, and too many chart colors.</w:t>
      </w:r>
    </w:p>
    <w:p>
      <w:pPr>
        <w:spacing w:after="100" w:line="259" w:lineRule="auto"/>
      </w:pPr>
      <w:r>
        <w:t>Status colors may be used only when necessary: red for risk or critical states, green for positive or success states, and amber for warnings. These colors must never become part of the main brand identity.</w:t>
      </w:r>
    </w:p>
    <w:p>
      <w:pPr>
        <w:pStyle w:val="Heading1"/>
      </w:pPr>
      <w:r>
        <w:t>5. Theme System</w:t>
      </w:r>
    </w:p>
    <w:p>
      <w:pPr>
        <w:spacing w:after="100" w:line="259" w:lineRule="auto"/>
      </w:pPr>
      <w:r>
        <w:t>TraceEdge must support two themes: Dark Theme and Light Theme.</w:t>
      </w:r>
    </w:p>
    <w:p>
      <w:pPr>
        <w:spacing w:after="100" w:line="259" w:lineRule="auto"/>
      </w:pPr>
      <w:r>
        <w:t>Dark Theme is the primary brand experience. Light Theme is a clean analytical workspace for daytime usage and long working sessions.</w:t>
      </w:r>
    </w:p>
    <w:p>
      <w:pPr>
        <w:spacing w:after="100" w:line="259" w:lineRule="auto"/>
      </w:pPr>
      <w:r>
        <w:t>Both themes must share the same layout, spacing system, components, typography, interaction patterns, and data hierarchy. Only colors, surfaces, borders, shadows, and glow intensity should change.</w:t>
      </w:r>
    </w:p>
    <w:p>
      <w:pPr>
        <w:pStyle w:val="Heading1"/>
      </w:pPr>
      <w:r>
        <w:t>6. Dark Theme</w:t>
      </w:r>
    </w:p>
    <w:p>
      <w:pPr>
        <w:spacing w:after="100" w:line="259" w:lineRule="auto"/>
      </w:pPr>
      <w:r>
        <w:t>Dark Theme should feel like a premium trading intelligence cockpit. It should communicate depth, focus, control, analytical precision, signal detection, and premium technology.</w:t>
      </w:r>
    </w:p>
    <w:p>
      <w:pPr>
        <w:spacing w:after="100" w:line="259" w:lineRule="auto"/>
      </w:pPr>
      <w:r>
        <w:t>Use #050505 for the main background, #0B0B10 for secondary surfaces, and #12121A for elevated surfaces. Primary text is #FFFFFF, secondary text is #C9CCD6, and muted text is #8F93A3.</w:t>
      </w:r>
    </w:p>
    <w:p>
      <w:pPr>
        <w:spacing w:after="100" w:line="259" w:lineRule="auto"/>
      </w:pPr>
      <w:r>
        <w:t>Primary accent is #A78BFA. Soft accent is #C4B5FD. Glow highlights use #E9DFFF and #F5F1FF. Borders should be thin and subtle: rgba(255,255,255,0.08) by default and rgba(167,139,250,0.45) for active elements.</w:t>
      </w:r>
    </w:p>
    <w:p>
      <w:pPr>
        <w:pStyle w:val="Heading1"/>
      </w:pPr>
      <w:r>
        <w:t>7. Light Theme</w:t>
      </w:r>
    </w:p>
    <w:p>
      <w:pPr>
        <w:spacing w:after="100" w:line="259" w:lineRule="auto"/>
      </w:pPr>
      <w:r>
        <w:t>Light Theme should not be a simple inverted version of Dark Theme. It should feel like a clean professional analytics workspace.</w:t>
      </w:r>
    </w:p>
    <w:p>
      <w:pPr>
        <w:spacing w:after="100" w:line="259" w:lineRule="auto"/>
      </w:pPr>
      <w:r>
        <w:t>Use #F7F7FA as the main background, #F5F1FF only as a subtle lavender page tint, #FFFFFF as the primary surface, and #F2F3F7 as a secondary surface.</w:t>
      </w:r>
    </w:p>
    <w:p>
      <w:pPr>
        <w:spacing w:after="100" w:line="259" w:lineRule="auto"/>
      </w:pPr>
      <w:r>
        <w:t>Primary text is #0B0B10, secondary text is #3A3A46, muted text is #6F7280, and disabled text is #A6A8B3. The primary accent remains #A78BFA.</w:t>
      </w:r>
    </w:p>
    <w:p>
      <w:pPr>
        <w:pStyle w:val="Heading1"/>
      </w:pPr>
      <w:r>
        <w:t>8. Important Light Theme Rule</w:t>
      </w:r>
    </w:p>
    <w:p>
      <w:pPr>
        <w:spacing w:after="100" w:line="259" w:lineRule="auto"/>
      </w:pPr>
      <w:r>
        <w:t>Light Theme should not feel generic or empty. Preserve the TraceEdge identity through lavender accents, subtle glow zones, clean charts, scan-frame details, soft lavender backgrounds, sharp typography, precise spacing, thin borders, and professional data visualization.</w:t>
      </w:r>
    </w:p>
    <w:p>
      <w:pPr>
        <w:spacing w:after="100" w:line="259" w:lineRule="auto"/>
      </w:pPr>
      <w:r>
        <w:t>Light Theme should be bright and readable, but still clearly connected to the TraceEdge brand.</w:t>
      </w:r>
    </w:p>
    <w:p>
      <w:pPr>
        <w:pStyle w:val="Heading1"/>
      </w:pPr>
      <w:r>
        <w:t>9. Gradient System</w:t>
      </w:r>
    </w:p>
    <w:p>
      <w:pPr>
        <w:spacing w:after="100" w:line="259" w:lineRule="auto"/>
      </w:pPr>
      <w:r>
        <w:t>Gradients should feel like soft market signals emerging from darkness. They should not look like decorative flat gradients.</w:t>
      </w:r>
    </w:p>
    <w:p>
      <w:pPr>
        <w:spacing w:after="100" w:line="259" w:lineRule="auto"/>
      </w:pPr>
      <w:r>
        <w:t>Use black or near-black bases, lavender glow, blurred light, soft diffusion, subtle depth, dark edges, and local highlights only.</w:t>
      </w:r>
    </w:p>
    <w:p>
      <w:pPr>
        <w:spacing w:after="100" w:line="259" w:lineRule="auto"/>
      </w:pPr>
      <w:r>
        <w:t>Avoid harsh neon gradients, rainbow gradients, blue or teal gradients, random multi-color gradients, heavy purple mass, and overly bright backgrounds that reduce readability.</w:t>
      </w:r>
    </w:p>
    <w:p>
      <w:pPr>
        <w:spacing w:after="100" w:line="259" w:lineRule="auto"/>
      </w:pPr>
      <w:r>
        <w:t>Gradient colors: #050505, #0B0B10, #A78BFA, #C4B5FD, #E9DFFF, #F5F1FF.</w:t>
      </w:r>
    </w:p>
    <w:p>
      <w:pPr>
        <w:pStyle w:val="Heading1"/>
      </w:pPr>
      <w:r>
        <w:t>10. Glow System</w:t>
      </w:r>
    </w:p>
    <w:p>
      <w:pPr>
        <w:spacing w:after="100" w:line="259" w:lineRule="auto"/>
      </w:pPr>
      <w:r>
        <w:t>Glow should be used with restraint. It must guide the user’s attention, not decorate every element.</w:t>
      </w:r>
    </w:p>
    <w:p>
      <w:pPr>
        <w:spacing w:after="100" w:line="259" w:lineRule="auto"/>
      </w:pPr>
      <w:r>
        <w:t>Glow is allowed for active signals, selected strategies, key chart points, primary CTAs, important alerts, hover states, and candle visualizations.</w:t>
      </w:r>
    </w:p>
    <w:p>
      <w:pPr>
        <w:spacing w:after="100" w:line="259" w:lineRule="auto"/>
      </w:pPr>
      <w:r>
        <w:t>Do not use glow around every card, all text, dense tables, every chart element, or as decorative background everywhere.</w:t>
      </w:r>
    </w:p>
    <w:p>
      <w:pPr>
        <w:spacing w:after="100" w:line="259" w:lineRule="auto"/>
      </w:pPr>
      <w:r>
        <w:t>Dark Theme can use stronger glow, for example: box-shadow: 0 0 32px rgba(167,139,250,0.25). Light Theme must use much softer glow, for example: box-shadow: 0 8px 32px rgba(167,139,250,0.10).</w:t>
      </w:r>
    </w:p>
    <w:p>
      <w:pPr>
        <w:pStyle w:val="Heading1"/>
      </w:pPr>
      <w:r>
        <w:t>11. Typography</w:t>
      </w:r>
    </w:p>
    <w:p>
      <w:pPr>
        <w:spacing w:after="100" w:line="259" w:lineRule="auto"/>
      </w:pPr>
      <w:r>
        <w:t>Use Satoshi for headings, hero text, section titles, brand elements, and marketing blocks. Recommended weights: Medium, SemiBold, Bold.</w:t>
      </w:r>
    </w:p>
    <w:p>
      <w:pPr>
        <w:spacing w:after="100" w:line="259" w:lineRule="auto"/>
      </w:pPr>
      <w:r>
        <w:t>Use Inter for product UI, tables, forms, filters, dashboard data, body text, labels, and reports. Recommended weights: Regular, Medium, SemiBold.</w:t>
      </w:r>
    </w:p>
    <w:p>
      <w:pPr>
        <w:spacing w:after="100" w:line="259" w:lineRule="auto"/>
      </w:pPr>
      <w:r>
        <w:t>Typography rule: Satoshi = brand and high-level expression. Inter = interface, data, and analytical clarity.</w:t>
      </w:r>
    </w:p>
    <w:p>
      <w:pPr>
        <w:pStyle w:val="Heading1"/>
      </w:pPr>
      <w:r>
        <w:t>12. Layout and Grid</w:t>
      </w:r>
    </w:p>
    <w:p>
      <w:pPr>
        <w:spacing w:after="100" w:line="259" w:lineRule="auto"/>
      </w:pPr>
      <w:r>
        <w:t>The dashboard must be built on a strict grid. For desktop, use a 12-column grid with a recommended maximum content width of 1200–1440 px.</w:t>
      </w:r>
    </w:p>
    <w:p>
      <w:pPr>
        <w:spacing w:after="100" w:line="259" w:lineRule="auto"/>
      </w:pPr>
      <w:r>
        <w:t>Use consistent spacing: 4 px for micro spacing, 8 px small gaps, 12 px compact internal gaps, 16 px default internal spacing, 24 px card padding, 32 px section gaps, and 48 px large section separation.</w:t>
      </w:r>
    </w:p>
    <w:p>
      <w:pPr>
        <w:spacing w:after="100" w:line="259" w:lineRule="auto"/>
      </w:pPr>
      <w:r>
        <w:t>Every screen should have a clear hierarchy: page title/context, main metrics, key signals/alerts, charts and analysis, and tables/history/details.</w:t>
      </w:r>
    </w:p>
    <w:p>
      <w:pPr>
        <w:pStyle w:val="Heading1"/>
      </w:pPr>
      <w:r>
        <w:t>13. Cards</w:t>
      </w:r>
    </w:p>
    <w:p>
      <w:pPr>
        <w:spacing w:after="100" w:line="259" w:lineRule="auto"/>
      </w:pPr>
      <w:r>
        <w:t>Cards are the foundation of the dashboard UI. In Dark Theme, cards use #0B0B10 or #12121A backgrounds with rgba(255,255,255,0.08) borders. In Light Theme, cards use #FFFFFF backgrounds with rgba(11,11,16,0.08) borders.</w:t>
      </w:r>
    </w:p>
    <w:p>
      <w:pPr>
        <w:spacing w:after="100" w:line="259" w:lineRule="auto"/>
      </w:pPr>
      <w:r>
        <w:t>Recommended radius: 16–24 px for cards and 24–32 px for large panels.</w:t>
      </w:r>
    </w:p>
    <w:p>
      <w:pPr>
        <w:spacing w:after="100" w:line="259" w:lineRule="auto"/>
      </w:pPr>
      <w:r>
        <w:t>Each card should have a clear title, short label, main metric, secondary information, optional micro chart, and optional status badge. Do not overload cards with too much text.</w:t>
      </w:r>
    </w:p>
    <w:p>
      <w:pPr>
        <w:pStyle w:val="Heading1"/>
      </w:pPr>
      <w:r>
        <w:t>14. Buttons</w:t>
      </w:r>
    </w:p>
    <w:p>
      <w:pPr>
        <w:spacing w:after="100" w:line="259" w:lineRule="auto"/>
      </w:pPr>
      <w:r>
        <w:t>Primary buttons are used for Create Alert, Run Analysis, Start Replay, Save Strategy, and Generate Report. Use background #A78BFA, text #FFFFFF, radius 12–16 px, and Inter Medium.</w:t>
      </w:r>
    </w:p>
    <w:p>
      <w:pPr>
        <w:spacing w:after="100" w:line="259" w:lineRule="auto"/>
      </w:pPr>
      <w:r>
        <w:t>Secondary buttons in Dark Theme use transparent or #12121A background, rgba(255,255,255,0.12) border, and #FFFFFF text. In Light Theme they use #FFFFFF background, rgba(11,11,16,0.12) border, and #0B0B10 text.</w:t>
      </w:r>
    </w:p>
    <w:p>
      <w:pPr>
        <w:spacing w:after="100" w:line="259" w:lineRule="auto"/>
      </w:pPr>
      <w:r>
        <w:t>Ghost buttons should be muted by default and become more visible on hover.</w:t>
      </w:r>
    </w:p>
    <w:p>
      <w:pPr>
        <w:pStyle w:val="Heading1"/>
      </w:pPr>
      <w:r>
        <w:t>15. Navigation</w:t>
      </w:r>
    </w:p>
    <w:p>
      <w:pPr>
        <w:spacing w:after="100" w:line="259" w:lineRule="auto"/>
      </w:pPr>
      <w:r>
        <w:t>Navigation should be simple and predictable. Recommended sidebar items: Overview, Market Scanner, Strategies, Alerts, Replay, Reports, History, Settings.</w:t>
      </w:r>
    </w:p>
    <w:p>
      <w:pPr>
        <w:spacing w:after="100" w:line="259" w:lineRule="auto"/>
      </w:pPr>
      <w:r>
        <w:t>In Dark Theme, active items use #FFFFFF text, #A78BFA icon, and rgba(167,139,250,0.10) background. In Light Theme, active items use #0B0B10 text, #A78BFA icon, rgba(167,139,250,0.12) background, and rgba(167,139,250,0.20) border.</w:t>
      </w:r>
    </w:p>
    <w:p>
      <w:pPr>
        <w:spacing w:after="100" w:line="259" w:lineRule="auto"/>
      </w:pPr>
      <w:r>
        <w:t>Inactive items use muted gray colors.</w:t>
      </w:r>
    </w:p>
    <w:p>
      <w:pPr>
        <w:pStyle w:val="Heading1"/>
      </w:pPr>
      <w:r>
        <w:t>16. Theme Switcher</w:t>
      </w:r>
    </w:p>
    <w:p>
      <w:pPr>
        <w:spacing w:after="100" w:line="259" w:lineRule="auto"/>
      </w:pPr>
      <w:r>
        <w:t>The dashboard should support a theme switcher with three options: System, Light, Dark.</w:t>
      </w:r>
    </w:p>
    <w:p>
      <w:pPr>
        <w:spacing w:after="100" w:line="259" w:lineRule="auto"/>
      </w:pPr>
      <w:r>
        <w:t>Marketing and landing pages may default to Dark Theme. The product dashboard may use System preference by default. User preference should be saved.</w:t>
      </w:r>
    </w:p>
    <w:p>
      <w:pPr>
        <w:spacing w:after="100" w:line="259" w:lineRule="auto"/>
      </w:pPr>
      <w:r>
        <w:t>The theme switcher can be placed in the top navigation, user menu, or settings page.</w:t>
      </w:r>
    </w:p>
    <w:p>
      <w:pPr>
        <w:pStyle w:val="Heading1"/>
      </w:pPr>
      <w:r>
        <w:t>17. Charts</w:t>
      </w:r>
    </w:p>
    <w:p>
      <w:pPr>
        <w:spacing w:after="100" w:line="259" w:lineRule="auto"/>
      </w:pPr>
      <w:r>
        <w:t>Charts should be clean, readable, and restrained. Do not use too many colors. Main chart color should be lavender or white. Secondary lines should be muted gray. Grid lines should be very thin and subtle.</w:t>
      </w:r>
    </w:p>
    <w:p>
      <w:pPr>
        <w:spacing w:after="100" w:line="259" w:lineRule="auto"/>
      </w:pPr>
      <w:r>
        <w:t>Dark Theme charts: background #0B0B10, grid rgba(255,255,255,0.06), axis #8F93A3, main data #A78BFA, highlight #F5F1FF.</w:t>
      </w:r>
    </w:p>
    <w:p>
      <w:pPr>
        <w:spacing w:after="100" w:line="259" w:lineRule="auto"/>
      </w:pPr>
      <w:r>
        <w:t>Light Theme charts: background #FFFFFF, grid rgba(11,11,16,0.06), axis #6F7280, main data #8B5CF6 or #A78BFA, highlight #6D4DF2. Light Theme charts should be more contrast-focused and less glow-heavy.</w:t>
      </w:r>
    </w:p>
    <w:p>
      <w:pPr>
        <w:pStyle w:val="Heading1"/>
      </w:pPr>
      <w:r>
        <w:t>18. Candle / Bar Visualization</w:t>
      </w:r>
    </w:p>
    <w:p>
      <w:pPr>
        <w:spacing w:after="100" w:line="259" w:lineRule="auto"/>
      </w:pPr>
      <w:r>
        <w:t>Candle and bar visuals are a key part of the TraceEdge identity. Use vertical rectangular bars, different heights, soft lavender gradients, subtle glow, dark or clean background, and selected bars highlighted with brighter lavender or white.</w:t>
      </w:r>
    </w:p>
    <w:p>
      <w:pPr>
        <w:spacing w:after="100" w:line="259" w:lineRule="auto"/>
      </w:pPr>
      <w:r>
        <w:t>Dark Theme bars may have stronger glow, deeper black background, and bright lavender highlights. Light Theme bars should have clear lavender fill, minimal glow, high contrast against white surfaces, and subtle shadows or borders only if needed.</w:t>
      </w:r>
    </w:p>
    <w:p>
      <w:pPr>
        <w:pStyle w:val="Heading1"/>
      </w:pPr>
      <w:r>
        <w:t>19. Tables</w:t>
      </w:r>
    </w:p>
    <w:p>
      <w:pPr>
        <w:spacing w:after="100" w:line="259" w:lineRule="auto"/>
      </w:pPr>
      <w:r>
        <w:t>Tables must be calm, readable, and spacious.</w:t>
      </w:r>
    </w:p>
    <w:p>
      <w:pPr>
        <w:spacing w:after="100" w:line="259" w:lineRule="auto"/>
      </w:pPr>
      <w:r>
        <w:t>Dark Theme table: header #C9CCD6, body #FFFFFF, muted #8F93A3, row border rgba(255,255,255,0.06), row hover rgba(167,139,250,0.06).</w:t>
      </w:r>
    </w:p>
    <w:p>
      <w:pPr>
        <w:spacing w:after="100" w:line="259" w:lineRule="auto"/>
      </w:pPr>
      <w:r>
        <w:t>Light Theme table: header #6F7280, body #0B0B10, muted #6F7280, row border rgba(11,11,16,0.06), row hover rgba(167,139,250,0.08).</w:t>
      </w:r>
    </w:p>
    <w:p>
      <w:pPr>
        <w:spacing w:after="100" w:line="259" w:lineRule="auto"/>
      </w:pPr>
      <w:r>
        <w:t>Minimum row height should be 48–56 px. Numbers should be right-aligned. Strategy and setup names should be left-aligned. Avoid dense spreadsheet-like layouts unless necessary.</w:t>
      </w:r>
    </w:p>
    <w:p>
      <w:pPr>
        <w:pStyle w:val="Heading1"/>
      </w:pPr>
      <w:r>
        <w:t>20. Badges and Statuses</w:t>
      </w:r>
    </w:p>
    <w:p>
      <w:pPr>
        <w:spacing w:after="100" w:line="259" w:lineRule="auto"/>
      </w:pPr>
      <w:r>
        <w:t>Signal Found badge: background rgba(167,139,250,0.14), text #C4B5FD, border rgba(196,181,253,0.24).</w:t>
      </w:r>
    </w:p>
    <w:p>
      <w:pPr>
        <w:spacing w:after="100" w:line="259" w:lineRule="auto"/>
      </w:pPr>
      <w:r>
        <w:t>Active badge in Dark Theme: background rgba(255,255,255,0.08), text #FFFFFF. Active badge in Light Theme: background rgba(11,11,16,0.06), text #0B0B10.</w:t>
      </w:r>
    </w:p>
    <w:p>
      <w:pPr>
        <w:spacing w:after="100" w:line="259" w:lineRule="auto"/>
      </w:pPr>
      <w:r>
        <w:t>Watching badge in Dark Theme: background rgba(201,204,214,0.10), text #C9CCD6. Watching badge in Light Theme: background rgba(111,114,128,0.10), text #6F7280.</w:t>
      </w:r>
    </w:p>
    <w:p>
      <w:pPr>
        <w:spacing w:after="100" w:line="259" w:lineRule="auto"/>
      </w:pPr>
      <w:r>
        <w:t>Use red only when necessary for failed/risk states. Red should be muted, not bright or aggressive.</w:t>
      </w:r>
    </w:p>
    <w:p>
      <w:pPr>
        <w:pStyle w:val="Heading1"/>
      </w:pPr>
      <w:r>
        <w:t>21. Forms and Inputs</w:t>
      </w:r>
    </w:p>
    <w:p>
      <w:pPr>
        <w:spacing w:after="100" w:line="259" w:lineRule="auto"/>
      </w:pPr>
      <w:r>
        <w:t>Dark Theme inputs: background #12121A, border rgba(255,255,255,0.10), text #FFFFFF, placeholder #8F93A3, focus border #A78BFA, focus glow rgba(167,139,250,0.25).</w:t>
      </w:r>
    </w:p>
    <w:p>
      <w:pPr>
        <w:spacing w:after="100" w:line="259" w:lineRule="auto"/>
      </w:pPr>
      <w:r>
        <w:t>Light Theme inputs: background #FFFFFF, border rgba(11,11,16,0.10), text #0B0B10, placeholder #A6A8B3, focus border #A78BFA.</w:t>
      </w:r>
    </w:p>
    <w:p>
      <w:pPr>
        <w:spacing w:after="100" w:line="259" w:lineRule="auto"/>
      </w:pPr>
      <w:r>
        <w:t>For the strategy description field, make the field large and comfortable, provide examples, use a clean empty state, show detected strategy conditions after AI parsing, and clearly separate user input from AI-generated interpretation.</w:t>
      </w:r>
    </w:p>
    <w:p>
      <w:pPr>
        <w:pStyle w:val="Heading1"/>
      </w:pPr>
      <w:r>
        <w:t>22. Empty States</w:t>
      </w:r>
    </w:p>
    <w:p>
      <w:pPr>
        <w:spacing w:after="100" w:line="259" w:lineRule="auto"/>
      </w:pPr>
      <w:r>
        <w:t>Empty states should be useful, not decorative. Each empty state should include a short title, one or two explanatory sentences, one primary CTA, and a small visual element such as a scan-frame, candle, or soft glow.</w:t>
      </w:r>
    </w:p>
    <w:p>
      <w:pPr>
        <w:spacing w:after="100" w:line="259" w:lineRule="auto"/>
      </w:pPr>
      <w:r>
        <w:t>Example title: “No active signals yet”. Example description: “Create your first strategy alert and TraceEdge will scan the market for matching setups.” CTA: “Create alert”.</w:t>
      </w:r>
    </w:p>
    <w:p>
      <w:pPr>
        <w:pStyle w:val="Heading1"/>
      </w:pPr>
      <w:r>
        <w:t>23. Alerts</w:t>
      </w:r>
    </w:p>
    <w:p>
      <w:pPr>
        <w:spacing w:after="100" w:line="259" w:lineRule="auto"/>
      </w:pPr>
      <w:r>
        <w:t>Alerts are one of the most important parts of the product.</w:t>
      </w:r>
    </w:p>
    <w:p>
      <w:pPr>
        <w:spacing w:after="100" w:line="259" w:lineRule="auto"/>
      </w:pPr>
      <w:r>
        <w:t>Alert cards should show strategy name, matched setup, asset/pair, timeframe, confidence or match score, candle time, reason why it triggered, and quick actions.</w:t>
      </w:r>
    </w:p>
    <w:p>
      <w:pPr>
        <w:spacing w:after="100" w:line="259" w:lineRule="auto"/>
      </w:pPr>
      <w:r>
        <w:t>Quick actions: View chart, Open replay, Run analysis, Save report.</w:t>
      </w:r>
    </w:p>
    <w:p>
      <w:pPr>
        <w:spacing w:after="100" w:line="259" w:lineRule="auto"/>
      </w:pPr>
      <w:r>
        <w:t>The most important alert should be more visible but not aggressive. Use lavender border, soft glow, brighter title, and a clear action button.</w:t>
      </w:r>
    </w:p>
    <w:p>
      <w:pPr>
        <w:pStyle w:val="Heading1"/>
      </w:pPr>
      <w:r>
        <w:t>24. Strategy Cards</w:t>
      </w:r>
    </w:p>
    <w:p>
      <w:pPr>
        <w:spacing w:after="100" w:line="259" w:lineRule="auto"/>
      </w:pPr>
      <w:r>
        <w:t>Strategy cards should be compact and easy to scan. Each strategy card should include strategy name, market/pair, timeframe, status, last triggered, match conditions, performance summary, and actions: View, Edit, Replay.</w:t>
      </w:r>
    </w:p>
    <w:p>
      <w:pPr>
        <w:spacing w:after="100" w:line="259" w:lineRule="auto"/>
      </w:pPr>
      <w:r>
        <w:t>Avoid too much text, too many badges, complex charts inside small cards, random icons, and noisy colors.</w:t>
      </w:r>
    </w:p>
    <w:p>
      <w:pPr>
        <w:pStyle w:val="Heading1"/>
      </w:pPr>
      <w:r>
        <w:t>25. Replay UI</w:t>
      </w:r>
    </w:p>
    <w:p>
      <w:pPr>
        <w:spacing w:after="100" w:line="259" w:lineRule="auto"/>
      </w:pPr>
      <w:r>
        <w:t>Replay should feel like an analytical tool, not a video player.</w:t>
      </w:r>
    </w:p>
    <w:p>
      <w:pPr>
        <w:spacing w:after="100" w:line="259" w:lineRule="auto"/>
      </w:pPr>
      <w:r>
        <w:t>Core elements: chart area, timeline, selected candle, strategy conditions, detected signals, reason panel, and playback controls.</w:t>
      </w:r>
    </w:p>
    <w:p>
      <w:pPr>
        <w:spacing w:after="100" w:line="259" w:lineRule="auto"/>
      </w:pPr>
      <w:r>
        <w:t>Playback controls should include play/pause, step back, step forward, speed, and timeframe.</w:t>
      </w:r>
    </w:p>
    <w:p>
      <w:pPr>
        <w:spacing w:after="100" w:line="259" w:lineRule="auto"/>
      </w:pPr>
      <w:r>
        <w:t>Selected candle should have lavender outline, small tooltip, related analysis panel, and a clear connection to the report explanation.</w:t>
      </w:r>
    </w:p>
    <w:p>
      <w:pPr>
        <w:pStyle w:val="Heading1"/>
      </w:pPr>
      <w:r>
        <w:t>26. Reports</w:t>
      </w:r>
    </w:p>
    <w:p>
      <w:pPr>
        <w:spacing w:after="100" w:line="259" w:lineRule="auto"/>
      </w:pPr>
      <w:r>
        <w:t>Reports should be structured and easy to read.</w:t>
      </w:r>
    </w:p>
    <w:p>
      <w:pPr>
        <w:spacing w:after="100" w:line="259" w:lineRule="auto"/>
      </w:pPr>
      <w:r>
        <w:t>Recommended report layout: Summary, Strategy conditions, What happened, Why it worked or failed, Candle-level analysis, Historical performance, Recommendations.</w:t>
      </w:r>
    </w:p>
    <w:p>
      <w:pPr>
        <w:spacing w:after="100" w:line="259" w:lineRule="auto"/>
      </w:pPr>
      <w:r>
        <w:t>Reports should use clear headings, metric cards, subtle dividers, clean typography, enough spacing, and minimal decoration. They should feel trustworthy and analytical.</w:t>
      </w:r>
    </w:p>
    <w:p>
      <w:pPr>
        <w:pStyle w:val="Heading1"/>
      </w:pPr>
      <w:r>
        <w:t>27. Icons</w:t>
      </w:r>
    </w:p>
    <w:p>
      <w:pPr>
        <w:spacing w:after="100" w:line="259" w:lineRule="auto"/>
      </w:pPr>
      <w:r>
        <w:t>Icons should be monochrome, simple, consistent in stroke width, readable at small sizes, slightly geometric or softly rounded, and not cartoon-like.</w:t>
      </w:r>
    </w:p>
    <w:p>
      <w:pPr>
        <w:spacing w:after="100" w:line="259" w:lineRule="auto"/>
      </w:pPr>
      <w:r>
        <w:t>Icon colors: Dark Theme inactive #8F93A3, Dark Theme active #A78BFA, Light Theme inactive #6F7280, Light Theme active #A78BFA. Primary icons are #FFFFFF in Dark Theme and #0B0B10 in Light Theme.</w:t>
      </w:r>
    </w:p>
    <w:p>
      <w:pPr>
        <w:pStyle w:val="Heading1"/>
      </w:pPr>
      <w:r>
        <w:t>28. Data Hierarchy</w:t>
      </w:r>
    </w:p>
    <w:p>
      <w:pPr>
        <w:spacing w:after="100" w:line="259" w:lineRule="auto"/>
      </w:pPr>
      <w:r>
        <w:t>Every screen should make it clear what is most important, where the signal is, what changed, what failed, and what the user can do next.</w:t>
      </w:r>
    </w:p>
    <w:p>
      <w:pPr>
        <w:spacing w:after="100" w:line="259" w:lineRule="auto"/>
      </w:pPr>
      <w:r>
        <w:t>Priority order: critical alerts/active signal, main performance metrics, chart/visual analysis, strategy details, history and logs.</w:t>
      </w:r>
    </w:p>
    <w:p>
      <w:pPr>
        <w:pStyle w:val="Heading1"/>
      </w:pPr>
      <w:r>
        <w:t>29. Border Radius</w:t>
      </w:r>
    </w:p>
    <w:p>
      <w:pPr>
        <w:spacing w:after="100" w:line="259" w:lineRule="auto"/>
      </w:pPr>
      <w:r>
        <w:t>Use consistent radius values: small controls 8–10 px, buttons 12–16 px, cards 16–24 px, large panels 24–32 px.</w:t>
      </w:r>
    </w:p>
    <w:p>
      <w:pPr>
        <w:spacing w:after="100" w:line="259" w:lineRule="auto"/>
      </w:pPr>
      <w:r>
        <w:t>Do not make everything too round. The style should remain technological and precise.</w:t>
      </w:r>
    </w:p>
    <w:p>
      <w:pPr>
        <w:pStyle w:val="Heading1"/>
      </w:pPr>
      <w:r>
        <w:t>30. Borders</w:t>
      </w:r>
    </w:p>
    <w:p>
      <w:pPr>
        <w:spacing w:after="100" w:line="259" w:lineRule="auto"/>
      </w:pPr>
      <w:r>
        <w:t>Use thin borders instead of heavy shadows.</w:t>
      </w:r>
    </w:p>
    <w:p>
      <w:pPr>
        <w:spacing w:after="100" w:line="259" w:lineRule="auto"/>
      </w:pPr>
      <w:r>
        <w:t>Dark Theme borders: default rgba(255,255,255,0.08), hover rgba(255,255,255,0.14), active rgba(167,139,250,0.45).</w:t>
      </w:r>
    </w:p>
    <w:p>
      <w:pPr>
        <w:spacing w:after="100" w:line="259" w:lineRule="auto"/>
      </w:pPr>
      <w:r>
        <w:t>Light Theme borders: default rgba(11,11,16,0.08), hover rgba(11,11,16,0.14), active rgba(167,139,250,0.45).</w:t>
      </w:r>
    </w:p>
    <w:p>
      <w:pPr>
        <w:pStyle w:val="Heading1"/>
      </w:pPr>
      <w:r>
        <w:t>31. Shadows</w:t>
      </w:r>
    </w:p>
    <w:p>
      <w:pPr>
        <w:spacing w:after="100" w:line="259" w:lineRule="auto"/>
      </w:pPr>
      <w:r>
        <w:t>Shadows should be minimal. The main sense of depth should come from surfaces, borders, spacing, contrast, glow, and hierarchy.</w:t>
      </w:r>
    </w:p>
    <w:p>
      <w:pPr>
        <w:spacing w:after="100" w:line="259" w:lineRule="auto"/>
      </w:pPr>
      <w:r>
        <w:t>Avoid heavy SaaS-style shadows, especially in Dark Theme.</w:t>
      </w:r>
    </w:p>
    <w:p>
      <w:pPr>
        <w:pStyle w:val="Heading1"/>
      </w:pPr>
      <w:r>
        <w:t>32. Backgrounds</w:t>
      </w:r>
    </w:p>
    <w:p>
      <w:pPr>
        <w:spacing w:after="100" w:line="259" w:lineRule="auto"/>
      </w:pPr>
      <w:r>
        <w:t>Dark Theme dashboard background: #050505. Optional additions: subtle radial lavender glow, very soft vertical gradient, barely visible noise, faint grid. The background must not compete with the data.</w:t>
      </w:r>
    </w:p>
    <w:p>
      <w:pPr>
        <w:spacing w:after="100" w:line="259" w:lineRule="auto"/>
      </w:pPr>
      <w:r>
        <w:t>Light Theme dashboard background: #F7F7FA. Optional additions: very soft lavender tint, subtle background gradient, low-opacity pattern, clean white surfaces. Avoid strong glow or dark decorative patterns in Light Theme.</w:t>
      </w:r>
    </w:p>
    <w:p>
      <w:pPr>
        <w:pStyle w:val="Heading1"/>
      </w:pPr>
      <w:r>
        <w:t>33. Brand Elements Inside UI</w:t>
      </w:r>
    </w:p>
    <w:p>
      <w:pPr>
        <w:spacing w:after="100" w:line="259" w:lineRule="auto"/>
      </w:pPr>
      <w:r>
        <w:t>Allowed brand elements: scan-frame, 45-degree cuts, candles/bars, lavender glow, vertical gradient lines, signal highlights.</w:t>
      </w:r>
    </w:p>
    <w:p>
      <w:pPr>
        <w:spacing w:after="100" w:line="259" w:lineRule="auto"/>
      </w:pPr>
      <w:r>
        <w:t>Important rule: the dashboard is a product interface, not a brand poster. Brand elements should support usability, not dominate the screen.</w:t>
      </w:r>
    </w:p>
    <w:p>
      <w:pPr>
        <w:pStyle w:val="Heading1"/>
      </w:pPr>
      <w:r>
        <w:t>34. Accessibility</w:t>
      </w:r>
    </w:p>
    <w:p>
      <w:pPr>
        <w:spacing w:after="100" w:line="259" w:lineRule="auto"/>
      </w:pPr>
      <w:r>
        <w:t>Primary text must be clearly readable. Secondary text should not be too dim. Body text should be at least 14–16 px. Labels should not be smaller than 12–13 px. Charts must be readable in both themes.</w:t>
      </w:r>
    </w:p>
    <w:p>
      <w:pPr>
        <w:spacing w:after="100" w:line="259" w:lineRule="auto"/>
      </w:pPr>
      <w:r>
        <w:t>Every interactive element must have hover, focus, active, and disabled states. Focus states should be visible and accessible.</w:t>
      </w:r>
    </w:p>
    <w:p>
      <w:pPr>
        <w:pStyle w:val="Heading1"/>
      </w:pPr>
      <w:r>
        <w:t>35. Responsive Behavior</w:t>
      </w:r>
    </w:p>
    <w:p>
      <w:pPr>
        <w:spacing w:after="100" w:line="259" w:lineRule="auto"/>
      </w:pPr>
      <w:r>
        <w:t>Desktop: sidebar + main content, multi-column dashboard grid, charts and tables side by side.</w:t>
      </w:r>
    </w:p>
    <w:p>
      <w:pPr>
        <w:spacing w:after="100" w:line="259" w:lineRule="auto"/>
      </w:pPr>
      <w:r>
        <w:t>Tablet: collapsible sidebar, two-column card layout, simplified charts where needed.</w:t>
      </w:r>
    </w:p>
    <w:p>
      <w:pPr>
        <w:spacing w:after="100" w:line="259" w:lineRule="auto"/>
      </w:pPr>
      <w:r>
        <w:t>Mobile: bottom navigation or collapsed menu, vertically stacked cards, simplified charts, tables converted into cards, larger touch targets, and no dense tiny UI.</w:t>
      </w:r>
    </w:p>
    <w:p>
      <w:pPr>
        <w:pStyle w:val="Heading1"/>
      </w:pPr>
      <w:r>
        <w:t>36. UI Copy Tone</w:t>
      </w:r>
    </w:p>
    <w:p>
      <w:pPr>
        <w:spacing w:after="100" w:line="259" w:lineRule="auto"/>
      </w:pPr>
      <w:r>
        <w:t>UI copy should be clear, direct, calm, professional, analytical, and not hype-driven.</w:t>
      </w:r>
    </w:p>
    <w:p>
      <w:pPr>
        <w:spacing w:after="100" w:line="259" w:lineRule="auto"/>
      </w:pPr>
      <w:r>
        <w:t>Avoid phrases like “to the moon”, “guaranteed profit”, “win every trade”, “easy money”, or aggressive crypto language.</w:t>
      </w:r>
    </w:p>
    <w:p>
      <w:pPr>
        <w:spacing w:after="100" w:line="259" w:lineRule="auto"/>
      </w:pPr>
      <w:r>
        <w:t>Good examples: Signal detected, Strategy matched, Replay this setup, Analyze failure, Create alert, Market conditions changed, Confidence score, Evidence found, Run strategy analysis, View replay.</w:t>
      </w:r>
    </w:p>
    <w:p>
      <w:pPr>
        <w:pStyle w:val="Heading1"/>
      </w:pPr>
      <w:r>
        <w:t>37. Recommended Overview Dashboard Structure</w:t>
      </w:r>
    </w:p>
    <w:p>
      <w:pPr>
        <w:spacing w:after="100" w:line="259" w:lineRule="auto"/>
      </w:pPr>
      <w:r>
        <w:t>Header: page title Overview, subtitle “Monitor signals, strategies, and market evidence.”, date/time filter, Create Alert button.</w:t>
      </w:r>
    </w:p>
    <w:p>
      <w:pPr>
        <w:spacing w:after="100" w:line="259" w:lineRule="auto"/>
      </w:pPr>
      <w:r>
        <w:t>Top metrics: Active alerts, Strategies running, Signals detected, Match accuracy, Failed setups.</w:t>
      </w:r>
    </w:p>
    <w:p>
      <w:pPr>
        <w:spacing w:after="100" w:line="259" w:lineRule="auto"/>
      </w:pPr>
      <w:r>
        <w:t>Main chart: signal activity over time, candle/bar gradient visualization, highlighted detected setup.</w:t>
      </w:r>
    </w:p>
    <w:p>
      <w:pPr>
        <w:spacing w:after="100" w:line="259" w:lineRule="auto"/>
      </w:pPr>
      <w:r>
        <w:t>Strategy performance: best performing strategy, recently failed strategy, strategy status cards.</w:t>
      </w:r>
    </w:p>
    <w:p>
      <w:pPr>
        <w:spacing w:after="100" w:line="259" w:lineRule="auto"/>
      </w:pPr>
      <w:r>
        <w:t>Alerts feed: latest alerts, asset, timeframe, confidence, action.</w:t>
      </w:r>
    </w:p>
    <w:p>
      <w:pPr>
        <w:spacing w:after="100" w:line="259" w:lineRule="auto"/>
      </w:pPr>
      <w:r>
        <w:t>Reports: recent reports, replay history, analysis summaries.</w:t>
      </w:r>
    </w:p>
    <w:p>
      <w:pPr>
        <w:pStyle w:val="Heading1"/>
      </w:pPr>
      <w:r>
        <w:t>38. Dashboard Redesign Priorities</w:t>
      </w:r>
    </w:p>
    <w:p>
      <w:pPr>
        <w:spacing w:after="100" w:line="259" w:lineRule="auto"/>
      </w:pPr>
      <w:r>
        <w:t>Prioritize clear hierarchy, better spacing, consistent cards, stronger typography, better contrast, cleaner chart design, meaningful empty states, less visual noise, stronger premium dark style, better light theme readability, better use of lavender glow, and clearer alerts and strategy states.</w:t>
      </w:r>
    </w:p>
    <w:p>
      <w:pPr>
        <w:pStyle w:val="Heading1"/>
      </w:pPr>
      <w:r>
        <w:t>39. Final Design Direction</w:t>
      </w:r>
    </w:p>
    <w:p>
      <w:pPr>
        <w:spacing w:after="100" w:line="259" w:lineRule="auto"/>
      </w:pPr>
      <w:r>
        <w:t>The final dashboard should feel like a premium AI-powered trading intelligence cockpit.</w:t>
      </w:r>
    </w:p>
    <w:p>
      <w:pPr>
        <w:spacing w:after="100" w:line="259" w:lineRule="auto"/>
      </w:pPr>
      <w:r>
        <w:t>It should not feel like a generic crypto app, colorful trading bot, gaming interface, cluttered analytics dashboard, or basic SaaS template.</w:t>
      </w:r>
    </w:p>
    <w:p>
      <w:pPr>
        <w:spacing w:after="100" w:line="259" w:lineRule="auto"/>
      </w:pPr>
      <w:r>
        <w:t>The UI should make the user feel: “I understand what happened.” “I can trust this analysis.” “I can quickly find the signal.” “I can replay and improve my strategy.” “The product is precise, calm, and professional.”</w:t>
      </w:r>
    </w:p>
    <w:p>
      <w:pPr>
        <w:pStyle w:val="Heading1"/>
      </w:pPr>
      <w:r>
        <w:t>40. Core Visual Formula</w:t>
      </w:r>
    </w:p>
    <w:p>
      <w:pPr>
        <w:spacing w:after="100" w:line="259" w:lineRule="auto"/>
      </w:pPr>
      <w:r>
        <w:t>Use this formula across the entire dashboard: Black / white base + lavender signal glow + precise cards + clean data visualization + consistent theme system.</w:t>
      </w:r>
    </w:p>
    <w:p>
      <w:pPr>
        <w:spacing w:after="100" w:line="259" w:lineRule="auto"/>
      </w:pPr>
      <w:r>
        <w:t>Dark Theme should feel like premium trading intelligence cockpit. Light Theme should feel like clean professional analytics workspace.</w:t>
      </w:r>
    </w:p>
    <w:p>
      <w:pPr>
        <w:spacing w:after="100" w:line="259" w:lineRule="auto"/>
      </w:pPr>
      <w:r>
        <w:t>Both themes must always feel like TraceEdge: precise, modern, calm, data-driven, and lavender-accented.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F93A3"/>
        <w:sz w:val="16"/>
      </w:rPr>
      <w:t>TraceEdge Dashboard UI Guidebook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2323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atoshi" w:hAnsi="Satoshi" w:eastAsia="Satoshi"/>
      <w:b/>
      <w:bCs/>
      <w:color w:val="0B0B1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atoshi" w:hAnsi="Satoshi" w:eastAsia="Satoshi"/>
      <w:b/>
      <w:bCs/>
      <w:color w:val="1111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atoshi" w:hAnsi="Satoshi" w:eastAsia="Satoshi"/>
      <w:b/>
      <w:bCs/>
      <w:color w:val="1111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atoshi" w:hAnsi="Satoshi" w:eastAsia="Satoshi"/>
      <w:b/>
      <w:color w:val="0B0B1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TraceEdge Dashboard UI Guidebook</dc:title>
  <dc:subject>UI design rules for TraceEdge dashboard, dark and light themes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