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1A3A5C"/>
          <w:sz w:val="52"/>
        </w:rPr>
        <w:t>AMR ABDULLAH SELIM</w:t>
      </w:r>
    </w:p>
    <w:p>
      <w:pPr>
        <w:spacing w:before="0" w:after="80"/>
      </w:pPr>
      <w:r>
        <w:rPr>
          <w:rFonts w:ascii="Calibri" w:hAnsi="Calibri"/>
          <w:b w:val="0"/>
          <w:i/>
          <w:color w:val="2E75B6"/>
          <w:sz w:val="26"/>
        </w:rPr>
        <w:t>Business Intelligence Developer &amp; Data Engineer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595959"/>
          <w:sz w:val="20"/>
        </w:rPr>
        <w:t>☎  +20 155 715 1125    •    Amrselim1989@gmail.com    •    linkedin.com/in/amrabdullah89    •    New Cairo, Egypt</w:t>
      </w:r>
    </w:p>
    <w:p>
      <w:pPr>
        <w:spacing w:before="40" w:after="160"/>
        <w:pBdr>
          <w:bottom w:val="single" w:sz="12" w:space="1" w:color="1A3A5C"/>
        </w:pBdr>
      </w:pPr>
    </w:p>
    <w:p>
      <w:pPr>
        <w:spacing w:before="200" w:after="6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A3A5C"/>
          <w:sz w:val="22"/>
        </w:rPr>
        <w:t>PROFESSIONAL SUMMARY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323232"/>
          <w:sz w:val="21"/>
        </w:rPr>
        <w:t>Business Intelligence professional with 11+ years of experience in the IT industry. Microsoft Certified Power BI Professional (PL-300) and active Super User in the Microsoft Power BI Community. Specialises in data visualisation, data analysis, and end-to-end BI solutions — translating complex data into impactful, decision-ready dashboards and reports. Delivered high-impact BI solutions across Digital Marketing, Sales &amp; Retail, Healthcare, and Banking &amp; Finance. 120+ projects shipped across 4 industries. Passionate about mentoring and empowering BI teams to grow their technical capability.</w:t>
      </w:r>
    </w:p>
    <w:p>
      <w:pPr>
        <w:spacing w:before="200" w:after="6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A3A5C"/>
          <w:sz w:val="22"/>
        </w:rPr>
        <w:t>CORE SKILLS</w:t>
      </w:r>
    </w:p>
    <w:p>
      <w:pPr>
        <w:spacing w:before="100" w:after="20"/>
      </w:pPr>
      <w:r>
        <w:rPr>
          <w:rFonts w:ascii="Calibri" w:hAnsi="Calibri"/>
          <w:b/>
          <w:i w:val="0"/>
          <w:color w:val="1A3A5C"/>
          <w:sz w:val="21"/>
        </w:rPr>
        <w:t>Business Intelligence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A3A5C"/>
          <w:left w:val="single" w:sz="6" w:space="0" w:color="1A3A5C"/>
          <w:bottom w:val="single" w:sz="6" w:space="0" w:color="1A3A5C"/>
          <w:right w:val="single" w:sz="6" w:space="0" w:color="1A3A5C"/>
          <w:insideH w:val="single" w:sz="6" w:space="0" w:color="1A3A5C"/>
          <w:insideV w:val="single" w:sz="6" w:space="0" w:color="1A3A5C"/>
        </w:tblBorders>
      </w:tblPr>
      <w:tblGrid>
        <w:gridCol w:w="3024"/>
        <w:gridCol w:w="3024"/>
        <w:gridCol w:w="3024"/>
      </w:tblGrid>
      <w:tr>
        <w:tc>
          <w:tcPr>
            <w:tcW w:type="dxa" w:w="332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23232"/>
                <w:sz w:val="21"/>
              </w:rPr>
              <w:t xml:space="preserve">Power BI  </w:t>
            </w:r>
            <w:r>
              <w:rPr>
                <w:rFonts w:ascii="Calibri" w:hAnsi="Calibri"/>
                <w:b w:val="0"/>
                <w:i/>
                <w:color w:val="2E75B6"/>
                <w:sz w:val="18"/>
              </w:rPr>
              <w:t>[Expert]</w:t>
            </w:r>
          </w:p>
        </w:tc>
        <w:tc>
          <w:tcPr>
            <w:tcW w:type="dxa" w:w="332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23232"/>
                <w:sz w:val="21"/>
              </w:rPr>
              <w:t xml:space="preserve">DAX  </w:t>
            </w:r>
            <w:r>
              <w:rPr>
                <w:rFonts w:ascii="Calibri" w:hAnsi="Calibri"/>
                <w:b w:val="0"/>
                <w:i/>
                <w:color w:val="2E75B6"/>
                <w:sz w:val="18"/>
              </w:rPr>
              <w:t>[Expert]</w:t>
            </w:r>
          </w:p>
        </w:tc>
        <w:tc>
          <w:tcPr>
            <w:tcW w:type="dxa" w:w="332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23232"/>
                <w:sz w:val="21"/>
              </w:rPr>
              <w:t xml:space="preserve">Power Query  </w:t>
            </w:r>
            <w:r>
              <w:rPr>
                <w:rFonts w:ascii="Calibri" w:hAnsi="Calibri"/>
                <w:b w:val="0"/>
                <w:i/>
                <w:color w:val="2E75B6"/>
                <w:sz w:val="18"/>
              </w:rPr>
              <w:t>[Expert]</w:t>
            </w:r>
          </w:p>
        </w:tc>
      </w:tr>
      <w:tr>
        <w:tc>
          <w:tcPr>
            <w:tcW w:type="dxa" w:w="332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23232"/>
                <w:sz w:val="21"/>
              </w:rPr>
              <w:t xml:space="preserve">SSAS (Tabular Models)  </w:t>
            </w:r>
            <w:r>
              <w:rPr>
                <w:rFonts w:ascii="Calibri" w:hAnsi="Calibri"/>
                <w:b w:val="0"/>
                <w:i/>
                <w:color w:val="2E75B6"/>
                <w:sz w:val="18"/>
              </w:rPr>
              <w:t>[Expert]</w:t>
            </w:r>
          </w:p>
        </w:tc>
        <w:tc>
          <w:tcPr>
            <w:tcW w:type="dxa" w:w="332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23232"/>
                <w:sz w:val="21"/>
              </w:rPr>
              <w:t xml:space="preserve">SSRS  </w:t>
            </w:r>
            <w:r>
              <w:rPr>
                <w:rFonts w:ascii="Calibri" w:hAnsi="Calibri"/>
                <w:b w:val="0"/>
                <w:i/>
                <w:color w:val="2E75B6"/>
                <w:sz w:val="18"/>
              </w:rPr>
              <w:t>[Expert]</w:t>
            </w:r>
          </w:p>
        </w:tc>
        <w:tc>
          <w:tcPr>
            <w:tcW w:type="dxa" w:w="332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23232"/>
                <w:sz w:val="21"/>
              </w:rPr>
              <w:t xml:space="preserve">Microsoft Fabric  </w:t>
            </w:r>
            <w:r>
              <w:rPr>
                <w:rFonts w:ascii="Calibri" w:hAnsi="Calibri"/>
                <w:b w:val="0"/>
                <w:i/>
                <w:color w:val="2E75B6"/>
                <w:sz w:val="18"/>
              </w:rPr>
              <w:t>[Expert]</w:t>
            </w:r>
          </w:p>
        </w:tc>
      </w:tr>
      <w:tr>
        <w:tc>
          <w:tcPr>
            <w:tcW w:type="dxa" w:w="332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23232"/>
                <w:sz w:val="21"/>
              </w:rPr>
              <w:t xml:space="preserve">Snowflake  </w:t>
            </w:r>
            <w:r>
              <w:rPr>
                <w:rFonts w:ascii="Calibri" w:hAnsi="Calibri"/>
                <w:b w:val="0"/>
                <w:i/>
                <w:color w:val="2E75B6"/>
                <w:sz w:val="18"/>
              </w:rPr>
              <w:t>[Expert]</w:t>
            </w:r>
          </w:p>
        </w:tc>
        <w:tc>
          <w:tcPr>
            <w:tcW w:type="dxa" w:w="332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23232"/>
                <w:sz w:val="21"/>
              </w:rPr>
              <w:t xml:space="preserve">SQL  </w:t>
            </w:r>
            <w:r>
              <w:rPr>
                <w:rFonts w:ascii="Calibri" w:hAnsi="Calibri"/>
                <w:b w:val="0"/>
                <w:i/>
                <w:color w:val="2E75B6"/>
                <w:sz w:val="18"/>
              </w:rPr>
              <w:t>[Advanced]</w:t>
            </w:r>
          </w:p>
        </w:tc>
        <w:tc>
          <w:tcPr>
            <w:tcW w:type="dxa" w:w="332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/>
        </w:tc>
      </w:tr>
    </w:tbl>
    <w:p/>
    <w:p>
      <w:pPr>
        <w:spacing w:before="100" w:after="20"/>
      </w:pPr>
      <w:r>
        <w:rPr>
          <w:rFonts w:ascii="Calibri" w:hAnsi="Calibri"/>
          <w:b/>
          <w:i w:val="0"/>
          <w:color w:val="1A3A5C"/>
          <w:sz w:val="21"/>
        </w:rPr>
        <w:t>Data Engineering &amp; ETL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A3A5C"/>
          <w:left w:val="single" w:sz="6" w:space="0" w:color="1A3A5C"/>
          <w:bottom w:val="single" w:sz="6" w:space="0" w:color="1A3A5C"/>
          <w:right w:val="single" w:sz="6" w:space="0" w:color="1A3A5C"/>
          <w:insideH w:val="single" w:sz="6" w:space="0" w:color="1A3A5C"/>
          <w:insideV w:val="single" w:sz="6" w:space="0" w:color="1A3A5C"/>
        </w:tblBorders>
      </w:tblPr>
      <w:tblGrid>
        <w:gridCol w:w="3024"/>
        <w:gridCol w:w="3024"/>
        <w:gridCol w:w="3024"/>
      </w:tblGrid>
      <w:tr>
        <w:tc>
          <w:tcPr>
            <w:tcW w:type="dxa" w:w="332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23232"/>
                <w:sz w:val="21"/>
              </w:rPr>
              <w:t xml:space="preserve">SSIS  </w:t>
            </w:r>
            <w:r>
              <w:rPr>
                <w:rFonts w:ascii="Calibri" w:hAnsi="Calibri"/>
                <w:b w:val="0"/>
                <w:i/>
                <w:color w:val="2E75B6"/>
                <w:sz w:val="18"/>
              </w:rPr>
              <w:t>[Advanced]</w:t>
            </w:r>
          </w:p>
        </w:tc>
        <w:tc>
          <w:tcPr>
            <w:tcW w:type="dxa" w:w="332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23232"/>
                <w:sz w:val="21"/>
              </w:rPr>
              <w:t xml:space="preserve">SQL Server  </w:t>
            </w:r>
            <w:r>
              <w:rPr>
                <w:rFonts w:ascii="Calibri" w:hAnsi="Calibri"/>
                <w:b w:val="0"/>
                <w:i/>
                <w:color w:val="2E75B6"/>
                <w:sz w:val="18"/>
              </w:rPr>
              <w:t>[Advanced]</w:t>
            </w:r>
          </w:p>
        </w:tc>
        <w:tc>
          <w:tcPr>
            <w:tcW w:type="dxa" w:w="332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23232"/>
                <w:sz w:val="21"/>
              </w:rPr>
              <w:t xml:space="preserve">Data Modelling (Star Schema)  </w:t>
            </w:r>
            <w:r>
              <w:rPr>
                <w:rFonts w:ascii="Calibri" w:hAnsi="Calibri"/>
                <w:b w:val="0"/>
                <w:i/>
                <w:color w:val="2E75B6"/>
                <w:sz w:val="18"/>
              </w:rPr>
              <w:t>[Expert]</w:t>
            </w:r>
          </w:p>
        </w:tc>
      </w:tr>
      <w:tr>
        <w:tc>
          <w:tcPr>
            <w:tcW w:type="dxa" w:w="332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23232"/>
                <w:sz w:val="21"/>
              </w:rPr>
              <w:t xml:space="preserve">ETL Pipelines  </w:t>
            </w:r>
            <w:r>
              <w:rPr>
                <w:rFonts w:ascii="Calibri" w:hAnsi="Calibri"/>
                <w:b w:val="0"/>
                <w:i/>
                <w:color w:val="2E75B6"/>
                <w:sz w:val="18"/>
              </w:rPr>
              <w:t>[Advanced]</w:t>
            </w:r>
          </w:p>
        </w:tc>
        <w:tc>
          <w:tcPr>
            <w:tcW w:type="dxa" w:w="332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23232"/>
                <w:sz w:val="21"/>
              </w:rPr>
              <w:t xml:space="preserve">Data Governance &amp; Validation  </w:t>
            </w:r>
            <w:r>
              <w:rPr>
                <w:rFonts w:ascii="Calibri" w:hAnsi="Calibri"/>
                <w:b w:val="0"/>
                <w:i/>
                <w:color w:val="2E75B6"/>
                <w:sz w:val="18"/>
              </w:rPr>
              <w:t>[Advanced]</w:t>
            </w:r>
          </w:p>
        </w:tc>
        <w:tc>
          <w:tcPr>
            <w:tcW w:type="dxa" w:w="332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23232"/>
                <w:sz w:val="21"/>
              </w:rPr>
              <w:t xml:space="preserve">Saprk  </w:t>
            </w:r>
            <w:r>
              <w:rPr>
                <w:rFonts w:ascii="Calibri" w:hAnsi="Calibri"/>
                <w:b w:val="0"/>
                <w:i/>
                <w:color w:val="2E75B6"/>
                <w:sz w:val="18"/>
              </w:rPr>
              <w:t>[Advanced]</w:t>
            </w:r>
          </w:p>
        </w:tc>
      </w:tr>
    </w:tbl>
    <w:p/>
    <w:p>
      <w:pPr>
        <w:spacing w:before="100" w:after="20"/>
      </w:pPr>
      <w:r>
        <w:rPr>
          <w:rFonts w:ascii="Calibri" w:hAnsi="Calibri"/>
          <w:b/>
          <w:i w:val="0"/>
          <w:color w:val="1A3A5C"/>
          <w:sz w:val="21"/>
        </w:rPr>
        <w:t>Programming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A3A5C"/>
          <w:left w:val="single" w:sz="6" w:space="0" w:color="1A3A5C"/>
          <w:bottom w:val="single" w:sz="6" w:space="0" w:color="1A3A5C"/>
          <w:right w:val="single" w:sz="6" w:space="0" w:color="1A3A5C"/>
          <w:insideH w:val="single" w:sz="6" w:space="0" w:color="1A3A5C"/>
          <w:insideV w:val="single" w:sz="6" w:space="0" w:color="1A3A5C"/>
        </w:tblBorders>
      </w:tblPr>
      <w:tblGrid>
        <w:gridCol w:w="3024"/>
        <w:gridCol w:w="3024"/>
        <w:gridCol w:w="3024"/>
      </w:tblGrid>
      <w:tr>
        <w:tc>
          <w:tcPr>
            <w:tcW w:type="dxa" w:w="332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23232"/>
                <w:sz w:val="21"/>
              </w:rPr>
              <w:t xml:space="preserve">Python (Pandas, NumPy, Matplotlib, Seaborn, Scikit-learn)  </w:t>
            </w:r>
            <w:r>
              <w:rPr>
                <w:rFonts w:ascii="Calibri" w:hAnsi="Calibri"/>
                <w:b w:val="0"/>
                <w:i/>
                <w:color w:val="2E75B6"/>
                <w:sz w:val="18"/>
              </w:rPr>
              <w:t>[Proficient]</w:t>
            </w:r>
          </w:p>
        </w:tc>
        <w:tc>
          <w:tcPr>
            <w:tcW w:type="dxa" w:w="332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23232"/>
                <w:sz w:val="21"/>
              </w:rPr>
              <w:t xml:space="preserve">Django  </w:t>
            </w:r>
            <w:r>
              <w:rPr>
                <w:rFonts w:ascii="Calibri" w:hAnsi="Calibri"/>
                <w:b w:val="0"/>
                <w:i/>
                <w:color w:val="2E75B6"/>
                <w:sz w:val="18"/>
              </w:rPr>
              <w:t>[Proficient]</w:t>
            </w:r>
          </w:p>
        </w:tc>
        <w:tc>
          <w:tcPr>
            <w:tcW w:type="dxa" w:w="332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23232"/>
                <w:sz w:val="21"/>
              </w:rPr>
              <w:t xml:space="preserve">C#  </w:t>
            </w:r>
            <w:r>
              <w:rPr>
                <w:rFonts w:ascii="Calibri" w:hAnsi="Calibri"/>
                <w:b w:val="0"/>
                <w:i/>
                <w:color w:val="2E75B6"/>
                <w:sz w:val="18"/>
              </w:rPr>
              <w:t>[Proficient]</w:t>
            </w:r>
          </w:p>
        </w:tc>
      </w:tr>
    </w:tbl>
    <w:p/>
    <w:p>
      <w:pPr>
        <w:spacing w:before="100" w:after="20"/>
      </w:pPr>
      <w:r>
        <w:rPr>
          <w:rFonts w:ascii="Calibri" w:hAnsi="Calibri"/>
          <w:b/>
          <w:i w:val="0"/>
          <w:color w:val="1A3A5C"/>
          <w:sz w:val="21"/>
        </w:rPr>
        <w:t>Web &amp; Markup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A3A5C"/>
          <w:left w:val="single" w:sz="6" w:space="0" w:color="1A3A5C"/>
          <w:bottom w:val="single" w:sz="6" w:space="0" w:color="1A3A5C"/>
          <w:right w:val="single" w:sz="6" w:space="0" w:color="1A3A5C"/>
          <w:insideH w:val="single" w:sz="6" w:space="0" w:color="1A3A5C"/>
          <w:insideV w:val="single" w:sz="6" w:space="0" w:color="1A3A5C"/>
        </w:tblBorders>
      </w:tblPr>
      <w:tblGrid>
        <w:gridCol w:w="3024"/>
        <w:gridCol w:w="3024"/>
        <w:gridCol w:w="3024"/>
      </w:tblGrid>
      <w:tr>
        <w:tc>
          <w:tcPr>
            <w:tcW w:type="dxa" w:w="332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23232"/>
                <w:sz w:val="21"/>
              </w:rPr>
              <w:t xml:space="preserve">HTML  </w:t>
            </w:r>
            <w:r>
              <w:rPr>
                <w:rFonts w:ascii="Calibri" w:hAnsi="Calibri"/>
                <w:b w:val="0"/>
                <w:i/>
                <w:color w:val="2E75B6"/>
                <w:sz w:val="18"/>
              </w:rPr>
              <w:t>[Expert]</w:t>
            </w:r>
          </w:p>
        </w:tc>
        <w:tc>
          <w:tcPr>
            <w:tcW w:type="dxa" w:w="332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23232"/>
                <w:sz w:val="21"/>
              </w:rPr>
              <w:t xml:space="preserve">CSS / Bootstrap  </w:t>
            </w:r>
            <w:r>
              <w:rPr>
                <w:rFonts w:ascii="Calibri" w:hAnsi="Calibri"/>
                <w:b w:val="0"/>
                <w:i/>
                <w:color w:val="2E75B6"/>
                <w:sz w:val="18"/>
              </w:rPr>
              <w:t>[Advanced]</w:t>
            </w:r>
          </w:p>
        </w:tc>
        <w:tc>
          <w:tcPr>
            <w:tcW w:type="dxa" w:w="3324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323232"/>
                <w:sz w:val="21"/>
              </w:rPr>
              <w:t xml:space="preserve">JavaScript  </w:t>
            </w:r>
            <w:r>
              <w:rPr>
                <w:rFonts w:ascii="Calibri" w:hAnsi="Calibri"/>
                <w:b w:val="0"/>
                <w:i/>
                <w:color w:val="2E75B6"/>
                <w:sz w:val="18"/>
              </w:rPr>
              <w:t>[Intermediate]</w:t>
            </w:r>
          </w:p>
        </w:tc>
      </w:tr>
    </w:tbl>
    <w:p/>
    <w:p>
      <w:pPr>
        <w:spacing w:before="200" w:after="6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A3A5C"/>
          <w:sz w:val="22"/>
        </w:rPr>
        <w:t>PROFESSIONAL EXPERIENCE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3"/>
        <w:gridCol w:w="2268"/>
      </w:tblGrid>
      <w:tr>
        <w:tc>
          <w:tcPr>
            <w:tcW w:type="dxa" w:w="498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14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Business Intelligence Manager</w:t>
            </w:r>
          </w:p>
        </w:tc>
        <w:tc>
          <w:tcPr>
            <w:tcW w:type="dxa" w:w="498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140" w:after="0"/>
              <w:jc w:val="right"/>
            </w:pPr>
            <w:r>
              <w:rPr>
                <w:rFonts w:ascii="Calibri" w:hAnsi="Calibri"/>
                <w:b/>
                <w:i w:val="0"/>
                <w:color w:val="2E75B6"/>
                <w:sz w:val="21"/>
              </w:rPr>
              <w:t>Apr 2022 – Apr 2025</w:t>
            </w:r>
          </w:p>
        </w:tc>
      </w:tr>
    </w:tbl>
    <w:p>
      <w:pPr>
        <w:spacing w:before="20" w:after="40"/>
      </w:pPr>
      <w:r>
        <w:rPr>
          <w:rFonts w:ascii="Calibri" w:hAnsi="Calibri"/>
          <w:b w:val="0"/>
          <w:i/>
          <w:color w:val="595959"/>
          <w:sz w:val="21"/>
        </w:rPr>
        <w:t>AlArabia Group  |  10th of Ramadan, Sharkia, Egypt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23232"/>
          <w:sz w:val="21"/>
        </w:rPr>
        <w:t>Led, mentored, and grew a team of junior BI developers and analysts; established robust code review practices, structured learning paths, and retention strategies that elevated team technical capability and delivery speed.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23232"/>
          <w:sz w:val="21"/>
        </w:rPr>
        <w:t>Partnered with cross-functional executive leadership to translate complex business objectives into actionable KPIs, enterprise dashboards, and scalable data products.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23232"/>
          <w:sz w:val="21"/>
        </w:rPr>
        <w:t>Oversaw the design and optimisation of enterprise semantic models and advanced star schemas, ensuring high-performing, single-source-of-truth data assets organisation-wide.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23232"/>
          <w:sz w:val="21"/>
        </w:rPr>
        <w:t>Championed integration of modern ETL pipelines (Python/SQL) and cutting-edge visualisation libraries to deliver highly customised, interactive reporting solutions.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23232"/>
          <w:sz w:val="21"/>
        </w:rPr>
        <w:t>Directed implementation of DevOps-style automated deployment workflows for semantic model management, significantly reducing manual error and accelerating time-to-market.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3"/>
        <w:gridCol w:w="2268"/>
      </w:tblGrid>
      <w:tr>
        <w:tc>
          <w:tcPr>
            <w:tcW w:type="dxa" w:w="498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14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Business Intelligence Developer – Section Head</w:t>
            </w:r>
          </w:p>
        </w:tc>
        <w:tc>
          <w:tcPr>
            <w:tcW w:type="dxa" w:w="498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140" w:after="0"/>
              <w:jc w:val="right"/>
            </w:pPr>
            <w:r>
              <w:rPr>
                <w:rFonts w:ascii="Calibri" w:hAnsi="Calibri"/>
                <w:b/>
                <w:i w:val="0"/>
                <w:color w:val="2E75B6"/>
                <w:sz w:val="21"/>
              </w:rPr>
              <w:t>2022 – Present</w:t>
            </w:r>
          </w:p>
        </w:tc>
      </w:tr>
    </w:tbl>
    <w:p>
      <w:pPr>
        <w:spacing w:before="20" w:after="40"/>
      </w:pPr>
      <w:r>
        <w:rPr>
          <w:rFonts w:ascii="Calibri" w:hAnsi="Calibri"/>
          <w:b w:val="0"/>
          <w:i/>
          <w:color w:val="595959"/>
          <w:sz w:val="21"/>
        </w:rPr>
        <w:t>Nexus  |  New Cairo, Egypt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23232"/>
          <w:sz w:val="21"/>
        </w:rPr>
        <w:t>Implemented ongoing data validation and governance policies to maintain data integrity and reliability across all BI assets.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23232"/>
          <w:sz w:val="21"/>
        </w:rPr>
        <w:t>Delegated tasks to a 6-member BI design team and provided counsel on all aspects of projects.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23232"/>
          <w:sz w:val="21"/>
        </w:rPr>
        <w:t>Supervised assessment of all BI solutions to ensure quality and accuracy of data models.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23232"/>
          <w:sz w:val="21"/>
        </w:rPr>
        <w:t>Built data models, reports, and dashboards; performed ETL operations to support data-driven decision-making across the organisation.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23232"/>
          <w:sz w:val="21"/>
        </w:rPr>
        <w:t>Conducted training sessions to familiarise end-users with BI tools and ensure effective adoption of reports and dashboards.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3"/>
        <w:gridCol w:w="2268"/>
      </w:tblGrid>
      <w:tr>
        <w:tc>
          <w:tcPr>
            <w:tcW w:type="dxa" w:w="498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14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Senior Data Analyst</w:t>
            </w:r>
          </w:p>
        </w:tc>
        <w:tc>
          <w:tcPr>
            <w:tcW w:type="dxa" w:w="498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140" w:after="0"/>
              <w:jc w:val="right"/>
            </w:pPr>
            <w:r>
              <w:rPr>
                <w:rFonts w:ascii="Calibri" w:hAnsi="Calibri"/>
                <w:b/>
                <w:i w:val="0"/>
                <w:color w:val="2E75B6"/>
                <w:sz w:val="21"/>
              </w:rPr>
              <w:t>2019 – 2022</w:t>
            </w:r>
          </w:p>
        </w:tc>
      </w:tr>
    </w:tbl>
    <w:p>
      <w:pPr>
        <w:spacing w:before="20" w:after="40"/>
      </w:pPr>
      <w:r>
        <w:rPr>
          <w:rFonts w:ascii="Calibri" w:hAnsi="Calibri"/>
          <w:b w:val="0"/>
          <w:i/>
          <w:color w:val="595959"/>
          <w:sz w:val="21"/>
        </w:rPr>
        <w:t>Genena Group  |  New Cairo, Egypt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23232"/>
          <w:sz w:val="21"/>
        </w:rPr>
        <w:t>Created financial Power BI Reports for the Owner and CEO.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23232"/>
          <w:sz w:val="21"/>
        </w:rPr>
        <w:t>Delivered SSRS reports for direct managers.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23232"/>
          <w:sz w:val="21"/>
        </w:rPr>
        <w:t>Produced Price Analysis Reports and Market Price Standard Deviation models.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23232"/>
          <w:sz w:val="21"/>
        </w:rPr>
        <w:t>Measured re-order point, maximum/minimum stock levels, and inventory turnover rate.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3"/>
        <w:gridCol w:w="2268"/>
      </w:tblGrid>
      <w:tr>
        <w:tc>
          <w:tcPr>
            <w:tcW w:type="dxa" w:w="498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14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Business Intelligence Analyst</w:t>
            </w:r>
          </w:p>
        </w:tc>
        <w:tc>
          <w:tcPr>
            <w:tcW w:type="dxa" w:w="498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140" w:after="0"/>
              <w:jc w:val="right"/>
            </w:pPr>
            <w:r>
              <w:rPr>
                <w:rFonts w:ascii="Calibri" w:hAnsi="Calibri"/>
                <w:b/>
                <w:i w:val="0"/>
                <w:color w:val="2E75B6"/>
                <w:sz w:val="21"/>
              </w:rPr>
              <w:t>2017 – 2019</w:t>
            </w:r>
          </w:p>
        </w:tc>
      </w:tr>
    </w:tbl>
    <w:p>
      <w:pPr>
        <w:spacing w:before="20" w:after="40"/>
      </w:pPr>
      <w:r>
        <w:rPr>
          <w:rFonts w:ascii="Calibri" w:hAnsi="Calibri"/>
          <w:b w:val="0"/>
          <w:i/>
          <w:color w:val="595959"/>
          <w:sz w:val="21"/>
        </w:rPr>
        <w:t>Roads and Transport Authority  |  Dubai, UAE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23232"/>
          <w:sz w:val="21"/>
        </w:rPr>
        <w:t>Developed BI solutions using SSRS, Power BI, SSIS, SSAS, and SQL Server.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23232"/>
          <w:sz w:val="21"/>
        </w:rPr>
        <w:t>Collaborated with the finance team on settling all supplier-related payments.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23232"/>
          <w:sz w:val="21"/>
        </w:rPr>
        <w:t>Implemented executive dashboards for the director board.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23232"/>
          <w:sz w:val="21"/>
        </w:rPr>
        <w:t>Negotiated competitive freight offers among various freight forwarders.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3"/>
        <w:gridCol w:w="2268"/>
      </w:tblGrid>
      <w:tr>
        <w:tc>
          <w:tcPr>
            <w:tcW w:type="dxa" w:w="498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14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Supply Chain &amp; Data Analyst</w:t>
            </w:r>
          </w:p>
        </w:tc>
        <w:tc>
          <w:tcPr>
            <w:tcW w:type="dxa" w:w="498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140" w:after="0"/>
              <w:jc w:val="right"/>
            </w:pPr>
            <w:r>
              <w:rPr>
                <w:rFonts w:ascii="Calibri" w:hAnsi="Calibri"/>
                <w:b/>
                <w:i w:val="0"/>
                <w:color w:val="2E75B6"/>
                <w:sz w:val="21"/>
              </w:rPr>
              <w:t>2010 – 2017</w:t>
            </w:r>
          </w:p>
        </w:tc>
      </w:tr>
    </w:tbl>
    <w:p>
      <w:pPr>
        <w:spacing w:before="20" w:after="40"/>
      </w:pPr>
      <w:r>
        <w:rPr>
          <w:rFonts w:ascii="Calibri" w:hAnsi="Calibri"/>
          <w:b w:val="0"/>
          <w:i/>
          <w:color w:val="595959"/>
          <w:sz w:val="21"/>
        </w:rPr>
        <w:t>Universal Group &amp; Gourmet  |  Cairo, Egypt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23232"/>
          <w:sz w:val="21"/>
        </w:rPr>
        <w:t>Planned raw material requirements to support the manufacturing process.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23232"/>
          <w:sz w:val="21"/>
        </w:rPr>
        <w:t>Exported and analysed data from SQL Server database engine.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23232"/>
          <w:sz w:val="21"/>
        </w:rPr>
        <w:t>Developed SSAS Data Models and added new calculated measures.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23232"/>
          <w:sz w:val="21"/>
        </w:rPr>
        <w:t>Prepared departmental performance reports and suggested improvements to enhance company profit margins.</w:t>
      </w:r>
    </w:p>
    <w:p>
      <w:pPr>
        <w:spacing w:before="200" w:after="6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A3A5C"/>
          <w:sz w:val="22"/>
        </w:rPr>
        <w:t>EDUCATION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3"/>
        <w:gridCol w:w="2268"/>
      </w:tblGrid>
      <w:tr>
        <w:tc>
          <w:tcPr>
            <w:tcW w:type="dxa" w:w="498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12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Diploma – Data Analysis &amp; Python</w:t>
            </w:r>
          </w:p>
        </w:tc>
        <w:tc>
          <w:tcPr>
            <w:tcW w:type="dxa" w:w="498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120" w:after="0"/>
              <w:jc w:val="right"/>
            </w:pPr>
            <w:r>
              <w:rPr>
                <w:rFonts w:ascii="Calibri" w:hAnsi="Calibri"/>
                <w:b/>
                <w:i w:val="0"/>
                <w:color w:val="2E75B6"/>
                <w:sz w:val="21"/>
              </w:rPr>
              <w:t>2018 – 2019</w:t>
            </w:r>
          </w:p>
        </w:tc>
      </w:tr>
    </w:tbl>
    <w:p>
      <w:pPr>
        <w:spacing w:before="20" w:after="20"/>
      </w:pPr>
      <w:r>
        <w:rPr>
          <w:rFonts w:ascii="Calibri" w:hAnsi="Calibri"/>
          <w:b w:val="0"/>
          <w:i/>
          <w:color w:val="595959"/>
          <w:sz w:val="21"/>
        </w:rPr>
        <w:t>Udacity, UK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323232"/>
          <w:sz w:val="21"/>
        </w:rPr>
        <w:t>Specialised in Python data analysis using Pandas, NumPy, Matplotlib, Seaborn, and Scikit-learn to process, visualise, and extract insights from complex datasets.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3"/>
        <w:gridCol w:w="2268"/>
      </w:tblGrid>
      <w:tr>
        <w:tc>
          <w:tcPr>
            <w:tcW w:type="dxa" w:w="498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12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Bachelor's Degree – Accounting &amp; Supply Chain Management</w:t>
            </w:r>
          </w:p>
        </w:tc>
        <w:tc>
          <w:tcPr>
            <w:tcW w:type="dxa" w:w="498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120" w:after="0"/>
              <w:jc w:val="right"/>
            </w:pPr>
            <w:r>
              <w:rPr>
                <w:rFonts w:ascii="Calibri" w:hAnsi="Calibri"/>
                <w:b/>
                <w:i w:val="0"/>
                <w:color w:val="2E75B6"/>
                <w:sz w:val="21"/>
              </w:rPr>
              <w:t>2005 – 2009</w:t>
            </w:r>
          </w:p>
        </w:tc>
      </w:tr>
    </w:tbl>
    <w:p>
      <w:pPr>
        <w:spacing w:before="20" w:after="20"/>
      </w:pPr>
      <w:r>
        <w:rPr>
          <w:rFonts w:ascii="Calibri" w:hAnsi="Calibri"/>
          <w:b w:val="0"/>
          <w:i/>
          <w:color w:val="595959"/>
          <w:sz w:val="21"/>
        </w:rPr>
        <w:t>Helwan University, Faculty of Commerce, Egypt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323232"/>
          <w:sz w:val="21"/>
        </w:rPr>
        <w:t>Extensive knowledge of supply chain management, logistics, and accounting, enabling analysis and optimisation of business operations.</w:t>
      </w:r>
    </w:p>
    <w:p>
      <w:pPr>
        <w:spacing w:before="200" w:after="6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A3A5C"/>
          <w:sz w:val="22"/>
        </w:rPr>
        <w:t>CERTIFICATIONS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23232"/>
          <w:sz w:val="21"/>
        </w:rPr>
        <w:t>Microsoft PL-300 – Power BI Data Analyst Associate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23232"/>
          <w:sz w:val="21"/>
        </w:rPr>
        <w:t>Microsoft DA-100 – Analyzing Data with Microsoft Power BI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323232"/>
          <w:sz w:val="21"/>
        </w:rPr>
        <w:t>Microsoft Excel 365 Expert</w:t>
      </w:r>
    </w:p>
    <w:p>
      <w:pPr>
        <w:spacing w:before="200" w:after="6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A3A5C"/>
          <w:sz w:val="22"/>
        </w:rPr>
        <w:t>PORTFOLIO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323232"/>
          <w:sz w:val="21"/>
        </w:rPr>
        <w:t>A curated collection of 120+ BI projects spanning Banking, Healthcare, Retail, and Digital Marketing. Highlights include a comprehensive OCR data management solution for SNB Bank (Saudi Arabia) in collaboration with Tejoury — delivered within three months, enabling data-driven decisions through clear visualisations and seamless reporting.</w:t>
      </w:r>
    </w:p>
    <w:p>
      <w:pPr>
        <w:spacing w:before="60" w:after="40"/>
      </w:pPr>
      <w:r>
        <w:rPr>
          <w:rFonts w:ascii="Calibri" w:hAnsi="Calibri"/>
          <w:b/>
          <w:i w:val="0"/>
          <w:color w:val="1A3A5C"/>
          <w:sz w:val="21"/>
        </w:rPr>
        <w:t xml:space="preserve">View portfolio online:  </w:t>
      </w:r>
      <w:hyperlink r:id="rId9">
        <w:r>
          <w:rPr>
            <w:color w:val="2E75B6"/>
            <w:u w:val="single"/>
          </w:rPr>
          <w:t>https://amrselim-89.github.io/AmrSelimPortfolio/index.html#portfolio</w:t>
        </w:r>
      </w:hyperlink>
    </w:p>
    <w:p>
      <w:pPr>
        <w:spacing w:before="200" w:after="6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A3A5C"/>
          <w:sz w:val="22"/>
        </w:rPr>
        <w:t>SERVICES OFFERED</w:t>
      </w:r>
    </w:p>
    <w:p>
      <w:pPr>
        <w:spacing w:before="100" w:after="20"/>
      </w:pPr>
      <w:r>
        <w:rPr>
          <w:rFonts w:ascii="Calibri" w:hAnsi="Calibri"/>
          <w:b/>
          <w:i w:val="0"/>
          <w:color w:val="1A3A5C"/>
          <w:sz w:val="21"/>
        </w:rPr>
        <w:t xml:space="preserve">BI Solutions  </w:t>
      </w:r>
      <w:r>
        <w:rPr>
          <w:rFonts w:ascii="Calibri" w:hAnsi="Calibri"/>
          <w:b w:val="0"/>
          <w:i w:val="0"/>
          <w:color w:val="323232"/>
          <w:sz w:val="21"/>
        </w:rPr>
        <w:t>End-to-end Business Intelligence solutions — data analysis, visualisation, and integration — transforming raw data into actionable insights for better decision-making.</w:t>
      </w:r>
    </w:p>
    <w:p>
      <w:pPr>
        <w:spacing w:before="100" w:after="20"/>
      </w:pPr>
      <w:r>
        <w:rPr>
          <w:rFonts w:ascii="Calibri" w:hAnsi="Calibri"/>
          <w:b/>
          <w:i w:val="0"/>
          <w:color w:val="1A3A5C"/>
          <w:sz w:val="21"/>
        </w:rPr>
        <w:t xml:space="preserve">Web Applications  </w:t>
      </w:r>
      <w:r>
        <w:rPr>
          <w:rFonts w:ascii="Calibri" w:hAnsi="Calibri"/>
          <w:b w:val="0"/>
          <w:i w:val="0"/>
          <w:color w:val="323232"/>
          <w:sz w:val="21"/>
        </w:rPr>
        <w:t>Bespoke web applications focused on performance, security, and seamless user experience, empowering businesses with scalable, efficient digital solutions.</w:t>
      </w:r>
    </w:p>
    <w:p>
      <w:pPr>
        <w:spacing w:before="100" w:after="20"/>
      </w:pPr>
      <w:r>
        <w:rPr>
          <w:rFonts w:ascii="Calibri" w:hAnsi="Calibri"/>
          <w:b/>
          <w:i w:val="0"/>
          <w:color w:val="1A3A5C"/>
          <w:sz w:val="21"/>
        </w:rPr>
        <w:t xml:space="preserve">Power BI Software  </w:t>
      </w:r>
      <w:r>
        <w:rPr>
          <w:rFonts w:ascii="Calibri" w:hAnsi="Calibri"/>
          <w:b w:val="0"/>
          <w:i w:val="0"/>
          <w:color w:val="323232"/>
          <w:sz w:val="21"/>
        </w:rPr>
        <w:t>Full-cycle Power BI engagements: dashboard development, data integration, and advanced analytics for real-time, insight-driven business decisions.</w:t>
      </w:r>
    </w:p>
    <w:p>
      <w:pPr>
        <w:spacing w:before="100" w:after="20"/>
      </w:pPr>
      <w:r>
        <w:rPr>
          <w:rFonts w:ascii="Calibri" w:hAnsi="Calibri"/>
          <w:b/>
          <w:i w:val="0"/>
          <w:color w:val="1A3A5C"/>
          <w:sz w:val="21"/>
        </w:rPr>
        <w:t xml:space="preserve">Data Centralisation  </w:t>
      </w:r>
      <w:r>
        <w:rPr>
          <w:rFonts w:ascii="Calibri" w:hAnsi="Calibri"/>
          <w:b w:val="0"/>
          <w:i w:val="0"/>
          <w:color w:val="323232"/>
          <w:sz w:val="21"/>
        </w:rPr>
        <w:t>Unified data centralisation solutions that integrate multiple sources into a single accessible platform, improving efficiency, accuracy, and governance.</w:t>
      </w:r>
    </w:p>
    <w:p>
      <w:pPr>
        <w:spacing w:before="100" w:after="20"/>
      </w:pPr>
      <w:r>
        <w:rPr>
          <w:rFonts w:ascii="Calibri" w:hAnsi="Calibri"/>
          <w:b/>
          <w:i w:val="0"/>
          <w:color w:val="1A3A5C"/>
          <w:sz w:val="21"/>
        </w:rPr>
        <w:t xml:space="preserve">Report Hub Centre  </w:t>
      </w:r>
      <w:r>
        <w:rPr>
          <w:rFonts w:ascii="Calibri" w:hAnsi="Calibri"/>
          <w:b w:val="0"/>
          <w:i w:val="0"/>
          <w:color w:val="323232"/>
          <w:sz w:val="21"/>
        </w:rPr>
        <w:t>Centralised reporting hub enabling efficient report generation, sharing, and analysis across an entire organisation from a single platform.</w:t>
      </w:r>
    </w:p>
    <w:p>
      <w:pPr>
        <w:spacing w:before="100" w:after="20"/>
      </w:pPr>
      <w:r>
        <w:rPr>
          <w:rFonts w:ascii="Calibri" w:hAnsi="Calibri"/>
          <w:b/>
          <w:i w:val="0"/>
          <w:color w:val="1A3A5C"/>
          <w:sz w:val="21"/>
        </w:rPr>
        <w:t xml:space="preserve">Training &amp; Mentoring  </w:t>
      </w:r>
      <w:r>
        <w:rPr>
          <w:rFonts w:ascii="Calibri" w:hAnsi="Calibri"/>
          <w:b w:val="0"/>
          <w:i w:val="0"/>
          <w:color w:val="323232"/>
          <w:sz w:val="21"/>
        </w:rPr>
        <w:t>Structured BI training programmes and one-on-one mentoring to empower teams and individuals to leverage BI tools and make data-driven decisions confidently.</w:t>
      </w:r>
    </w:p>
    <w:p>
      <w:pPr>
        <w:spacing w:before="200" w:after="6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A3A5C"/>
          <w:sz w:val="22"/>
        </w:rPr>
        <w:t>FREELANCE &amp; AVAILABILITY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323232"/>
          <w:sz w:val="21"/>
        </w:rPr>
        <w:t>Actively available for freelance engagements via UpWork. Over 11 years of hands-on experience, 120+ projects shipped, 12 satisfied clients, and delivery across 4 industries including Banking, Healthcare, Retail, and Digital Marketing.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mrselim-89.github.io/AmrSelimPortfolio/index.html#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