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F99F" w14:textId="77777777" w:rsidR="00D1435A" w:rsidRPr="00D1435A" w:rsidRDefault="00D1435A" w:rsidP="00D1435A">
      <w:r w:rsidRPr="00D1435A">
        <w:t>Key High-Level Highlights from the SWOT Review:</w:t>
      </w:r>
    </w:p>
    <w:p w14:paraId="78001D94" w14:textId="77777777" w:rsidR="00D1435A" w:rsidRPr="00D1435A" w:rsidRDefault="00D1435A" w:rsidP="00D1435A">
      <w:pPr>
        <w:numPr>
          <w:ilvl w:val="0"/>
          <w:numId w:val="1"/>
        </w:numPr>
      </w:pPr>
      <w:r w:rsidRPr="00D1435A">
        <w:rPr>
          <w:b/>
          <w:bCs/>
        </w:rPr>
        <w:t>The Core Strength (AI Adverse Media):</w:t>
      </w:r>
      <w:r w:rsidRPr="00D1435A">
        <w:t> Leveraging LLMs for contextual risk analysis and automatic explainable summaries—rather than legacy naive keyword matching—slashes false positives by ~70% and gives a huge edge over old-school legacy providers.</w:t>
      </w:r>
    </w:p>
    <w:p w14:paraId="377BA848" w14:textId="77777777" w:rsidR="00D1435A" w:rsidRPr="00D1435A" w:rsidRDefault="00D1435A" w:rsidP="00D1435A">
      <w:pPr>
        <w:numPr>
          <w:ilvl w:val="0"/>
          <w:numId w:val="1"/>
        </w:numPr>
      </w:pPr>
      <w:r w:rsidRPr="00D1435A">
        <w:rPr>
          <w:b/>
          <w:bCs/>
        </w:rPr>
        <w:t>The Critical Weakness (API Dependency):</w:t>
      </w:r>
      <w:r w:rsidRPr="00D1435A">
        <w:t> Heavy runtime reliance on third-party APIs (like OpenAI and external News APIs) for core sentiment reasoning introduces latency risks and rate limit vulnerabilities that must be mitigated as you scale.</w:t>
      </w:r>
    </w:p>
    <w:p w14:paraId="1DF3B331" w14:textId="77777777" w:rsidR="00D1435A" w:rsidRPr="00D1435A" w:rsidRDefault="00D1435A" w:rsidP="00D1435A">
      <w:pPr>
        <w:numPr>
          <w:ilvl w:val="0"/>
          <w:numId w:val="1"/>
        </w:numPr>
      </w:pPr>
      <w:r w:rsidRPr="00D1435A">
        <w:rPr>
          <w:b/>
          <w:bCs/>
        </w:rPr>
        <w:t>The Golden Opportunity (MENA Localization):</w:t>
      </w:r>
      <w:r w:rsidRPr="00D1435A">
        <w:t> Building premium Middle East and North Africa (MENA) localized features (e.g., highly robust Arabic name transliteration/normalization engines and local ID checks) represents an immediate, high-margin market opening.</w:t>
      </w:r>
    </w:p>
    <w:p w14:paraId="292E1AE5" w14:textId="77777777" w:rsidR="00D1435A" w:rsidRDefault="00D1435A" w:rsidP="00D1435A">
      <w:pPr>
        <w:numPr>
          <w:ilvl w:val="0"/>
          <w:numId w:val="1"/>
        </w:numPr>
      </w:pPr>
      <w:r w:rsidRPr="00D1435A">
        <w:rPr>
          <w:b/>
          <w:bCs/>
        </w:rPr>
        <w:t>The Primary Threat (Regulatory Liability):</w:t>
      </w:r>
      <w:r w:rsidRPr="00D1435A">
        <w:t> False negatives carry devastating financial and legal consequences. Framed as a high-fidelity "copilot" for compliance officers (rather than autonomous decision-making), it keeps human-in-the-loop accountability while maximizing productivity.</w:t>
      </w:r>
    </w:p>
    <w:p w14:paraId="60F34F12" w14:textId="77777777" w:rsidR="00B17D9C" w:rsidRDefault="00B17D9C" w:rsidP="00B17D9C"/>
    <w:p w14:paraId="722703EA" w14:textId="77777777" w:rsidR="00B17D9C" w:rsidRDefault="00B17D9C" w:rsidP="00B17D9C"/>
    <w:p w14:paraId="45741932" w14:textId="77777777" w:rsidR="00B17D9C" w:rsidRDefault="00B17D9C" w:rsidP="00B17D9C"/>
    <w:p w14:paraId="10A2D2E7" w14:textId="77777777" w:rsidR="00B17D9C" w:rsidRPr="00B17D9C" w:rsidRDefault="00B17D9C" w:rsidP="00B17D9C">
      <w:r w:rsidRPr="00B17D9C">
        <w:t>I have created a comprehensive, architectural </w:t>
      </w:r>
      <w:r w:rsidRPr="00B17D9C">
        <w:rPr>
          <w:b/>
          <w:bCs/>
        </w:rPr>
        <w:t>Threat Mitigation Plan</w:t>
      </w:r>
      <w:r w:rsidRPr="00B17D9C">
        <w:t> that details exact technical, engineering, and operational countermeasures to minimize every single threat identified.</w:t>
      </w:r>
    </w:p>
    <w:p w14:paraId="51819699" w14:textId="77777777" w:rsidR="00B17D9C" w:rsidRPr="00B17D9C" w:rsidRDefault="00B17D9C" w:rsidP="00B17D9C">
      <w:r w:rsidRPr="00B17D9C">
        <w:t>You can view the full structured plan in this artifact:</w:t>
      </w:r>
      <w:r w:rsidRPr="00B17D9C">
        <w:br/>
      </w:r>
      <w:r w:rsidRPr="00B17D9C">
        <w:rPr>
          <w:rFonts w:ascii="Segoe UI Emoji" w:hAnsi="Segoe UI Emoji" w:cs="Segoe UI Emoji"/>
        </w:rPr>
        <w:t>👉</w:t>
      </w:r>
      <w:r w:rsidRPr="00B17D9C">
        <w:t> threat_mitigation_plan.md</w:t>
      </w:r>
    </w:p>
    <w:p w14:paraId="737B4BA3" w14:textId="77777777" w:rsidR="00B17D9C" w:rsidRPr="00B17D9C" w:rsidRDefault="00B17D9C" w:rsidP="00B17D9C">
      <w:r w:rsidRPr="00B17D9C">
        <w:pict w14:anchorId="7217A85C">
          <v:rect id="_x0000_i1031" style="width:180pt;height:.75pt" o:hrpct="0" o:hralign="center" o:hrstd="t" o:hr="t" fillcolor="#a0a0a0" stroked="f"/>
        </w:pict>
      </w:r>
    </w:p>
    <w:p w14:paraId="5C11A72C" w14:textId="77777777" w:rsidR="00B17D9C" w:rsidRPr="00B17D9C" w:rsidRDefault="00B17D9C" w:rsidP="00B17D9C">
      <w:r w:rsidRPr="00B17D9C">
        <w:rPr>
          <w:rFonts w:ascii="Segoe UI Emoji" w:hAnsi="Segoe UI Emoji" w:cs="Segoe UI Emoji"/>
        </w:rPr>
        <w:t>🔑</w:t>
      </w:r>
      <w:r w:rsidRPr="00B17D9C">
        <w:t xml:space="preserve"> Critical Architectural Decisions to Consider:</w:t>
      </w:r>
    </w:p>
    <w:p w14:paraId="2C471FAC" w14:textId="77777777" w:rsidR="00B17D9C" w:rsidRPr="00B17D9C" w:rsidRDefault="00B17D9C" w:rsidP="00B17D9C">
      <w:r w:rsidRPr="00B17D9C">
        <w:t>To turn this mitigation plan into action, I would love your thoughts on these </w:t>
      </w:r>
      <w:r w:rsidRPr="00B17D9C">
        <w:rPr>
          <w:b/>
          <w:bCs/>
        </w:rPr>
        <w:t>three core choices</w:t>
      </w:r>
      <w:r w:rsidRPr="00B17D9C">
        <w:t>:</w:t>
      </w:r>
    </w:p>
    <w:p w14:paraId="3F96D769" w14:textId="77777777" w:rsidR="00B17D9C" w:rsidRPr="00B17D9C" w:rsidRDefault="00B17D9C" w:rsidP="00B17D9C">
      <w:pPr>
        <w:numPr>
          <w:ilvl w:val="0"/>
          <w:numId w:val="2"/>
        </w:numPr>
      </w:pPr>
      <w:r w:rsidRPr="00B17D9C">
        <w:rPr>
          <w:b/>
          <w:bCs/>
        </w:rPr>
        <w:t>Watchlist Ingestion Priority:</w:t>
      </w:r>
    </w:p>
    <w:p w14:paraId="18D2AD64" w14:textId="77777777" w:rsidR="00B17D9C" w:rsidRPr="00B17D9C" w:rsidRDefault="00B17D9C" w:rsidP="00B17D9C">
      <w:pPr>
        <w:numPr>
          <w:ilvl w:val="1"/>
          <w:numId w:val="2"/>
        </w:numPr>
      </w:pPr>
      <w:r w:rsidRPr="00B17D9C">
        <w:rPr>
          <w:i/>
          <w:iCs/>
        </w:rPr>
        <w:lastRenderedPageBreak/>
        <w:t>Option A:</w:t>
      </w:r>
      <w:r w:rsidRPr="00B17D9C">
        <w:t> Build direct, automated crawlers to ingest the </w:t>
      </w:r>
      <w:r w:rsidRPr="00B17D9C">
        <w:rPr>
          <w:b/>
          <w:bCs/>
        </w:rPr>
        <w:t>free, official lists</w:t>
      </w:r>
      <w:r w:rsidRPr="00B17D9C">
        <w:t> (OFAC, UN, EU, UK HMT) directly into our Postgres database first (eliminating all license costs for standard screenings).</w:t>
      </w:r>
    </w:p>
    <w:p w14:paraId="65528B6D" w14:textId="77777777" w:rsidR="00B17D9C" w:rsidRPr="00B17D9C" w:rsidRDefault="00B17D9C" w:rsidP="00B17D9C">
      <w:pPr>
        <w:numPr>
          <w:ilvl w:val="1"/>
          <w:numId w:val="2"/>
        </w:numPr>
      </w:pPr>
      <w:r w:rsidRPr="00B17D9C">
        <w:rPr>
          <w:i/>
          <w:iCs/>
        </w:rPr>
        <w:t>Option B:</w:t>
      </w:r>
      <w:r w:rsidRPr="00B17D9C">
        <w:t> Prioritize the </w:t>
      </w:r>
      <w:r w:rsidRPr="00B17D9C">
        <w:rPr>
          <w:b/>
          <w:bCs/>
        </w:rPr>
        <w:t>BYOD (Bring-Your-Own-Data) API model</w:t>
      </w:r>
      <w:r w:rsidRPr="00B17D9C">
        <w:t>, which lets large enterprise customers input their existing Dow Jones / World-Check API keys.</w:t>
      </w:r>
    </w:p>
    <w:p w14:paraId="2ABBB3FC" w14:textId="77777777" w:rsidR="00B17D9C" w:rsidRPr="00B17D9C" w:rsidRDefault="00B17D9C" w:rsidP="00B17D9C">
      <w:pPr>
        <w:numPr>
          <w:ilvl w:val="0"/>
          <w:numId w:val="2"/>
        </w:numPr>
      </w:pPr>
      <w:r w:rsidRPr="00B17D9C">
        <w:rPr>
          <w:b/>
          <w:bCs/>
        </w:rPr>
        <w:t>AI Processing Funnel:</w:t>
      </w:r>
    </w:p>
    <w:p w14:paraId="7DF486C9" w14:textId="77777777" w:rsidR="00B17D9C" w:rsidRPr="00B17D9C" w:rsidRDefault="00B17D9C" w:rsidP="00B17D9C">
      <w:pPr>
        <w:numPr>
          <w:ilvl w:val="1"/>
          <w:numId w:val="2"/>
        </w:numPr>
      </w:pPr>
      <w:r w:rsidRPr="00B17D9C">
        <w:t>Should we implement the </w:t>
      </w:r>
      <w:r w:rsidRPr="00B17D9C">
        <w:rPr>
          <w:b/>
          <w:bCs/>
        </w:rPr>
        <w:t>multi-stage filtering funnel</w:t>
      </w:r>
      <w:r w:rsidRPr="00B17D9C">
        <w:t xml:space="preserve"> immediately? (Fuzzy search filters out ~98% of names, regex keyword pre-filtering flags only high-risk headlines, and only the matching &lt;1% of hits </w:t>
      </w:r>
      <w:proofErr w:type="gramStart"/>
      <w:r w:rsidRPr="00B17D9C">
        <w:t>gets</w:t>
      </w:r>
      <w:proofErr w:type="gramEnd"/>
      <w:r w:rsidRPr="00B17D9C">
        <w:t xml:space="preserve"> sent to the LLM). This cuts OpenAI token costs by over 95%.</w:t>
      </w:r>
    </w:p>
    <w:p w14:paraId="28E3CEB9" w14:textId="77777777" w:rsidR="00B17D9C" w:rsidRPr="00B17D9C" w:rsidRDefault="00B17D9C" w:rsidP="00B17D9C">
      <w:pPr>
        <w:numPr>
          <w:ilvl w:val="0"/>
          <w:numId w:val="2"/>
        </w:numPr>
      </w:pPr>
      <w:r w:rsidRPr="00B17D9C">
        <w:rPr>
          <w:b/>
          <w:bCs/>
        </w:rPr>
        <w:t>Private Cloud LLM Hosting:</w:t>
      </w:r>
    </w:p>
    <w:p w14:paraId="467E52DE" w14:textId="77777777" w:rsidR="00B17D9C" w:rsidRPr="00B17D9C" w:rsidRDefault="00B17D9C" w:rsidP="00B17D9C">
      <w:pPr>
        <w:numPr>
          <w:ilvl w:val="1"/>
          <w:numId w:val="2"/>
        </w:numPr>
      </w:pPr>
      <w:r w:rsidRPr="00B17D9C">
        <w:t>At what volume scale do you want to transition from OpenAI to a </w:t>
      </w:r>
      <w:r w:rsidRPr="00B17D9C">
        <w:rPr>
          <w:b/>
          <w:bCs/>
        </w:rPr>
        <w:t>self-hosted, private cloud model</w:t>
      </w:r>
      <w:r w:rsidRPr="00B17D9C">
        <w:t> (like a fine-tuned </w:t>
      </w:r>
      <w:r w:rsidRPr="00B17D9C">
        <w:rPr>
          <w:i/>
          <w:iCs/>
        </w:rPr>
        <w:t>Llama-3-8B</w:t>
      </w:r>
      <w:r w:rsidRPr="00B17D9C">
        <w:t> running in your secure VPC)? This completely solves GDPR data residency fears for compliance officers since no PII is sent to OpenAI, and it converts variable token pricing into a flat-rate server cost.</w:t>
      </w:r>
    </w:p>
    <w:p w14:paraId="5D962018" w14:textId="77777777" w:rsidR="00B17D9C" w:rsidRPr="00D1435A" w:rsidRDefault="00B17D9C" w:rsidP="00B17D9C"/>
    <w:p w14:paraId="0D23BB37" w14:textId="77777777" w:rsidR="00654A98" w:rsidRDefault="00654A98"/>
    <w:sectPr w:rsidR="00654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B7B62"/>
    <w:multiLevelType w:val="multilevel"/>
    <w:tmpl w:val="4B2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0A3DE3"/>
    <w:multiLevelType w:val="multilevel"/>
    <w:tmpl w:val="CDBC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94486">
    <w:abstractNumId w:val="0"/>
  </w:num>
  <w:num w:numId="2" w16cid:durableId="166693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98"/>
    <w:rsid w:val="001334D8"/>
    <w:rsid w:val="00654A98"/>
    <w:rsid w:val="00B17D9C"/>
    <w:rsid w:val="00D1435A"/>
    <w:rsid w:val="00FD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D554"/>
  <w15:chartTrackingRefBased/>
  <w15:docId w15:val="{535ED3AE-9CC9-4908-A69A-D34F1201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Sono Pc</dc:creator>
  <cp:keywords/>
  <dc:description/>
  <cp:lastModifiedBy>Sono Pc</cp:lastModifiedBy>
  <cp:revision>3</cp:revision>
  <dcterms:created xsi:type="dcterms:W3CDTF">2026-05-18T20:01:00Z</dcterms:created>
  <dcterms:modified xsi:type="dcterms:W3CDTF">2026-05-18T20:12:00Z</dcterms:modified>
</cp:coreProperties>
</file>