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F4E79"/>
          <w:sz w:val="40"/>
          <w:szCs w:val="40"/>
        </w:rPr>
        <w:t xml:space="preserve">Downscaling Rainfall over India using Explainable AI (XAI)</w:t>
      </w:r>
    </w:p>
    <w:p>
      <w:pPr>
        <w:spacing w:after="240"/>
        <w:jc w:val="center"/>
      </w:pPr>
      <w:r>
        <w:rPr>
          <w:color w:val="2E75B6"/>
          <w:sz w:val="26"/>
          <w:szCs w:val="26"/>
        </w:rPr>
        <w:t xml:space="preserve">Progress Report &amp; Proposed Extension — Explainable Downscaling of CMIP6 Future Rainfall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Submitted by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Roll No.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Guided by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2025–26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project complete and validated; extension proposed below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A — Work Completed (Core Project)</w:t>
      </w:r>
    </w:p>
    <w:p>
      <w:pPr>
        <w:spacing w:after="120"/>
      </w:pPr>
      <w:r>
        <w:t xml:space="preserve">The core objective of the synopsis — statistical downscaling of rainfall over India using machine learning, explained with SHAP — has been implemented, executed, and validated. The approach follows Lyu &amp; Yong (2025) and Hisam et al. (2025): large-scale atmospheric predictors are mapped to high-resolution observed rainfall through ML regression, and the trained model is interpreted with explainable-AI techniques.</w:t>
      </w:r>
    </w:p>
    <w:p>
      <w:pPr>
        <w:pStyle w:val="Heading2"/>
      </w:pPr>
      <w:r>
        <w:t xml:space="preserve">A.1  Data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0"/>
        <w:gridCol w:w="424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4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ERA5 reanalysis (ECMWF)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Predictors (X)</w:t>
            </w:r>
          </w:p>
        </w:tc>
        <w:tc>
          <w:tcPr>
            <w:tcW w:type="dxa" w:w="4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u850, v850, q850, rh850, z500, MSLP, T2m — monthly, 1980–2023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IMD gridded rainfall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Target (y)</w:t>
            </w:r>
          </w:p>
        </w:tc>
        <w:tc>
          <w:tcPr>
            <w:tcW w:type="dxa" w:w="4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0.25° × 0.25° over India, monthly aggregate, 1980–2023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India state shapefile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Analysis/plots</w:t>
            </w:r>
          </w:p>
        </w:tc>
        <w:tc>
          <w:tcPr>
            <w:tcW w:type="dxa" w:w="4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Regional masks and publication-quality maps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Temporal split: </w:t>
      </w:r>
      <w:r>
        <w:rPr>
          <w:b/>
          <w:bCs/>
        </w:rPr>
        <w:t xml:space="preserve">training 1980–2010, validation 2011–2015, testing 2016–2023. </w:t>
      </w:r>
      <w:r>
        <w:t xml:space="preserve">All reported results are computed on the test years, which the models never saw during training.</w:t>
      </w:r>
    </w:p>
    <w:p>
      <w:pPr>
        <w:pStyle w:val="Heading2"/>
      </w:pPr>
      <w:r>
        <w:t xml:space="preserve">A.2  Models compared (test set, mm/month)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1300"/>
        <w:gridCol w:w="1300"/>
        <w:gridCol w:w="1300"/>
        <w:gridCol w:w="1300"/>
      </w:tblGrid>
      <w:tr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R²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RMSE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Correlation</w:t>
            </w:r>
          </w:p>
        </w:tc>
      </w:tr>
      <w:tr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LightGBM (best)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52.7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16.8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0.85</w:t>
            </w:r>
          </w:p>
        </w:tc>
      </w:tr>
      <w:tr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XGBoost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54.1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17.5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0.84</w:t>
            </w:r>
          </w:p>
        </w:tc>
      </w:tr>
      <w:tr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55.3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16.0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0.84</w:t>
            </w:r>
          </w:p>
        </w:tc>
      </w:tr>
      <w:tr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Linear regression (traditional baseline)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89.6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44.0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0.46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Gradient-boosting models roughly triple the explained variance of the traditional linear approach, confirming that non-linear ML is required to capture monsoon dynamics.</w:t>
      </w:r>
    </w:p>
    <w:p>
      <w:pPr>
        <w:pStyle w:val="Heading2"/>
      </w:pPr>
      <w:r>
        <w:t xml:space="preserve">A.3  Explainability findings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Humidity controls Indian rainfall. </w:t>
      </w:r>
      <w:r>
        <w:t xml:space="preserve">Specific humidity at 850 hPa (moisture supply) is the dominant SHAP driver over 53.5% of Indian grid cells; relative humidity (saturation) over 46.4%.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Season matters. </w:t>
      </w:r>
      <w:r>
        <w:t xml:space="preserve">During the monsoon (JJAS), moisture supply governs nearly the whole country; in winter (DJF), saturation takes over the peninsula — consistent with the northeast monsoon.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Secondary drivers are physically sensible. </w:t>
      </w:r>
      <w:r>
        <w:t xml:space="preserve">2 m temperature dominates in the Himalayan belt, meridional wind over the far south (northeast-monsoon flow), and sea-level pressure near the Odisha coast — the model independently identified cyclone-driven rainfall.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These results demonstrate that the model's reasoning is consistent with known monsoon physics — the central trust argument of explainable downscaling.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2733675"/>
            <wp:effectExtent t="0" r="0" b="0" l="0"/>
            <wp:docPr id="1" name="Fig. 1 — Dominant rainfall driver per grid cell (SHAP), annual / monsoon / winter. To our knowledge the first seasonal-and-regional XAI driver analysis of rainfall downscaling over India." descr="Fig. 1 — Dominant rainfall driver per grid cell (SHAP), annual / monsoon / winter. To our knowledge the first seasonal-and-regional XAI driver analysis of rainfall downscaling over India." title="Fig. 1 — Dominant rainfall driver per grid cell (SHAP), annual / monsoon / winter. To our knowledge the first seasonal-and-regional XAI driver analysis of rainfall downscaling over Ind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Fig. 1 — Dominant rainfall driver per grid cell (SHAP), annual / monsoon / winter. To our knowledge the first seasonal-and-regional XAI driver analysis of rainfall downscaling over India.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2371725"/>
            <wp:effectExtent t="0" r="0" b="0" l="0"/>
            <wp:docPr id="1" name="Fig. 2 — Observed (IMD) vs downscaled (XGBoost) rainfall, July 2020 (an unseen test month)." descr="Fig. 2 — Observed (IMD) vs downscaled (XGBoost) rainfall, July 2020 (an unseen test month)." title="Fig. 2 — Observed (IMD) vs downscaled (XGBoost) rainfall, July 2020 (an unseen test month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Fig. 2 — Observed (IMD) vs downscaled (XGBoost) rainfall, July 2020 (an unseen test month).</w:t>
      </w:r>
    </w:p>
    <w:p>
      <w:r>
        <w:br w:type="page"/>
      </w:r>
    </w:p>
    <w:p>
      <w:pPr>
        <w:pStyle w:val="Heading1"/>
      </w:pPr>
      <w:r>
        <w:t xml:space="preserve">Part B — Proposed Extension: Explainable Downscaling of CMIP6 Future Projections</w:t>
      </w:r>
    </w:p>
    <w:p>
      <w:pPr>
        <w:pStyle w:val="Heading2"/>
      </w:pPr>
      <w:r>
        <w:t xml:space="preserve">B.1  Motivation and research gap</w:t>
      </w:r>
    </w:p>
    <w:p>
      <w:pPr>
        <w:spacing w:after="120"/>
      </w:pPr>
      <w:r>
        <w:t xml:space="preserve">Statistical downscaling of future rainfall over India exists in the literature, and explainable ML downscaling has been demonstrated for present-day climates in other regions (Turkey, China). However, the two have not been combined for India: existing future-rainfall studies project how rainfall may change, but not why, in terms of physically interpretable drivers. Applying the validated explainable model from Part A to CMIP6 future scenarios closes this gap.</w:t>
      </w:r>
    </w:p>
    <w:p>
      <w:pPr>
        <w:pStyle w:val="Heading2"/>
      </w:pPr>
      <w:r>
        <w:t xml:space="preserve">B.2  Novelty statement (honest framing)</w:t>
      </w:r>
    </w:p>
    <w:p>
      <w:pPr>
        <w:spacing w:after="120"/>
      </w:pPr>
      <w:r>
        <w:rPr>
          <w:i/>
          <w:iCs/>
        </w:rPr>
        <w:t xml:space="preserve">“To our knowledge, this is the first explainable (SHAP-based) ML downscaling of future rainfall change over India — projecting not only how monsoon rainfall may change by 2050–2100 under CMIP6 scenarios, but which physical drivers cause that change, region by region and season by season.”</w:t>
      </w:r>
    </w:p>
    <w:p>
      <w:pPr>
        <w:pStyle w:val="Heading2"/>
      </w:pPr>
      <w:r>
        <w:t xml:space="preserve">B.3  Objectives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Acquire monthly CMIP6 output (1–2 GCMs; historical + SSP2-4.5 and SSP5-8.5) for the same seven predictor variables used in Part 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Bias-correct GCM predictors against ERA5 over the overlap period (1980–2014) using per-month quantile mapping.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Apply the trained downscaling model to corrected future predictors for the near (2040–2070) and far (2070–2100) future.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Produce rainfall-change maps (future minus 1985–2014 baseline) for India, per season.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Apply SHAP to the future predictions to attribute projected rainfall change to physical drivers — the novel contribution.</w:t>
      </w:r>
    </w:p>
    <w:p>
      <w:pPr>
        <w:pStyle w:val="Heading2"/>
      </w:pPr>
      <w:r>
        <w:t xml:space="preserve">B.4  Data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0"/>
        <w:gridCol w:w="2480"/>
        <w:gridCol w:w="1440"/>
        <w:gridCol w:w="1800"/>
      </w:tblGrid>
      <w:tr>
        <w:tc>
          <w:tcPr>
            <w:tcW w:type="dxa" w:w="3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Approx. size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CMIP6 monthly fields: hus/hur/ua/va (850 hPa), zg (500 hPa), psl, tas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 CMIP6 archive (Google Cloud / ESGF)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100–300 MB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Public, no institutional licence required</w:t>
            </w:r>
          </w:p>
        </w:tc>
      </w:tr>
      <w:tr>
        <w:tc>
          <w:tcPr>
            <w:tcW w:type="dxa" w:w="3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Candidate GCMs: EC-Earth3, MPI-ESM1-2-HR (well-rated over South Asia)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Scenarios: historical (1980–2014), SSP2-4.5, SSP5-8.5 (2040–2100)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Everything else (trained models, SHAP pipeline, mapping tools, validation code) already exists from Part A and is reused unchanged.</w:t>
      </w:r>
    </w:p>
    <w:p>
      <w:pPr>
        <w:pStyle w:val="Heading2"/>
      </w:pPr>
      <w:r>
        <w:t xml:space="preserve">B.5  Methodology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Download and regrid CMIP6 monthly predictors to the 0.25° analysis grid.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Bias correction: per-month, per-cell quantile mapping of each GCM predictor to ERA5 statistics over 1980–2014; verify corrected historical run reproduces observed rainfall when passed through the model.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Prediction: run the trained XGBoost/LightGBM downscaler on corrected SSP2-4.5 and SSP5-8.5 predictors for 2040–2070 and 2070–2100.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Change analysis: seasonal rainfall-change maps and sub-regional summaries (Western Ghats, Indo-Gangetic Plain, Northeast, arid Rajasthan, peninsula).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Explainable attribution: SHAP on future predictions; difference in driver importance (future vs baseline) shows which physical mechanism drives each region's change.</w:t>
      </w:r>
    </w:p>
    <w:p>
      <w:pPr>
        <w:pStyle w:val="Heading2"/>
      </w:pPr>
      <w:r>
        <w:t xml:space="preserve">B.6  Work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600"/>
        <w:gridCol w:w="3800"/>
      </w:tblGrid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CMIP6 data download, regridding, quality checks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Analysis-ready GCM predictor cube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Bias correction + verification against ERA5/IMD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Corrected predictors; verification report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Future predictions, change maps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Seasonal rainfall-change maps (2 scenarios × 2 horizons)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SHAP attribution of change; driver-change maps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Novel figures: “why rainfall changes” per region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Write-up, integration into final report/paper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 report chapter + presentation slides</w:t>
            </w:r>
          </w:p>
        </w:tc>
      </w:tr>
    </w:tbl>
    <w:p>
      <w:pPr>
        <w:pStyle w:val="Heading2"/>
      </w:pPr>
      <w:r>
        <w:t xml:space="preserve">B.7  Expected outcomes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Downscaled seasonal rainfall projections for India (2040–2070, 2070–2100; SSP2-4.5 and SSP5-8.5).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Rainfall-change maps relative to the 1985–2014 baseline.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SHAP driver-change maps: the first region-by-region physical attribution of projected rainfall change over India.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Material suitable for a conference or journal submission, as envisaged in the synopsis.</w:t>
      </w:r>
    </w:p>
    <w:p>
      <w:pPr>
        <w:pStyle w:val="Heading2"/>
      </w:pPr>
      <w:r>
        <w:t xml:space="preserve">B.8  Assumptions and limitations (stated up-front)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Stationarity: </w:t>
      </w:r>
      <w:r>
        <w:t xml:space="preserve">the predictor–rainfall relationship learned from 1980–2010 is assumed to hold in a warmer climate — the standard assumption of all statistical downscaling, stated explicitly.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Ensemble size: </w:t>
      </w:r>
      <w:r>
        <w:t xml:space="preserve">1–2 GCMs are used for tractability within the project timeline; a full multi-model ensemble is identified as future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Scenarios, not forecasts: </w:t>
      </w:r>
      <w:r>
        <w:t xml:space="preserve">results are conditional projections (“under SSP5-8.5, the model projects…”), not deterministic predictions.</w:t>
      </w:r>
    </w:p>
    <w:p>
      <w:pPr>
        <w:pStyle w:val="Heading1"/>
      </w:pPr>
      <w:r>
        <w:t xml:space="preserve">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Lyu, Y. &amp; Yong, B. (2025). Using an Explainable Machine Learning Approach for Rainfall Downscaling. JGR: Machine Learning and Computation.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Hisam, E., Sertel, E. &amp; Seker, D. Z. (2025). Precipitation downscaling with the integration of multiple precipitation products… Science of the Total Environment, 1002, 180540.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Lundberg, S. M. &amp; Lee, S.-I. (2017). A unified approach to interpreting model predictions (SHAP). NeurIPS.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Eyring, V. et al. (2016). Overview of CMIP6 experimental design and organization. Geoscientific Model Development.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Wilby, R. L. &amp; Wigley, T. M. L. (1997). Downscaling GCM output: A review. Progress in Physical Geography.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| Academic Year 2025–26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color w:val="555555"/>
        <w:sz w:val="16"/>
        <w:szCs w:val="16"/>
      </w:rPr>
      <w:t xml:space="preserve">Downscaling Rainfall over India using XAI — Progress &amp; Extension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900" w:hanging="6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002e3fde35a98bdb3057158e6fd998eef7bfe37.png"/><Relationship Id="rId10" Type="http://schemas.openxmlformats.org/officeDocument/2006/relationships/image" Target="media/ca6fe32168bda21853ea4bcb155ffd1af11b6fc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2026-07-02T07:22:36.688Z</dcterms:created>
  <dcterms:modified xsi:type="dcterms:W3CDTF">2026-07-02T07:22:36.689Z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