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Times New Roman" w:hAnsi="Times New Roman" w:eastAsia="Times New Roman"/>
          <w:b/>
          <w:color w:val="000000"/>
          <w:sz w:val="52"/>
        </w:rPr>
        <w:t>SMART CHAIN AI</w:t>
        <w:br/>
        <w:t>LATE DELIVERY RISK</w:t>
      </w:r>
    </w:p>
    <w:p>
      <w:pPr>
        <w:jc w:val="center"/>
      </w:pPr>
      <w:r>
        <w:rPr>
          <w:rFonts w:ascii="Times New Roman" w:hAnsi="Times New Roman" w:eastAsia="Times New Roman"/>
          <w:color w:val="000000"/>
          <w:sz w:val="30"/>
        </w:rPr>
        <w:t>A Data Analytics and Machine Learning Dashboard Project</w:t>
      </w:r>
    </w:p>
    <w:p/>
    <w:p/>
    <w:p>
      <w:pPr>
        <w:jc w:val="center"/>
      </w:pPr>
      <w:r>
        <w:rPr>
          <w:rFonts w:ascii="Times New Roman" w:hAnsi="Times New Roman" w:eastAsia="Times New Roman"/>
          <w:color w:val="000000"/>
          <w:sz w:val="24"/>
        </w:rPr>
        <w:t>Project Report</w:t>
      </w:r>
    </w:p>
    <w:p>
      <w:pPr>
        <w:jc w:val="center"/>
      </w:pPr>
      <w:r>
        <w:rPr>
          <w:rFonts w:ascii="Times New Roman" w:hAnsi="Times New Roman" w:eastAsia="Times New Roman"/>
          <w:color w:val="000000"/>
          <w:sz w:val="24"/>
        </w:rPr>
        <w:t>Prepared by: Amruta Mukne</w:t>
      </w:r>
    </w:p>
    <w:p>
      <w:pPr>
        <w:jc w:val="center"/>
      </w:pPr>
      <w:r>
        <w:rPr>
          <w:rFonts w:ascii="Times New Roman" w:hAnsi="Times New Roman" w:eastAsia="Times New Roman"/>
          <w:color w:val="000000"/>
          <w:sz w:val="24"/>
        </w:rPr>
        <w:t>Programme: B.Tech. – Computer Science and Engineering</w:t>
      </w:r>
    </w:p>
    <w:p>
      <w:pPr>
        <w:jc w:val="center"/>
      </w:pPr>
      <w:r>
        <w:rPr>
          <w:rFonts w:ascii="Times New Roman" w:hAnsi="Times New Roman" w:eastAsia="Times New Roman"/>
          <w:color w:val="000000"/>
          <w:sz w:val="24"/>
        </w:rPr>
        <w:t>Institution: Sanjay Ghodawat University</w:t>
      </w:r>
    </w:p>
    <w:p>
      <w:pPr>
        <w:jc w:val="center"/>
      </w:pPr>
      <w:r>
        <w:rPr>
          <w:rFonts w:ascii="Times New Roman" w:hAnsi="Times New Roman" w:eastAsia="Times New Roman"/>
          <w:color w:val="000000"/>
          <w:sz w:val="24"/>
        </w:rPr>
        <w:t>Date: 28 October 2026</w:t>
      </w:r>
    </w:p>
    <w:p>
      <w:r>
        <w:rPr>
          <w:rFonts w:ascii="Times New Roman" w:hAnsi="Times New Roman" w:eastAsia="Times New Roman"/>
          <w:color w:val="000000"/>
        </w:rPr>
        <w:br w:type="page"/>
      </w:r>
    </w:p>
    <w:p>
      <w:pPr>
        <w:pStyle w:val="Heading1"/>
      </w:pPr>
      <w:r>
        <w:rPr>
          <w:rFonts w:ascii="Times New Roman" w:hAnsi="Times New Roman" w:eastAsia="Times New Roman"/>
          <w:color w:val="000000"/>
        </w:rPr>
        <w:t>Abstract</w:t>
      </w:r>
    </w:p>
    <w:p>
      <w:r>
        <w:rPr>
          <w:rFonts w:ascii="Times New Roman" w:hAnsi="Times New Roman" w:eastAsia="Times New Roman"/>
          <w:color w:val="000000"/>
        </w:rPr>
        <w:t>Smart Chain AI Late Delivery Risk is a supply-chain analytics project designed to help users examine delivery performance, identify orders that may be at risk of arriving late, and explore operational patterns through an interactive dashboard. The project combines a prediction-results dataset with an original order dataset. The prediction file contains fields for late-delivery probability, actual late risk, predicted late risk, and risk category. The original order data supports analysis of order volume, shipping mode, market sales, regions, countries, order status, and product categories. A Power BI dashboard was used as the visual reference, and a Streamlit application was developed to provide a web-based version of the analytics. At the latest observed run, the dashboard displayed 180,519 total orders, 10,599 high-risk orders, a late-delivery rate of 54.83%, and 98,977 late orders. The first, third, and fourth values align with the values visible in the reference Power BI dashboard, while the high-risk count differs from the Power BI value of 748 and requires a consistent definition and validation. This report documents the project scope, system design, methodology, dashboard components, observed results, limitations, and recommended next steps.</w:t>
      </w:r>
    </w:p>
    <w:p>
      <w:pPr>
        <w:pStyle w:val="Heading1"/>
      </w:pPr>
      <w:r>
        <w:rPr>
          <w:rFonts w:ascii="Times New Roman" w:hAnsi="Times New Roman" w:eastAsia="Times New Roman"/>
          <w:color w:val="000000"/>
        </w:rPr>
        <w:t>Table of Contents</w:t>
      </w:r>
    </w:p>
    <w:p>
      <w:pPr>
        <w:pStyle w:val="ListBullet"/>
        <w:spacing w:after="60"/>
      </w:pPr>
      <w:r>
        <w:rPr>
          <w:rFonts w:ascii="Times New Roman" w:hAnsi="Times New Roman" w:eastAsia="Times New Roman"/>
          <w:color w:val="000000"/>
        </w:rPr>
        <w:t>1. Introduction</w:t>
      </w:r>
    </w:p>
    <w:p>
      <w:pPr>
        <w:pStyle w:val="ListBullet"/>
        <w:spacing w:after="60"/>
      </w:pPr>
      <w:r>
        <w:rPr>
          <w:rFonts w:ascii="Times New Roman" w:hAnsi="Times New Roman" w:eastAsia="Times New Roman"/>
          <w:color w:val="000000"/>
        </w:rPr>
        <w:t>2. Problem Statement</w:t>
      </w:r>
    </w:p>
    <w:p>
      <w:pPr>
        <w:pStyle w:val="ListBullet"/>
        <w:spacing w:after="60"/>
      </w:pPr>
      <w:r>
        <w:rPr>
          <w:rFonts w:ascii="Times New Roman" w:hAnsi="Times New Roman" w:eastAsia="Times New Roman"/>
          <w:color w:val="000000"/>
        </w:rPr>
        <w:t>3. Aim and Objectives</w:t>
      </w:r>
    </w:p>
    <w:p>
      <w:pPr>
        <w:pStyle w:val="ListBullet"/>
        <w:spacing w:after="60"/>
      </w:pPr>
      <w:r>
        <w:rPr>
          <w:rFonts w:ascii="Times New Roman" w:hAnsi="Times New Roman" w:eastAsia="Times New Roman"/>
          <w:color w:val="000000"/>
        </w:rPr>
        <w:t>4. Scope of the Project</w:t>
      </w:r>
    </w:p>
    <w:p>
      <w:pPr>
        <w:pStyle w:val="ListBullet"/>
        <w:spacing w:after="60"/>
      </w:pPr>
      <w:r>
        <w:rPr>
          <w:rFonts w:ascii="Times New Roman" w:hAnsi="Times New Roman" w:eastAsia="Times New Roman"/>
          <w:color w:val="000000"/>
        </w:rPr>
        <w:t>5. Tools and Technologies</w:t>
      </w:r>
    </w:p>
    <w:p>
      <w:pPr>
        <w:pStyle w:val="ListBullet"/>
        <w:spacing w:after="60"/>
      </w:pPr>
      <w:r>
        <w:rPr>
          <w:rFonts w:ascii="Times New Roman" w:hAnsi="Times New Roman" w:eastAsia="Times New Roman"/>
          <w:color w:val="000000"/>
        </w:rPr>
        <w:t>6. Data Description</w:t>
      </w:r>
    </w:p>
    <w:p>
      <w:pPr>
        <w:pStyle w:val="ListBullet"/>
        <w:spacing w:after="60"/>
      </w:pPr>
      <w:r>
        <w:rPr>
          <w:rFonts w:ascii="Times New Roman" w:hAnsi="Times New Roman" w:eastAsia="Times New Roman"/>
          <w:color w:val="000000"/>
        </w:rPr>
        <w:t>7. Methodology</w:t>
      </w:r>
    </w:p>
    <w:p>
      <w:pPr>
        <w:pStyle w:val="ListBullet"/>
        <w:spacing w:after="60"/>
      </w:pPr>
      <w:r>
        <w:rPr>
          <w:rFonts w:ascii="Times New Roman" w:hAnsi="Times New Roman" w:eastAsia="Times New Roman"/>
          <w:color w:val="000000"/>
        </w:rPr>
        <w:t>8. System Design and Implementation</w:t>
      </w:r>
    </w:p>
    <w:p>
      <w:pPr>
        <w:pStyle w:val="ListBullet"/>
        <w:spacing w:after="60"/>
      </w:pPr>
      <w:r>
        <w:rPr>
          <w:rFonts w:ascii="Times New Roman" w:hAnsi="Times New Roman" w:eastAsia="Times New Roman"/>
          <w:color w:val="000000"/>
        </w:rPr>
        <w:t>9. Dashboard Components</w:t>
      </w:r>
    </w:p>
    <w:p>
      <w:pPr>
        <w:pStyle w:val="ListBullet"/>
        <w:spacing w:after="60"/>
      </w:pPr>
      <w:r>
        <w:rPr>
          <w:rFonts w:ascii="Times New Roman" w:hAnsi="Times New Roman" w:eastAsia="Times New Roman"/>
          <w:color w:val="000000"/>
        </w:rPr>
        <w:t>10. Results and Discussion</w:t>
      </w:r>
    </w:p>
    <w:p>
      <w:pPr>
        <w:pStyle w:val="ListBullet"/>
        <w:spacing w:after="60"/>
      </w:pPr>
      <w:r>
        <w:rPr>
          <w:rFonts w:ascii="Times New Roman" w:hAnsi="Times New Roman" w:eastAsia="Times New Roman"/>
          <w:color w:val="000000"/>
        </w:rPr>
        <w:t>11. Limitations</w:t>
      </w:r>
    </w:p>
    <w:p>
      <w:pPr>
        <w:pStyle w:val="ListBullet"/>
        <w:spacing w:after="60"/>
      </w:pPr>
      <w:r>
        <w:rPr>
          <w:rFonts w:ascii="Times New Roman" w:hAnsi="Times New Roman" w:eastAsia="Times New Roman"/>
          <w:color w:val="000000"/>
        </w:rPr>
        <w:t>12. Recommendations and Future Enhancements</w:t>
      </w:r>
    </w:p>
    <w:p>
      <w:pPr>
        <w:pStyle w:val="ListBullet"/>
        <w:spacing w:after="60"/>
      </w:pPr>
      <w:r>
        <w:rPr>
          <w:rFonts w:ascii="Times New Roman" w:hAnsi="Times New Roman" w:eastAsia="Times New Roman"/>
          <w:color w:val="000000"/>
        </w:rPr>
        <w:t>13. Conclusion</w:t>
      </w:r>
    </w:p>
    <w:p>
      <w:pPr>
        <w:pStyle w:val="ListBullet"/>
        <w:spacing w:after="60"/>
      </w:pPr>
      <w:r>
        <w:rPr>
          <w:rFonts w:ascii="Times New Roman" w:hAnsi="Times New Roman" w:eastAsia="Times New Roman"/>
          <w:color w:val="000000"/>
        </w:rPr>
        <w:t>14. References</w:t>
      </w:r>
    </w:p>
    <w:p>
      <w:pPr>
        <w:pStyle w:val="Heading1"/>
      </w:pPr>
      <w:r>
        <w:rPr>
          <w:rFonts w:ascii="Times New Roman" w:hAnsi="Times New Roman" w:eastAsia="Times New Roman"/>
          <w:color w:val="000000"/>
        </w:rPr>
        <w:t>1. Introduction</w:t>
      </w:r>
    </w:p>
    <w:p>
      <w:r>
        <w:rPr>
          <w:rFonts w:ascii="Times New Roman" w:hAnsi="Times New Roman" w:eastAsia="Times New Roman"/>
          <w:color w:val="000000"/>
        </w:rPr>
        <w:t>Supply-chain operations involve multiple connected activities, including order processing, warehouse handling, shipping, and delivery. Late deliveries can affect customer satisfaction, operational planning, and the reliability of a logistics service. Analysing order history and predicted delivery risk can help teams recognize patterns and prioritize further investigation.</w:t>
      </w:r>
    </w:p>
    <w:p>
      <w:r>
        <w:rPr>
          <w:rFonts w:ascii="Times New Roman" w:hAnsi="Times New Roman" w:eastAsia="Times New Roman"/>
          <w:color w:val="000000"/>
        </w:rPr>
        <w:t>Smart Chain AI Late Delivery Risk presents supply-chain information through interactive visualizations and summary indicators. The dashboard is intended to make order performance easier to review than a raw spreadsheet alone. It provides a combined view of prediction outputs and operational measures, with the goal of supporting data-informed investigation and decision-making.</w:t>
      </w:r>
    </w:p>
    <w:p>
      <w:pPr>
        <w:pStyle w:val="Heading1"/>
      </w:pPr>
      <w:r>
        <w:rPr>
          <w:rFonts w:ascii="Times New Roman" w:hAnsi="Times New Roman" w:eastAsia="Times New Roman"/>
          <w:color w:val="000000"/>
        </w:rPr>
        <w:t>2. Problem Statement</w:t>
      </w:r>
    </w:p>
    <w:p>
      <w:r>
        <w:rPr>
          <w:rFonts w:ascii="Times New Roman" w:hAnsi="Times New Roman" w:eastAsia="Times New Roman"/>
          <w:color w:val="000000"/>
        </w:rPr>
        <w:t>A large order dataset can contain many records and multiple attributes, making it difficult to identify delivery-risk patterns quickly. Users need a consolidated view of total orders, late deliveries, risk levels, shipping modes, market performance, regional differences, order statuses, and product categories. The project addresses this need by building an interactive analytics dashboard that presents these measures in a clear and consistent format. A further challenge is ensuring that the prediction dataset and original order dataset use compatible definitions and filters.</w:t>
      </w:r>
    </w:p>
    <w:p>
      <w:pPr>
        <w:pStyle w:val="Heading1"/>
      </w:pPr>
      <w:r>
        <w:rPr>
          <w:rFonts w:ascii="Times New Roman" w:hAnsi="Times New Roman" w:eastAsia="Times New Roman"/>
          <w:color w:val="000000"/>
        </w:rPr>
        <w:t>3. Aim and Objectives</w:t>
      </w:r>
    </w:p>
    <w:p>
      <w:r>
        <w:rPr>
          <w:rFonts w:ascii="Times New Roman" w:hAnsi="Times New Roman" w:eastAsia="Times New Roman"/>
          <w:color w:val="000000"/>
        </w:rPr>
        <w:t>Aim: To develop an interactive supply-chain analytics dashboard for exploring late-delivery risk and order performance.</w:t>
      </w:r>
    </w:p>
    <w:p>
      <w:pPr>
        <w:pStyle w:val="ListBullet"/>
        <w:spacing w:after="60"/>
      </w:pPr>
      <w:r>
        <w:rPr>
          <w:rFonts w:ascii="Times New Roman" w:hAnsi="Times New Roman" w:eastAsia="Times New Roman"/>
          <w:color w:val="000000"/>
        </w:rPr>
        <w:t>Summarize order volume, late orders, late-delivery rate, and high-risk orders.</w:t>
      </w:r>
    </w:p>
    <w:p>
      <w:pPr>
        <w:pStyle w:val="ListBullet"/>
        <w:spacing w:after="60"/>
      </w:pPr>
      <w:r>
        <w:rPr>
          <w:rFonts w:ascii="Times New Roman" w:hAnsi="Times New Roman" w:eastAsia="Times New Roman"/>
          <w:color w:val="000000"/>
        </w:rPr>
        <w:t>Visualize prediction results by risk category and probability.</w:t>
      </w:r>
    </w:p>
    <w:p>
      <w:pPr>
        <w:pStyle w:val="ListBullet"/>
        <w:spacing w:after="60"/>
      </w:pPr>
      <w:r>
        <w:rPr>
          <w:rFonts w:ascii="Times New Roman" w:hAnsi="Times New Roman" w:eastAsia="Times New Roman"/>
          <w:color w:val="000000"/>
        </w:rPr>
        <w:t>Compare delivery performance across shipping modes and regions.</w:t>
      </w:r>
    </w:p>
    <w:p>
      <w:pPr>
        <w:pStyle w:val="ListBullet"/>
        <w:spacing w:after="60"/>
      </w:pPr>
      <w:r>
        <w:rPr>
          <w:rFonts w:ascii="Times New Roman" w:hAnsi="Times New Roman" w:eastAsia="Times New Roman"/>
          <w:color w:val="000000"/>
        </w:rPr>
        <w:t>Explore sales performance across markets and order volume across product categories.</w:t>
      </w:r>
    </w:p>
    <w:p>
      <w:pPr>
        <w:pStyle w:val="ListBullet"/>
        <w:spacing w:after="60"/>
      </w:pPr>
      <w:r>
        <w:rPr>
          <w:rFonts w:ascii="Times New Roman" w:hAnsi="Times New Roman" w:eastAsia="Times New Roman"/>
          <w:color w:val="000000"/>
        </w:rPr>
        <w:t>Present country-level late-delivery information on a map where country names can be matched.</w:t>
      </w:r>
    </w:p>
    <w:p>
      <w:pPr>
        <w:pStyle w:val="ListBullet"/>
        <w:spacing w:after="60"/>
      </w:pPr>
      <w:r>
        <w:rPr>
          <w:rFonts w:ascii="Times New Roman" w:hAnsi="Times New Roman" w:eastAsia="Times New Roman"/>
          <w:color w:val="000000"/>
        </w:rPr>
        <w:t>Provide searchable result tables and downloadable prediction results.</w:t>
      </w:r>
    </w:p>
    <w:p>
      <w:pPr>
        <w:pStyle w:val="ListBullet"/>
        <w:spacing w:after="60"/>
      </w:pPr>
      <w:r>
        <w:rPr>
          <w:rFonts w:ascii="Times New Roman" w:hAnsi="Times New Roman" w:eastAsia="Times New Roman"/>
          <w:color w:val="000000"/>
        </w:rPr>
        <w:t>Create a web-based dashboard using Streamlit and Plotly.</w:t>
      </w:r>
    </w:p>
    <w:p>
      <w:pPr>
        <w:pStyle w:val="ListBullet"/>
        <w:spacing w:after="60"/>
      </w:pPr>
      <w:r>
        <w:rPr>
          <w:rFonts w:ascii="Times New Roman" w:hAnsi="Times New Roman" w:eastAsia="Times New Roman"/>
          <w:color w:val="000000"/>
        </w:rPr>
        <w:t>Identify differences between dashboard values and validate metric definitions before drawing conclusions.</w:t>
      </w:r>
    </w:p>
    <w:p>
      <w:pPr>
        <w:pStyle w:val="Heading1"/>
      </w:pPr>
      <w:r>
        <w:rPr>
          <w:rFonts w:ascii="Times New Roman" w:hAnsi="Times New Roman" w:eastAsia="Times New Roman"/>
          <w:color w:val="000000"/>
        </w:rPr>
        <w:t>4. Scope of the Project</w:t>
      </w:r>
    </w:p>
    <w:p>
      <w:r>
        <w:rPr>
          <w:rFonts w:ascii="Times New Roman" w:hAnsi="Times New Roman" w:eastAsia="Times New Roman"/>
          <w:color w:val="000000"/>
        </w:rPr>
        <w:t>The current scope covers descriptive analytics and visualization of uploaded datasets. The application can display prediction risk distributions and operational charts when the required fields are available. It can also provide summary KPIs and a filtered prediction table. The dashboard itself does not prove that a delivery will be late; it presents model outputs and historical patterns for review.</w:t>
      </w:r>
    </w:p>
    <w:p>
      <w:r>
        <w:rPr>
          <w:rFonts w:ascii="Times New Roman" w:hAnsi="Times New Roman" w:eastAsia="Times New Roman"/>
          <w:color w:val="000000"/>
        </w:rPr>
        <w:t>The project can be extended with validated model evaluation, feature-importance analysis, scheduled data refresh, alerts, and deployment hardening. Such features should be added only after the data definitions, model quality, and operational requirements have been confirmed.</w:t>
      </w:r>
    </w:p>
    <w:p>
      <w:pPr>
        <w:pStyle w:val="Heading1"/>
      </w:pPr>
      <w:r>
        <w:rPr>
          <w:rFonts w:ascii="Times New Roman" w:hAnsi="Times New Roman" w:eastAsia="Times New Roman"/>
          <w:color w:val="000000"/>
        </w:rPr>
        <w:t>5. Tools and Technologies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DEDED"/>
          </w:tcPr>
          <w:p>
            <w:pPr>
              <w:spacing w:after="0"/>
            </w:pPr>
            <w:r>
              <w:rPr>
                <w:rFonts w:ascii="Times New Roman" w:hAnsi="Times New Roman" w:eastAsia="Times New Roman"/>
                <w:color w:val="000000"/>
              </w:rPr>
            </w:r>
            <w:r>
              <w:rPr>
                <w:rFonts w:ascii="Times New Roman" w:hAnsi="Times New Roman" w:eastAsia="Times New Roman"/>
                <w:b/>
                <w:color w:val="000000"/>
                <w:sz w:val="20"/>
              </w:rPr>
              <w:t>Tool / Technology</w:t>
            </w:r>
          </w:p>
        </w:tc>
        <w:tc>
          <w:tcPr>
            <w:tcW w:type="dxa" w:w="3264"/>
            <w:vAlign w:val="center"/>
            <w:shd w:fill="EDEDED"/>
          </w:tcPr>
          <w:p>
            <w:pPr>
              <w:spacing w:after="0"/>
            </w:pPr>
            <w:r>
              <w:rPr>
                <w:rFonts w:ascii="Times New Roman" w:hAnsi="Times New Roman" w:eastAsia="Times New Roman"/>
                <w:color w:val="000000"/>
              </w:rPr>
            </w:r>
            <w:r>
              <w:rPr>
                <w:rFonts w:ascii="Times New Roman" w:hAnsi="Times New Roman" w:eastAsia="Times New Roman"/>
                <w:b/>
                <w:color w:val="000000"/>
                <w:sz w:val="20"/>
              </w:rPr>
              <w:t>Role in the Project</w:t>
            </w:r>
          </w:p>
        </w:tc>
        <w:tc>
          <w:tcPr>
            <w:tcW w:type="dxa" w:w="3264"/>
            <w:vAlign w:val="center"/>
            <w:shd w:fill="EDEDED"/>
          </w:tcPr>
          <w:p>
            <w:pPr>
              <w:spacing w:after="0"/>
            </w:pPr>
            <w:r>
              <w:rPr>
                <w:rFonts w:ascii="Times New Roman" w:hAnsi="Times New Roman" w:eastAsia="Times New Roman"/>
                <w:color w:val="000000"/>
              </w:rPr>
            </w:r>
            <w:r>
              <w:rPr>
                <w:rFonts w:ascii="Times New Roman" w:hAnsi="Times New Roman" w:eastAsia="Times New Roman"/>
                <w:b/>
                <w:color w:val="000000"/>
                <w:sz w:val="20"/>
              </w:rPr>
              <w:t>Usage</w:t>
            </w:r>
          </w:p>
        </w:tc>
      </w:tr>
      <w:tr>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Python</w:t>
            </w:r>
          </w:p>
        </w:tc>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Application programming</w:t>
            </w:r>
          </w:p>
        </w:tc>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Implements data processing and dashboard logic.</w:t>
            </w:r>
          </w:p>
        </w:tc>
      </w:tr>
      <w:tr>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Streamlit</w:t>
            </w:r>
          </w:p>
        </w:tc>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Web dashboard framework</w:t>
            </w:r>
          </w:p>
        </w:tc>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Creates the interactive web application and file-upload interface.</w:t>
            </w:r>
          </w:p>
        </w:tc>
      </w:tr>
      <w:tr>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Pandas</w:t>
            </w:r>
          </w:p>
        </w:tc>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Data handling</w:t>
            </w:r>
          </w:p>
        </w:tc>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Reads, cleans, transforms, groups, and summarizes tabular data.</w:t>
            </w:r>
          </w:p>
        </w:tc>
      </w:tr>
      <w:tr>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Plotly Express</w:t>
            </w:r>
          </w:p>
        </w:tc>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Interactive visualization</w:t>
            </w:r>
          </w:p>
        </w:tc>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Creates bar charts, pie charts, histograms, treemaps, and maps.</w:t>
            </w:r>
          </w:p>
        </w:tc>
      </w:tr>
      <w:tr>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Plotly Graph Objects</w:t>
            </w:r>
          </w:p>
        </w:tc>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Specialized visualizations</w:t>
            </w:r>
          </w:p>
        </w:tc>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Creates gauge indicators and other custom charts.</w:t>
            </w:r>
          </w:p>
        </w:tc>
      </w:tr>
      <w:tr>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Power BI</w:t>
            </w:r>
          </w:p>
        </w:tc>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Reference dashboard</w:t>
            </w:r>
          </w:p>
        </w:tc>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Provides the original dashboard design and comparison values.</w:t>
            </w:r>
          </w:p>
        </w:tc>
      </w:tr>
      <w:tr>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GitHub</w:t>
            </w:r>
          </w:p>
        </w:tc>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Source-code hosting</w:t>
            </w:r>
          </w:p>
        </w:tc>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Stores project files and supports deployment workflow.</w:t>
            </w:r>
          </w:p>
        </w:tc>
      </w:tr>
      <w:tr>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Streamlit Community Cloud</w:t>
            </w:r>
          </w:p>
        </w:tc>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Deployment</w:t>
            </w:r>
          </w:p>
        </w:tc>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Hosts the Streamlit dashboard from the repository.</w:t>
            </w:r>
          </w:p>
        </w:tc>
      </w:tr>
    </w:tbl>
    <w:p>
      <w:pPr>
        <w:pStyle w:val="Heading1"/>
      </w:pPr>
      <w:r>
        <w:rPr>
          <w:rFonts w:ascii="Times New Roman" w:hAnsi="Times New Roman" w:eastAsia="Times New Roman"/>
          <w:color w:val="000000"/>
        </w:rPr>
        <w:t>6. Data Description</w:t>
      </w:r>
    </w:p>
    <w:p>
      <w:pPr>
        <w:pStyle w:val="Heading2"/>
      </w:pPr>
      <w:r>
        <w:rPr>
          <w:rFonts w:ascii="Times New Roman" w:hAnsi="Times New Roman" w:eastAsia="Times New Roman"/>
          <w:color w:val="000000"/>
        </w:rPr>
        <w:t>6.1 Prediction Results Dataset</w:t>
      </w:r>
    </w:p>
    <w:p>
      <w:r>
        <w:rPr>
          <w:rFonts w:ascii="Times New Roman" w:hAnsi="Times New Roman" w:eastAsia="Times New Roman"/>
          <w:color w:val="000000"/>
        </w:rPr>
        <w:t>The prediction file observed during development contains 36,104 records and four core fields: Late_Delivery_Probability, Actual_Late_Risk, Predicted_Late_Risk, and Risk_Category. These fields support probability analysis, predicted-risk classification, and the distribution of risk categories. The displayed 36,104 count refers to prediction rows and should not be interpreted as the total number of historical orders.</w:t>
      </w:r>
    </w:p>
    <w:p>
      <w:pPr>
        <w:pStyle w:val="Heading2"/>
      </w:pPr>
      <w:r>
        <w:rPr>
          <w:rFonts w:ascii="Times New Roman" w:hAnsi="Times New Roman" w:eastAsia="Times New Roman"/>
          <w:color w:val="000000"/>
        </w:rPr>
        <w:t>6.2 Original Order Dataset</w:t>
      </w:r>
    </w:p>
    <w:p>
      <w:r>
        <w:rPr>
          <w:rFonts w:ascii="Times New Roman" w:hAnsi="Times New Roman" w:eastAsia="Times New Roman"/>
          <w:color w:val="000000"/>
        </w:rPr>
        <w:t>The original order dataset is used for operational measures and categorical breakdowns. The dashboard attempts to identify columns such as Shipping Mode, Market, Order Region, Order Country, Category Name, Sales, Order Status, Order Date, and Late_delivery_risk. The exact field names may differ between versions of a dataset; therefore, column mapping and data validation are important before relying on the charts.</w:t>
      </w:r>
    </w:p>
    <w:p>
      <w:pPr>
        <w:pStyle w:val="Heading2"/>
      </w:pPr>
      <w:r>
        <w:rPr>
          <w:rFonts w:ascii="Times New Roman" w:hAnsi="Times New Roman" w:eastAsia="Times New Roman"/>
          <w:color w:val="000000"/>
        </w:rPr>
        <w:t>6.3 Data Quality Considerations</w:t>
      </w:r>
    </w:p>
    <w:p>
      <w:pPr>
        <w:pStyle w:val="ListBullet"/>
        <w:spacing w:after="60"/>
      </w:pPr>
      <w:r>
        <w:rPr>
          <w:rFonts w:ascii="Times New Roman" w:hAnsi="Times New Roman" w:eastAsia="Times New Roman"/>
          <w:color w:val="000000"/>
        </w:rPr>
        <w:t>Confirm that each file has the correct format and extension before upload.</w:t>
      </w:r>
    </w:p>
    <w:p>
      <w:pPr>
        <w:pStyle w:val="ListBullet"/>
        <w:spacing w:after="60"/>
      </w:pPr>
      <w:r>
        <w:rPr>
          <w:rFonts w:ascii="Times New Roman" w:hAnsi="Times New Roman" w:eastAsia="Times New Roman"/>
          <w:color w:val="000000"/>
        </w:rPr>
        <w:t>Check missing values, duplicate records, inconsistent labels, and invalid dates.</w:t>
      </w:r>
    </w:p>
    <w:p>
      <w:pPr>
        <w:pStyle w:val="ListBullet"/>
        <w:spacing w:after="60"/>
      </w:pPr>
      <w:r>
        <w:rPr>
          <w:rFonts w:ascii="Times New Roman" w:hAnsi="Times New Roman" w:eastAsia="Times New Roman"/>
          <w:color w:val="000000"/>
        </w:rPr>
        <w:t>Ensure late-risk labels are encoded consistently, for example 0 for not late and 1 for late.</w:t>
      </w:r>
    </w:p>
    <w:p>
      <w:pPr>
        <w:pStyle w:val="ListBullet"/>
        <w:spacing w:after="60"/>
      </w:pPr>
      <w:r>
        <w:rPr>
          <w:rFonts w:ascii="Times New Roman" w:hAnsi="Times New Roman" w:eastAsia="Times New Roman"/>
          <w:color w:val="000000"/>
        </w:rPr>
        <w:t>Check whether probability values are represented as decimals from 0 to 1 or percentages from 0 to 100.</w:t>
      </w:r>
    </w:p>
    <w:p>
      <w:pPr>
        <w:pStyle w:val="ListBullet"/>
        <w:spacing w:after="60"/>
      </w:pPr>
      <w:r>
        <w:rPr>
          <w:rFonts w:ascii="Times New Roman" w:hAnsi="Times New Roman" w:eastAsia="Times New Roman"/>
          <w:color w:val="000000"/>
        </w:rPr>
        <w:t>Ensure KPI comparisons use the same dataset, filters, and definitions as the Power BI report.</w:t>
      </w:r>
    </w:p>
    <w:p>
      <w:pPr>
        <w:pStyle w:val="Heading1"/>
      </w:pPr>
      <w:r>
        <w:rPr>
          <w:rFonts w:ascii="Times New Roman" w:hAnsi="Times New Roman" w:eastAsia="Times New Roman"/>
          <w:color w:val="000000"/>
        </w:rPr>
        <w:t>7. Methodology</w:t>
      </w:r>
    </w:p>
    <w:p>
      <w:pPr>
        <w:pStyle w:val="Heading2"/>
      </w:pPr>
      <w:r>
        <w:rPr>
          <w:rFonts w:ascii="Times New Roman" w:hAnsi="Times New Roman" w:eastAsia="Times New Roman"/>
          <w:color w:val="000000"/>
        </w:rPr>
        <w:t>7.1 Data Ingestion</w:t>
      </w:r>
    </w:p>
    <w:p>
      <w:r>
        <w:rPr>
          <w:rFonts w:ascii="Times New Roman" w:hAnsi="Times New Roman" w:eastAsia="Times New Roman"/>
          <w:color w:val="000000"/>
        </w:rPr>
        <w:t>Users upload prediction results and original order data through the dashboard sidebar. The application reads CSV and Excel files with Pandas. If a file cannot be parsed, the dashboard should report the issue rather than silently using incorrect data.</w:t>
      </w:r>
    </w:p>
    <w:p>
      <w:pPr>
        <w:pStyle w:val="Heading2"/>
      </w:pPr>
      <w:r>
        <w:rPr>
          <w:rFonts w:ascii="Times New Roman" w:hAnsi="Times New Roman" w:eastAsia="Times New Roman"/>
          <w:color w:val="000000"/>
        </w:rPr>
        <w:t>7.2 Data Preparation</w:t>
      </w:r>
    </w:p>
    <w:p>
      <w:r>
        <w:rPr>
          <w:rFonts w:ascii="Times New Roman" w:hAnsi="Times New Roman" w:eastAsia="Times New Roman"/>
          <w:color w:val="000000"/>
        </w:rPr>
        <w:t>Column names are normalized for matching by case and common underscore/space differences. Numeric probability fields are converted to numeric values and normalized to the 0–1 range when values appear to be percentages. Binary labels are mapped from common values such as 0/1, yes/no, true/false, and late/on-time. Unrecognized values should be checked against the source data.</w:t>
      </w:r>
    </w:p>
    <w:p>
      <w:pPr>
        <w:pStyle w:val="Heading2"/>
      </w:pPr>
      <w:r>
        <w:rPr>
          <w:rFonts w:ascii="Times New Roman" w:hAnsi="Times New Roman" w:eastAsia="Times New Roman"/>
          <w:color w:val="000000"/>
        </w:rPr>
        <w:t>7.3 KPI Calculation</w:t>
      </w:r>
    </w:p>
    <w:p>
      <w:r>
        <w:rPr>
          <w:rFonts w:ascii="Times New Roman" w:hAnsi="Times New Roman" w:eastAsia="Times New Roman"/>
          <w:color w:val="000000"/>
        </w:rPr>
        <w:t>Total Orders is calculated from the row count of the original order dataset when it is loaded. Late Orders is the count of rows classified as late using the selected late-risk field. Late Delivery Rate is the mean of the valid binary late-risk values multiplied by 100. High-Risk Orders is derived from the risk category, predicted label, or probability threshold depending on which fields are available. This fallback behaviour can produce a different number from Power BI, so a single agreed definition should be selected for final reporting.</w:t>
      </w:r>
    </w:p>
    <w:p>
      <w:pPr>
        <w:pStyle w:val="Heading2"/>
      </w:pPr>
      <w:r>
        <w:rPr>
          <w:rFonts w:ascii="Times New Roman" w:hAnsi="Times New Roman" w:eastAsia="Times New Roman"/>
          <w:color w:val="000000"/>
        </w:rPr>
        <w:t>7.4 Visualization</w:t>
      </w:r>
    </w:p>
    <w:p>
      <w:r>
        <w:rPr>
          <w:rFonts w:ascii="Times New Roman" w:hAnsi="Times New Roman" w:eastAsia="Times New Roman"/>
          <w:color w:val="000000"/>
        </w:rPr>
        <w:t>The dashboard uses bar charts for shipping and market comparisons, a regional late-rate chart, a country-level choropleth map, a region-by-shipping table, a pie chart for order status, a treemap for product categories, a gauge for late-delivery rate, a histogram for predicted probabilities, and a donut chart for risk categories.</w:t>
      </w:r>
    </w:p>
    <w:p>
      <w:pPr>
        <w:pStyle w:val="Heading2"/>
      </w:pPr>
      <w:r>
        <w:rPr>
          <w:rFonts w:ascii="Times New Roman" w:hAnsi="Times New Roman" w:eastAsia="Times New Roman"/>
          <w:color w:val="000000"/>
        </w:rPr>
        <w:t>7.5 Validation</w:t>
      </w:r>
    </w:p>
    <w:p>
      <w:r>
        <w:rPr>
          <w:rFonts w:ascii="Times New Roman" w:hAnsi="Times New Roman" w:eastAsia="Times New Roman"/>
          <w:color w:val="000000"/>
        </w:rPr>
        <w:t>Validation involves checking that the application loads both datasets, confirms expected fields, produces reasonable values, and presents charts based on the same filters and definitions as the reference dashboard. The dashboard should not be treated as fully validated until the difference in high-risk order counts is resolved and the prediction model's performance has been evaluated using appropriate metrics.</w:t>
      </w:r>
    </w:p>
    <w:p>
      <w:pPr>
        <w:pStyle w:val="Heading1"/>
      </w:pPr>
      <w:r>
        <w:rPr>
          <w:rFonts w:ascii="Times New Roman" w:hAnsi="Times New Roman" w:eastAsia="Times New Roman"/>
          <w:color w:val="000000"/>
        </w:rPr>
        <w:t>8. System Design and Implementation</w:t>
      </w:r>
    </w:p>
    <w:p>
      <w:r>
        <w:rPr>
          <w:rFonts w:ascii="Times New Roman" w:hAnsi="Times New Roman" w:eastAsia="Times New Roman"/>
          <w:color w:val="000000"/>
        </w:rPr>
        <w:t>The application follows a simple data-to-dashboard flow. First, users upload the prediction file and original order file. Second, the application reads the data and attempts to identify relevant columns. Third, it converts selected fields into numeric, categorical, or date formats. Fourth, it calculates KPI values and grouped summaries. Finally, it renders interactive visualizations and tables in the Streamlit interface.</w:t>
      </w:r>
    </w:p>
    <w:p>
      <w:r>
        <w:rPr>
          <w:rFonts w:ascii="Times New Roman" w:hAnsi="Times New Roman" w:eastAsia="Times New Roman"/>
          <w:color w:val="000000"/>
        </w:rPr>
        <w:t>Processing flow:</w:t>
      </w:r>
    </w:p>
    <w:p>
      <w:pPr>
        <w:pStyle w:val="ListBullet"/>
        <w:spacing w:after="60"/>
      </w:pPr>
      <w:r>
        <w:rPr>
          <w:rFonts w:ascii="Times New Roman" w:hAnsi="Times New Roman" w:eastAsia="Times New Roman"/>
          <w:color w:val="000000"/>
        </w:rPr>
        <w:t>Upload datasets through the sidebar.</w:t>
      </w:r>
    </w:p>
    <w:p>
      <w:pPr>
        <w:pStyle w:val="ListBullet"/>
        <w:spacing w:after="60"/>
      </w:pPr>
      <w:r>
        <w:rPr>
          <w:rFonts w:ascii="Times New Roman" w:hAnsi="Times New Roman" w:eastAsia="Times New Roman"/>
          <w:color w:val="000000"/>
        </w:rPr>
        <w:t>Read the files and check that they contain records.</w:t>
      </w:r>
    </w:p>
    <w:p>
      <w:pPr>
        <w:pStyle w:val="ListBullet"/>
        <w:spacing w:after="60"/>
      </w:pPr>
      <w:r>
        <w:rPr>
          <w:rFonts w:ascii="Times New Roman" w:hAnsi="Times New Roman" w:eastAsia="Times New Roman"/>
          <w:color w:val="000000"/>
        </w:rPr>
        <w:t>Identify prediction and operational columns.</w:t>
      </w:r>
    </w:p>
    <w:p>
      <w:pPr>
        <w:pStyle w:val="ListBullet"/>
        <w:spacing w:after="60"/>
      </w:pPr>
      <w:r>
        <w:rPr>
          <w:rFonts w:ascii="Times New Roman" w:hAnsi="Times New Roman" w:eastAsia="Times New Roman"/>
          <w:color w:val="000000"/>
        </w:rPr>
        <w:t>Normalize probability and binary late-risk fields.</w:t>
      </w:r>
    </w:p>
    <w:p>
      <w:pPr>
        <w:pStyle w:val="ListBullet"/>
        <w:spacing w:after="60"/>
      </w:pPr>
      <w:r>
        <w:rPr>
          <w:rFonts w:ascii="Times New Roman" w:hAnsi="Times New Roman" w:eastAsia="Times New Roman"/>
          <w:color w:val="000000"/>
        </w:rPr>
        <w:t>Calculate KPIs and category-level summaries.</w:t>
      </w:r>
    </w:p>
    <w:p>
      <w:pPr>
        <w:pStyle w:val="ListBullet"/>
        <w:spacing w:after="60"/>
      </w:pPr>
      <w:r>
        <w:rPr>
          <w:rFonts w:ascii="Times New Roman" w:hAnsi="Times New Roman" w:eastAsia="Times New Roman"/>
          <w:color w:val="000000"/>
        </w:rPr>
        <w:t>Render charts, maps, tables, and downloadable results.</w:t>
      </w:r>
    </w:p>
    <w:p>
      <w:pPr>
        <w:pStyle w:val="ListBullet"/>
        <w:spacing w:after="60"/>
      </w:pPr>
      <w:r>
        <w:rPr>
          <w:rFonts w:ascii="Times New Roman" w:hAnsi="Times New Roman" w:eastAsia="Times New Roman"/>
          <w:color w:val="000000"/>
        </w:rPr>
        <w:t>Review differences against the Power BI reference dashboard.</w:t>
      </w:r>
    </w:p>
    <w:p>
      <w:pPr>
        <w:pStyle w:val="Heading1"/>
      </w:pPr>
      <w:r>
        <w:rPr>
          <w:rFonts w:ascii="Times New Roman" w:hAnsi="Times New Roman" w:eastAsia="Times New Roman"/>
          <w:color w:val="000000"/>
        </w:rPr>
        <w:t>9. Dashboard Components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DEDED"/>
          </w:tcPr>
          <w:p>
            <w:pPr>
              <w:spacing w:after="0"/>
            </w:pPr>
            <w:r>
              <w:rPr>
                <w:rFonts w:ascii="Times New Roman" w:hAnsi="Times New Roman" w:eastAsia="Times New Roman"/>
                <w:color w:val="000000"/>
              </w:rPr>
            </w:r>
            <w:r>
              <w:rPr>
                <w:rFonts w:ascii="Times New Roman" w:hAnsi="Times New Roman" w:eastAsia="Times New Roman"/>
                <w:b/>
                <w:color w:val="000000"/>
                <w:sz w:val="20"/>
              </w:rPr>
              <w:t>Component</w:t>
            </w:r>
          </w:p>
        </w:tc>
        <w:tc>
          <w:tcPr>
            <w:tcW w:type="dxa" w:w="4896"/>
            <w:vAlign w:val="center"/>
            <w:shd w:fill="EDEDED"/>
          </w:tcPr>
          <w:p>
            <w:pPr>
              <w:spacing w:after="0"/>
            </w:pPr>
            <w:r>
              <w:rPr>
                <w:rFonts w:ascii="Times New Roman" w:hAnsi="Times New Roman" w:eastAsia="Times New Roman"/>
                <w:color w:val="000000"/>
              </w:rPr>
            </w:r>
            <w:r>
              <w:rPr>
                <w:rFonts w:ascii="Times New Roman" w:hAnsi="Times New Roman" w:eastAsia="Times New Roman"/>
                <w:b/>
                <w:color w:val="000000"/>
                <w:sz w:val="20"/>
              </w:rPr>
              <w:t>Purpose</w:t>
            </w:r>
          </w:p>
        </w:tc>
      </w:tr>
      <w:tr>
        <w:tc>
          <w:tcPr>
            <w:tcW w:type="dxa" w:w="4896"/>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Executive Overview</w:t>
            </w:r>
          </w:p>
        </w:tc>
        <w:tc>
          <w:tcPr>
            <w:tcW w:type="dxa" w:w="4896"/>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Shows total orders, high-risk orders, late-delivery rate, and late orders.</w:t>
            </w:r>
          </w:p>
        </w:tc>
      </w:tr>
      <w:tr>
        <w:tc>
          <w:tcPr>
            <w:tcW w:type="dxa" w:w="4896"/>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Predicted Risk Distribution</w:t>
            </w:r>
          </w:p>
        </w:tc>
        <w:tc>
          <w:tcPr>
            <w:tcW w:type="dxa" w:w="4896"/>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Shows how prediction rows are divided among risk categories.</w:t>
            </w:r>
          </w:p>
        </w:tc>
      </w:tr>
      <w:tr>
        <w:tc>
          <w:tcPr>
            <w:tcW w:type="dxa" w:w="4896"/>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Late Delivery Probability</w:t>
            </w:r>
          </w:p>
        </w:tc>
        <w:tc>
          <w:tcPr>
            <w:tcW w:type="dxa" w:w="4896"/>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Shows the distribution of model probability outputs.</w:t>
            </w:r>
          </w:p>
        </w:tc>
      </w:tr>
      <w:tr>
        <w:tc>
          <w:tcPr>
            <w:tcW w:type="dxa" w:w="4896"/>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Risk Level Breakdown</w:t>
            </w:r>
          </w:p>
        </w:tc>
        <w:tc>
          <w:tcPr>
            <w:tcW w:type="dxa" w:w="4896"/>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Compares the count of records across the identified risk categories.</w:t>
            </w:r>
          </w:p>
        </w:tc>
      </w:tr>
      <w:tr>
        <w:tc>
          <w:tcPr>
            <w:tcW w:type="dxa" w:w="4896"/>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Probability Gauge</w:t>
            </w:r>
          </w:p>
        </w:tc>
        <w:tc>
          <w:tcPr>
            <w:tcW w:type="dxa" w:w="4896"/>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Displays average predicted late-delivery probability when valid probability data is present.</w:t>
            </w:r>
          </w:p>
        </w:tc>
      </w:tr>
      <w:tr>
        <w:tc>
          <w:tcPr>
            <w:tcW w:type="dxa" w:w="4896"/>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Shipping Mode Analysis</w:t>
            </w:r>
          </w:p>
        </w:tc>
        <w:tc>
          <w:tcPr>
            <w:tcW w:type="dxa" w:w="4896"/>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Compares order volumes and late-risk patterns across shipping modes.</w:t>
            </w:r>
          </w:p>
        </w:tc>
      </w:tr>
      <w:tr>
        <w:tc>
          <w:tcPr>
            <w:tcW w:type="dxa" w:w="4896"/>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Sales Performance by Market</w:t>
            </w:r>
          </w:p>
        </w:tc>
        <w:tc>
          <w:tcPr>
            <w:tcW w:type="dxa" w:w="4896"/>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Aggregates sales by market to compare market-level contribution.</w:t>
            </w:r>
          </w:p>
        </w:tc>
      </w:tr>
      <w:tr>
        <w:tc>
          <w:tcPr>
            <w:tcW w:type="dxa" w:w="4896"/>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Regional Late Delivery Rate</w:t>
            </w:r>
          </w:p>
        </w:tc>
        <w:tc>
          <w:tcPr>
            <w:tcW w:type="dxa" w:w="4896"/>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Compares late-delivery rates across order regions.</w:t>
            </w:r>
          </w:p>
        </w:tc>
      </w:tr>
      <w:tr>
        <w:tc>
          <w:tcPr>
            <w:tcW w:type="dxa" w:w="4896"/>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Country Risk Map</w:t>
            </w:r>
          </w:p>
        </w:tc>
        <w:tc>
          <w:tcPr>
            <w:tcW w:type="dxa" w:w="4896"/>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Displays late-delivery rates by country where geographic names are recognized.</w:t>
            </w:r>
          </w:p>
        </w:tc>
      </w:tr>
      <w:tr>
        <w:tc>
          <w:tcPr>
            <w:tcW w:type="dxa" w:w="4896"/>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Region and Shipping Table</w:t>
            </w:r>
          </w:p>
        </w:tc>
        <w:tc>
          <w:tcPr>
            <w:tcW w:type="dxa" w:w="4896"/>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Cross-tabulates order counts by region and shipping mode.</w:t>
            </w:r>
          </w:p>
        </w:tc>
      </w:tr>
      <w:tr>
        <w:tc>
          <w:tcPr>
            <w:tcW w:type="dxa" w:w="4896"/>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Order Status Distribution</w:t>
            </w:r>
          </w:p>
        </w:tc>
        <w:tc>
          <w:tcPr>
            <w:tcW w:type="dxa" w:w="4896"/>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Shows how orders are distributed among statuses.</w:t>
            </w:r>
          </w:p>
        </w:tc>
      </w:tr>
      <w:tr>
        <w:tc>
          <w:tcPr>
            <w:tcW w:type="dxa" w:w="4896"/>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Product Category Treemap</w:t>
            </w:r>
          </w:p>
        </w:tc>
        <w:tc>
          <w:tcPr>
            <w:tcW w:type="dxa" w:w="4896"/>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Compares order volume across product categories.</w:t>
            </w:r>
          </w:p>
        </w:tc>
      </w:tr>
      <w:tr>
        <w:tc>
          <w:tcPr>
            <w:tcW w:type="dxa" w:w="4896"/>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Risk Driver Associations</w:t>
            </w:r>
          </w:p>
        </w:tc>
        <w:tc>
          <w:tcPr>
            <w:tcW w:type="dxa" w:w="4896"/>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Highlights differences in late rates across available categories; it is not model feature importance.</w:t>
            </w:r>
          </w:p>
        </w:tc>
      </w:tr>
      <w:tr>
        <w:tc>
          <w:tcPr>
            <w:tcW w:type="dxa" w:w="4896"/>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Prediction Results Explorer</w:t>
            </w:r>
          </w:p>
        </w:tc>
        <w:tc>
          <w:tcPr>
            <w:tcW w:type="dxa" w:w="4896"/>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Provides searchable prediction rows and CSV export.</w:t>
            </w:r>
          </w:p>
        </w:tc>
      </w:tr>
    </w:tbl>
    <w:p>
      <w:pPr>
        <w:pStyle w:val="Heading1"/>
      </w:pPr>
      <w:r>
        <w:rPr>
          <w:rFonts w:ascii="Times New Roman" w:hAnsi="Times New Roman" w:eastAsia="Times New Roman"/>
          <w:color w:val="000000"/>
        </w:rPr>
        <w:t>10. Results and Discussion</w:t>
      </w:r>
    </w:p>
    <w:p>
      <w:r>
        <w:rPr>
          <w:rFonts w:ascii="Times New Roman" w:hAnsi="Times New Roman" w:eastAsia="Times New Roman"/>
          <w:color w:val="000000"/>
        </w:rPr>
        <w:t>The latest observed Streamlit run displayed the following KPI values. These are recorded from the development screenshots and should be treated as observed dashboard outputs, not as an independent audit of the source data.</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DEDED"/>
          </w:tcPr>
          <w:p>
            <w:pPr>
              <w:spacing w:after="0"/>
            </w:pPr>
            <w:r>
              <w:rPr>
                <w:rFonts w:ascii="Times New Roman" w:hAnsi="Times New Roman" w:eastAsia="Times New Roman"/>
                <w:color w:val="000000"/>
              </w:rPr>
            </w:r>
            <w:r>
              <w:rPr>
                <w:rFonts w:ascii="Times New Roman" w:hAnsi="Times New Roman" w:eastAsia="Times New Roman"/>
                <w:b/>
                <w:color w:val="000000"/>
                <w:sz w:val="20"/>
              </w:rPr>
              <w:t>Metric</w:t>
            </w:r>
          </w:p>
        </w:tc>
        <w:tc>
          <w:tcPr>
            <w:tcW w:type="dxa" w:w="3264"/>
            <w:vAlign w:val="center"/>
            <w:shd w:fill="EDEDED"/>
          </w:tcPr>
          <w:p>
            <w:pPr>
              <w:spacing w:after="0"/>
            </w:pPr>
            <w:r>
              <w:rPr>
                <w:rFonts w:ascii="Times New Roman" w:hAnsi="Times New Roman" w:eastAsia="Times New Roman"/>
                <w:color w:val="000000"/>
              </w:rPr>
            </w:r>
            <w:r>
              <w:rPr>
                <w:rFonts w:ascii="Times New Roman" w:hAnsi="Times New Roman" w:eastAsia="Times New Roman"/>
                <w:b/>
                <w:color w:val="000000"/>
                <w:sz w:val="20"/>
              </w:rPr>
              <w:t>Streamlit Observed Value</w:t>
            </w:r>
          </w:p>
        </w:tc>
        <w:tc>
          <w:tcPr>
            <w:tcW w:type="dxa" w:w="3264"/>
            <w:vAlign w:val="center"/>
            <w:shd w:fill="EDEDED"/>
          </w:tcPr>
          <w:p>
            <w:pPr>
              <w:spacing w:after="0"/>
            </w:pPr>
            <w:r>
              <w:rPr>
                <w:rFonts w:ascii="Times New Roman" w:hAnsi="Times New Roman" w:eastAsia="Times New Roman"/>
                <w:color w:val="000000"/>
              </w:rPr>
            </w:r>
            <w:r>
              <w:rPr>
                <w:rFonts w:ascii="Times New Roman" w:hAnsi="Times New Roman" w:eastAsia="Times New Roman"/>
                <w:b/>
                <w:color w:val="000000"/>
                <w:sz w:val="20"/>
              </w:rPr>
              <w:t>Power BI Reference Value</w:t>
            </w:r>
          </w:p>
        </w:tc>
      </w:tr>
      <w:tr>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Total Orders</w:t>
            </w:r>
          </w:p>
        </w:tc>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180,519</w:t>
            </w:r>
          </w:p>
        </w:tc>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180.519K (approximately 180,519)</w:t>
            </w:r>
          </w:p>
        </w:tc>
      </w:tr>
      <w:tr>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High-Risk Orders</w:t>
            </w:r>
          </w:p>
        </w:tc>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10,599</w:t>
            </w:r>
          </w:p>
        </w:tc>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748</w:t>
            </w:r>
          </w:p>
        </w:tc>
      </w:tr>
      <w:tr>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Late Delivery Rate</w:t>
            </w:r>
          </w:p>
        </w:tc>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54.83%</w:t>
            </w:r>
          </w:p>
        </w:tc>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54.83%</w:t>
            </w:r>
          </w:p>
        </w:tc>
      </w:tr>
      <w:tr>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Late Orders</w:t>
            </w:r>
          </w:p>
        </w:tc>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98,977</w:t>
            </w:r>
          </w:p>
        </w:tc>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98.977K (approximately 98,977)</w:t>
            </w:r>
          </w:p>
        </w:tc>
      </w:tr>
      <w:tr>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Prediction rows</w:t>
            </w:r>
          </w:p>
        </w:tc>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36,104</w:t>
            </w:r>
          </w:p>
        </w:tc>
        <w:tc>
          <w:tcPr>
            <w:tcW w:type="dxa" w:w="3264"/>
            <w:vAlign w:val="center"/>
          </w:tcPr>
          <w:p>
            <w:pPr>
              <w:spacing w:after="0"/>
            </w:pPr>
            <w:r>
              <w:rPr>
                <w:rFonts w:ascii="Times New Roman" w:hAnsi="Times New Roman" w:eastAsia="Times New Roman"/>
                <w:color w:val="000000"/>
              </w:rPr>
            </w:r>
            <w:r>
              <w:rPr>
                <w:rFonts w:ascii="Times New Roman" w:hAnsi="Times New Roman" w:eastAsia="Times New Roman"/>
                <w:b w:val="0"/>
                <w:color w:val="000000"/>
                <w:sz w:val="20"/>
              </w:rPr>
              <w:t>36.104K in predicted-risk donut</w:t>
            </w:r>
          </w:p>
        </w:tc>
      </w:tr>
    </w:tbl>
    <w:p>
      <w:pPr>
        <w:pStyle w:val="Heading2"/>
      </w:pPr>
      <w:r>
        <w:rPr>
          <w:rFonts w:ascii="Times New Roman" w:hAnsi="Times New Roman" w:eastAsia="Times New Roman"/>
          <w:color w:val="000000"/>
        </w:rPr>
        <w:t>10.1 Interpretation</w:t>
      </w:r>
    </w:p>
    <w:p>
      <w:r>
        <w:rPr>
          <w:rFonts w:ascii="Times New Roman" w:hAnsi="Times New Roman" w:eastAsia="Times New Roman"/>
          <w:color w:val="000000"/>
        </w:rPr>
        <w:t>The total order count, late-delivery rate, and late-order count shown by Streamlit align with the corresponding Power BI values visible in the supplied screenshots. This suggests that the original order dataset is being read and the late-risk field is being interpreted in a way that produces the same high-level operational measures.</w:t>
      </w:r>
    </w:p>
    <w:p>
      <w:r>
        <w:rPr>
          <w:rFonts w:ascii="Times New Roman" w:hAnsi="Times New Roman" w:eastAsia="Times New Roman"/>
          <w:color w:val="000000"/>
        </w:rPr>
        <w:t>The high-risk count does not align: Streamlit shows 10,599 while Power BI shows 748. A likely explanation is that the two dashboards use different definitions, such as a probability threshold versus a specific risk category, or they apply different filters or datasets. This discrepancy should be resolved by checking the Power BI measure, the risk category distribution, the selected threshold, and whether the same test-set or full-order data is used.</w:t>
      </w:r>
    </w:p>
    <w:p>
      <w:r>
        <w:rPr>
          <w:rFonts w:ascii="Times New Roman" w:hAnsi="Times New Roman" w:eastAsia="Times New Roman"/>
          <w:color w:val="000000"/>
        </w:rPr>
        <w:t>The prediction dataset contains 36,104 rows, while the original order dataset contains 180,519 orders in the current dashboard. These totals represent different populations and should not be combined or compared as if they were the same dataset. If prediction rows correspond to a test set, that distinction should be documented clearly.</w:t>
      </w:r>
    </w:p>
    <w:p>
      <w:pPr>
        <w:pStyle w:val="Heading1"/>
      </w:pPr>
      <w:r>
        <w:rPr>
          <w:rFonts w:ascii="Times New Roman" w:hAnsi="Times New Roman" w:eastAsia="Times New Roman"/>
          <w:color w:val="000000"/>
        </w:rPr>
        <w:t>11. Limitations</w:t>
      </w:r>
    </w:p>
    <w:p>
      <w:pPr>
        <w:pStyle w:val="ListBullet"/>
        <w:spacing w:after="60"/>
      </w:pPr>
      <w:r>
        <w:rPr>
          <w:rFonts w:ascii="Times New Roman" w:hAnsi="Times New Roman" w:eastAsia="Times New Roman"/>
          <w:color w:val="000000"/>
        </w:rPr>
        <w:t>The dashboard depends on users uploading the correct datasets and file formats.</w:t>
      </w:r>
    </w:p>
    <w:p>
      <w:pPr>
        <w:pStyle w:val="ListBullet"/>
        <w:spacing w:after="60"/>
      </w:pPr>
      <w:r>
        <w:rPr>
          <w:rFonts w:ascii="Times New Roman" w:hAnsi="Times New Roman" w:eastAsia="Times New Roman"/>
          <w:color w:val="000000"/>
        </w:rPr>
        <w:t>Automatic column-name matching may not identify every custom column name.</w:t>
      </w:r>
    </w:p>
    <w:p>
      <w:pPr>
        <w:pStyle w:val="ListBullet"/>
        <w:spacing w:after="60"/>
      </w:pPr>
      <w:r>
        <w:rPr>
          <w:rFonts w:ascii="Times New Roman" w:hAnsi="Times New Roman" w:eastAsia="Times New Roman"/>
          <w:color w:val="000000"/>
        </w:rPr>
        <w:t>The high-risk KPI can differ from Power BI if definitions, thresholds, or filters are inconsistent.</w:t>
      </w:r>
    </w:p>
    <w:p>
      <w:pPr>
        <w:pStyle w:val="ListBullet"/>
        <w:spacing w:after="60"/>
      </w:pPr>
      <w:r>
        <w:rPr>
          <w:rFonts w:ascii="Times New Roman" w:hAnsi="Times New Roman" w:eastAsia="Times New Roman"/>
          <w:color w:val="000000"/>
        </w:rPr>
        <w:t>The current dashboard displays prediction outputs but does not by itself establish model accuracy, precision, recall, or calibration.</w:t>
      </w:r>
    </w:p>
    <w:p>
      <w:pPr>
        <w:pStyle w:val="ListBullet"/>
        <w:spacing w:after="60"/>
      </w:pPr>
      <w:r>
        <w:rPr>
          <w:rFonts w:ascii="Times New Roman" w:hAnsi="Times New Roman" w:eastAsia="Times New Roman"/>
          <w:color w:val="000000"/>
        </w:rPr>
        <w:t>The risk-driver view summarizes associations and should not be described as causal evidence or true model feature importance.</w:t>
      </w:r>
    </w:p>
    <w:p>
      <w:pPr>
        <w:pStyle w:val="ListBullet"/>
        <w:spacing w:after="60"/>
      </w:pPr>
      <w:r>
        <w:rPr>
          <w:rFonts w:ascii="Times New Roman" w:hAnsi="Times New Roman" w:eastAsia="Times New Roman"/>
          <w:color w:val="000000"/>
        </w:rPr>
        <w:t>Country mapping may fail for country names or spellings that the map provider does not recognize.</w:t>
      </w:r>
    </w:p>
    <w:p>
      <w:pPr>
        <w:pStyle w:val="ListBullet"/>
        <w:spacing w:after="60"/>
      </w:pPr>
      <w:r>
        <w:rPr>
          <w:rFonts w:ascii="Times New Roman" w:hAnsi="Times New Roman" w:eastAsia="Times New Roman"/>
          <w:color w:val="000000"/>
        </w:rPr>
        <w:t>The dashboard does not currently demonstrate automatic scheduled data refresh or live integration with a logistics system.</w:t>
      </w:r>
    </w:p>
    <w:p>
      <w:pPr>
        <w:pStyle w:val="ListBullet"/>
        <w:spacing w:after="60"/>
      </w:pPr>
      <w:r>
        <w:rPr>
          <w:rFonts w:ascii="Times New Roman" w:hAnsi="Times New Roman" w:eastAsia="Times New Roman"/>
          <w:color w:val="000000"/>
        </w:rPr>
        <w:t>The report does not claim measured business impact, cost savings, or improved delivery performance because these outcomes have not been established by the provided evidence.</w:t>
      </w:r>
    </w:p>
    <w:p>
      <w:pPr>
        <w:pStyle w:val="Heading1"/>
      </w:pPr>
      <w:r>
        <w:rPr>
          <w:rFonts w:ascii="Times New Roman" w:hAnsi="Times New Roman" w:eastAsia="Times New Roman"/>
          <w:color w:val="000000"/>
        </w:rPr>
        <w:t>12. Recommendations and Future Enhancements</w:t>
      </w:r>
    </w:p>
    <w:p>
      <w:pPr>
        <w:pStyle w:val="ListBullet"/>
        <w:spacing w:after="60"/>
      </w:pPr>
      <w:r>
        <w:rPr>
          <w:rFonts w:ascii="Times New Roman" w:hAnsi="Times New Roman" w:eastAsia="Times New Roman"/>
          <w:color w:val="000000"/>
        </w:rPr>
        <w:t>Define High-Risk Orders consistently with the Power BI measure and verify the target count of 748 using the same filters and source records.</w:t>
      </w:r>
    </w:p>
    <w:p>
      <w:pPr>
        <w:pStyle w:val="ListBullet"/>
        <w:spacing w:after="60"/>
      </w:pPr>
      <w:r>
        <w:rPr>
          <w:rFonts w:ascii="Times New Roman" w:hAnsi="Times New Roman" w:eastAsia="Times New Roman"/>
          <w:color w:val="000000"/>
        </w:rPr>
        <w:t>Document the exact meaning and encoding of each key field, especially late-risk labels and risk categories.</w:t>
      </w:r>
    </w:p>
    <w:p>
      <w:pPr>
        <w:pStyle w:val="ListBullet"/>
        <w:spacing w:after="60"/>
      </w:pPr>
      <w:r>
        <w:rPr>
          <w:rFonts w:ascii="Times New Roman" w:hAnsi="Times New Roman" w:eastAsia="Times New Roman"/>
          <w:color w:val="000000"/>
        </w:rPr>
        <w:t>Evaluate the machine-learning model using a held-out test set and report confusion matrix, accuracy, precision, recall, F1-score, and ROC-AUC when appropriate.</w:t>
      </w:r>
    </w:p>
    <w:p>
      <w:pPr>
        <w:pStyle w:val="ListBullet"/>
        <w:spacing w:after="60"/>
      </w:pPr>
      <w:r>
        <w:rPr>
          <w:rFonts w:ascii="Times New Roman" w:hAnsi="Times New Roman" w:eastAsia="Times New Roman"/>
          <w:color w:val="000000"/>
        </w:rPr>
        <w:t>Add date-range, market, region, and shipping-mode filters with clear indicators of which dataset each KPI uses.</w:t>
      </w:r>
    </w:p>
    <w:p>
      <w:pPr>
        <w:pStyle w:val="ListBullet"/>
        <w:spacing w:after="60"/>
      </w:pPr>
      <w:r>
        <w:rPr>
          <w:rFonts w:ascii="Times New Roman" w:hAnsi="Times New Roman" w:eastAsia="Times New Roman"/>
          <w:color w:val="000000"/>
        </w:rPr>
        <w:t>Improve data validation with explicit warnings for missing columns, invalid probabilities, unexpected labels, and duplicate records.</w:t>
      </w:r>
    </w:p>
    <w:p>
      <w:pPr>
        <w:pStyle w:val="ListBullet"/>
        <w:spacing w:after="60"/>
      </w:pPr>
      <w:r>
        <w:rPr>
          <w:rFonts w:ascii="Times New Roman" w:hAnsi="Times New Roman" w:eastAsia="Times New Roman"/>
          <w:color w:val="000000"/>
        </w:rPr>
        <w:t>Add feature importance from the trained model if a model artifact and valid explanation method are available.</w:t>
      </w:r>
    </w:p>
    <w:p>
      <w:pPr>
        <w:pStyle w:val="ListBullet"/>
        <w:spacing w:after="60"/>
      </w:pPr>
      <w:r>
        <w:rPr>
          <w:rFonts w:ascii="Times New Roman" w:hAnsi="Times New Roman" w:eastAsia="Times New Roman"/>
          <w:color w:val="000000"/>
        </w:rPr>
        <w:t>Create alert rules for high-risk orders only after the probability threshold has been selected and validated with stakeholders.</w:t>
      </w:r>
    </w:p>
    <w:p>
      <w:pPr>
        <w:pStyle w:val="ListBullet"/>
        <w:spacing w:after="60"/>
      </w:pPr>
      <w:r>
        <w:rPr>
          <w:rFonts w:ascii="Times New Roman" w:hAnsi="Times New Roman" w:eastAsia="Times New Roman"/>
          <w:color w:val="000000"/>
        </w:rPr>
        <w:t>Keep data files private or use approved sample data if the dataset is not permitted for public sharing.</w:t>
      </w:r>
    </w:p>
    <w:p>
      <w:pPr>
        <w:pStyle w:val="ListBullet"/>
        <w:spacing w:after="60"/>
      </w:pPr>
      <w:r>
        <w:rPr>
          <w:rFonts w:ascii="Times New Roman" w:hAnsi="Times New Roman" w:eastAsia="Times New Roman"/>
          <w:color w:val="000000"/>
        </w:rPr>
        <w:t>Document deployment steps, package versions, data dictionary, and instructions for reproducing the dashboard.</w:t>
      </w:r>
    </w:p>
    <w:p>
      <w:pPr>
        <w:pStyle w:val="Heading1"/>
      </w:pPr>
      <w:r>
        <w:rPr>
          <w:rFonts w:ascii="Times New Roman" w:hAnsi="Times New Roman" w:eastAsia="Times New Roman"/>
          <w:color w:val="000000"/>
        </w:rPr>
        <w:t>13. Conclusion</w:t>
      </w:r>
    </w:p>
    <w:p>
      <w:r>
        <w:rPr>
          <w:rFonts w:ascii="Times New Roman" w:hAnsi="Times New Roman" w:eastAsia="Times New Roman"/>
          <w:color w:val="000000"/>
        </w:rPr>
        <w:t>Smart Chain AI Late Delivery Risk demonstrates how prediction outputs and operational order data can be presented in a single interactive dashboard. The project uses Python, Pandas, Streamlit, and Plotly to provide summary KPIs, risk distributions, shipping and regional comparisons, sales analysis, status breakdowns, category visualizations, and country-level mapping. The observed dashboard results align with the Power BI reference for total orders, late-delivery rate, and late orders. The high-risk count remains inconsistent and must be reconciled before the dashboard is considered fully validated. Future work should focus on consistent metric definitions, model evaluation, data quality checks, and carefully validated operational recommendations.</w:t>
      </w:r>
    </w:p>
    <w:p>
      <w:pPr>
        <w:pStyle w:val="Heading1"/>
      </w:pPr>
      <w:r>
        <w:rPr>
          <w:rFonts w:ascii="Times New Roman" w:hAnsi="Times New Roman" w:eastAsia="Times New Roman"/>
          <w:color w:val="000000"/>
        </w:rPr>
        <w:t>14. References</w:t>
      </w:r>
    </w:p>
    <w:p>
      <w:r>
        <w:rPr>
          <w:rFonts w:ascii="Times New Roman" w:hAnsi="Times New Roman" w:eastAsia="Times New Roman"/>
          <w:color w:val="000000"/>
        </w:rPr>
        <w:t>1. Streamlit Documentation. File uploader and data display components. https://docs.streamlit.io/</w:t>
      </w:r>
    </w:p>
    <w:p>
      <w:r>
        <w:rPr>
          <w:rFonts w:ascii="Times New Roman" w:hAnsi="Times New Roman" w:eastAsia="Times New Roman"/>
          <w:color w:val="000000"/>
        </w:rPr>
        <w:t>2. Pandas Documentation. Reading tabular data and data manipulation. https://pandas.pydata.org/docs/</w:t>
      </w:r>
    </w:p>
    <w:p>
      <w:r>
        <w:rPr>
          <w:rFonts w:ascii="Times New Roman" w:hAnsi="Times New Roman" w:eastAsia="Times New Roman"/>
          <w:color w:val="000000"/>
        </w:rPr>
        <w:t>3. Plotly Documentation. Interactive charts and geographic visualizations. https://plotly.com/python/</w:t>
      </w:r>
    </w:p>
    <w:p>
      <w:r>
        <w:rPr>
          <w:rFonts w:ascii="Times New Roman" w:hAnsi="Times New Roman" w:eastAsia="Times New Roman"/>
          <w:color w:val="000000"/>
        </w:rPr>
        <w:t>4. Project screenshots and observed dashboard values supplied during development.</w:t>
      </w:r>
    </w:p>
    <w:p>
      <w:r>
        <w:rPr>
          <w:rFonts w:ascii="Times New Roman" w:hAnsi="Times New Roman" w:eastAsia="Times New Roman"/>
          <w:color w:val="000000"/>
        </w:rPr>
        <w:t>Note: The project-specific descriptions and observed KPI values in this report are based on the dashboard screenshots and project details available during preparation. Model training details, dataset provenance, evaluation scores, and institutional formatting requirements should be added or verified if required for submission.</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t>Project Report | Smart Chain AI Late Delivery Risk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000000"/>
        <w:sz w:val="18"/>
      </w:rPr>
      <w:t>SMART CHAIN AI LATE DELIVERY RISK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Times New Roman" w:hAnsi="Times New Roman" w:eastAsia="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