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4"/>
          <w:szCs w:val="34"/>
          <w:rtl w:val="0"/>
        </w:rPr>
        <w:t xml:space="preserve">Future work</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The future work is divided in two sections, new features and enhancements in existing features.</w:t>
      </w:r>
    </w:p>
    <w:p w:rsidR="00000000" w:rsidDel="00000000" w:rsidP="00000000" w:rsidRDefault="00000000" w:rsidRPr="00000000">
      <w:pPr>
        <w:contextualSpacing w:val="0"/>
      </w:pPr>
      <w:r w:rsidDel="00000000" w:rsidR="00000000" w:rsidRPr="00000000">
        <w:rPr>
          <w:sz w:val="24"/>
          <w:szCs w:val="24"/>
          <w:rtl w:val="0"/>
        </w:rPr>
        <w:t xml:space="preserve">New features involve major efforts, planning and changes in the application. Existing feature enhancements can be completed in short time, they enhance user experience and they involve knowledge and update in existing code base.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New features:</w:t>
      </w:r>
      <w:r w:rsidDel="00000000" w:rsidR="00000000" w:rsidRPr="00000000">
        <w:rPr>
          <w:rtl w:val="0"/>
        </w:rPr>
        <w:tab/>
        <w:tab/>
        <w:tab/>
        <w:tab/>
        <w:tab/>
        <w:tab/>
      </w:r>
      <w:r w:rsidDel="00000000" w:rsidR="00000000" w:rsidRPr="00000000">
        <w:rPr>
          <w:sz w:val="24"/>
          <w:szCs w:val="24"/>
          <w:rtl w:val="0"/>
        </w:rPr>
        <w:t xml:space="preserve"> </w:t>
        <w:tab/>
        <w:tab/>
        <w:tab/>
        <w:tab/>
        <w:tab/>
        <w:tab/>
        <w:tab/>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Qualys API support: Provide interface for Qualys API so that vulnerability data can be fetched directly from the same.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Logging: Provide a web interface for admin user to show details about web requests made by different users and different times and updates in databases.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IPv6 address for assets: Currently only IPv4 addresses are supported in the uploaded csv file. IPv6 address support needs to be added.</w:t>
        <w:tab/>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Host names for assets: Host name column can be added to the asset table.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sz w:val="24"/>
          <w:szCs w:val="24"/>
          <w:rtl w:val="0"/>
        </w:rPr>
        <w:t xml:space="preserve">Use downloaded reports to apply patches without manual intervention.</w:t>
      </w:r>
      <w:r w:rsidDel="00000000" w:rsidR="00000000" w:rsidRPr="00000000">
        <w:rPr>
          <w:rtl w:val="0"/>
        </w:rPr>
        <w:tab/>
        <w:tab/>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Support for multiple organizations: Add organization attribute to all the database    tables, limit users to have access to the data for their respective organiza- tion/company alone.</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sz w:val="24"/>
          <w:szCs w:val="24"/>
          <w:rtl w:val="0"/>
        </w:rPr>
        <w:t xml:space="preserve">Enhancements in existing features:</w:t>
      </w:r>
    </w:p>
    <w:p w:rsidR="00000000" w:rsidDel="00000000" w:rsidP="00000000" w:rsidRDefault="00000000" w:rsidRPr="00000000">
      <w:pPr>
        <w:contextualSpacing w:val="0"/>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Colored rows in report table based on severity group: This will enhance user ex- perience, by showing certain color for certain severity group.(high/medium/low)</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Forgot password security questions/Reset password support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Admin user: support to revoke privilege. Curretnly, admin can only delete other users, but privileges once granted cannot be revoked. This support needs to be added.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After 3 unsuccessful login attempts, block the account.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