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Understand the needs, frustrations, and behaviors of employees, managers, and HR personnel interacting with the StaffSync Human Resource Management application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86425" cy="5267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83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tpueJeJOvyvM6xzg/2h89whg3Q==">CgMxLjA4AHIhMXc5M1FFdzJ4M3owUDlWbEpTaTFHVkQ2X1ZvaV9PajJk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