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F7E5526" w:rsidR="00E370AF" w:rsidRDefault="00752EDA">
            <w:r>
              <w:t>03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23CFB38" w:rsidR="00E370AF" w:rsidRDefault="00820816">
            <w:r w:rsidRPr="00820816">
              <w:t>Cosmetic Insights: Navigating Cosmetics Trends and Consumer Insights with Tableau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0E974186" w:rsidR="00E370AF" w:rsidRPr="00B10E08" w:rsidRDefault="00B10E08">
      <w:pPr>
        <w:tabs>
          <w:tab w:val="left" w:pos="5529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B96F45" wp14:editId="3975DAAB">
            <wp:extent cx="5731233" cy="3865418"/>
            <wp:effectExtent l="0" t="0" r="3175" b="1905"/>
            <wp:docPr id="166767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8078" name="Picture 16676780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54" cy="387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06505EA1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="001D304C" w:rsidRPr="001D304C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Architecture and Data Flow of the Cosmetic Insights Dashboard using Tableau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lastRenderedPageBreak/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D85A99F-802D-4C90-B806-FEF124FDB0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72FE78-0EC4-4EE6-8EDE-D3740F79368C}"/>
    <w:embedBold r:id="rId3" w:fontKey="{8FA066B7-6107-4D5B-B5F7-E1C2FD153F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EFFF504-1EC2-431C-9487-1D689F896666}"/>
    <w:embedItalic r:id="rId5" w:fontKey="{C346B36C-9C24-4432-8EB1-39B62B2DDD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D5E1469-C27C-4EDB-B6D7-743FD31F0D50}"/>
    <w:embedItalic r:id="rId7" w:fontKey="{F7515066-7C64-4C86-810F-3C6C9BDAEE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41E49F1-2442-48A5-8E0C-C2E7B51729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D304C"/>
    <w:rsid w:val="00267921"/>
    <w:rsid w:val="00752EDA"/>
    <w:rsid w:val="00791A6F"/>
    <w:rsid w:val="00820816"/>
    <w:rsid w:val="00862077"/>
    <w:rsid w:val="00B10E0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amrutha vakada</cp:lastModifiedBy>
  <cp:revision>6</cp:revision>
  <dcterms:created xsi:type="dcterms:W3CDTF">2022-10-03T08:27:00Z</dcterms:created>
  <dcterms:modified xsi:type="dcterms:W3CDTF">2026-07-04T09:08:00Z</dcterms:modified>
</cp:coreProperties>
</file>