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DCB49" w14:textId="77777777" w:rsidR="002E53FB" w:rsidRDefault="00000000">
      <w:pPr>
        <w:pStyle w:val="Heading1"/>
      </w:pPr>
      <w:r>
        <w:t>Marketing Campaign Performance: Business Insights Report</w:t>
      </w:r>
    </w:p>
    <w:p w14:paraId="123C7B93" w14:textId="77777777" w:rsidR="002E53FB" w:rsidRDefault="00000000">
      <w:pPr>
        <w:pBdr>
          <w:bottom w:val="single" w:sz="6" w:space="4" w:color="1F4E5F"/>
        </w:pBdr>
        <w:spacing w:after="200"/>
      </w:pPr>
      <w:r>
        <w:rPr>
          <w:i/>
          <w:iCs/>
          <w:color w:val="555555"/>
          <w:sz w:val="20"/>
          <w:szCs w:val="20"/>
        </w:rPr>
        <w:t>SkillCraft Technology Internship – Task 4: Business Insights Report (EDA)</w:t>
      </w:r>
    </w:p>
    <w:p w14:paraId="355D77E4" w14:textId="77777777" w:rsidR="002E53FB" w:rsidRDefault="00000000">
      <w:pPr>
        <w:pStyle w:val="Heading2"/>
      </w:pPr>
      <w:r>
        <w:t>Objective</w:t>
      </w:r>
    </w:p>
    <w:p w14:paraId="5DCD363A" w14:textId="77777777" w:rsidR="002E53FB" w:rsidRDefault="00000000">
      <w:pPr>
        <w:spacing w:after="120"/>
      </w:pPr>
      <w:r>
        <w:rPr>
          <w:sz w:val="21"/>
          <w:szCs w:val="21"/>
        </w:rPr>
        <w:t>This report performs an Exploratory Data Analysis (EDA) on a marketing campaign dataset covering five channels: Social Media, Display, Influencer, Search, and Email. Rather than building a predictive model, the goal is to understand why certain channels perform better and to recommend how marketing budget should be reallocated based on actual return on engagement.</w:t>
      </w:r>
    </w:p>
    <w:p w14:paraId="24A62517" w14:textId="77777777" w:rsidR="002E53FB" w:rsidRDefault="00000000">
      <w:pPr>
        <w:pStyle w:val="Heading2"/>
      </w:pPr>
      <w:r>
        <w:t>Data Cleaning Summary</w:t>
      </w:r>
    </w:p>
    <w:p w14:paraId="14E9AAEA" w14:textId="77777777" w:rsidR="002E53FB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Checked and confirmed there were no missing values across key columns (Impressions, Clicks, Engagement Score).</w:t>
      </w:r>
    </w:p>
    <w:p w14:paraId="634E9864" w14:textId="77777777" w:rsidR="002E53FB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Removed duplicate rows to avoid double-counting campaign performance.</w:t>
      </w:r>
    </w:p>
    <w:p w14:paraId="593915CF" w14:textId="77777777" w:rsidR="002E53FB" w:rsidRDefault="00000000">
      <w:pPr>
        <w:pStyle w:val="ListParagraph"/>
        <w:numPr>
          <w:ilvl w:val="0"/>
          <w:numId w:val="2"/>
        </w:numPr>
        <w:spacing w:after="140"/>
      </w:pPr>
      <w:r>
        <w:rPr>
          <w:sz w:val="21"/>
          <w:szCs w:val="21"/>
        </w:rPr>
        <w:t>Converted the Date column to proper date format for accurate time-based analysis.</w:t>
      </w:r>
    </w:p>
    <w:p w14:paraId="7E068C19" w14:textId="77777777" w:rsidR="002E53FB" w:rsidRDefault="00000000">
      <w:pPr>
        <w:pStyle w:val="Heading2"/>
      </w:pPr>
      <w:r>
        <w:t>Channel Performance (Funnel: Impressions → Clicks)</w:t>
      </w:r>
    </w:p>
    <w:p w14:paraId="5C399C7B" w14:textId="77777777" w:rsidR="002E53FB" w:rsidRDefault="00000000">
      <w:pPr>
        <w:spacing w:after="140"/>
      </w:pPr>
      <w:r>
        <w:rPr>
          <w:sz w:val="21"/>
          <w:szCs w:val="21"/>
        </w:rPr>
        <w:t>All five channels received a similar number of impressions (~220 million each), meaning ad spend on reach is evenly distributed. The key differentiator is how efficiently each channel converts impressions into clicks (CTR).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700"/>
        <w:gridCol w:w="1900"/>
        <w:gridCol w:w="1760"/>
      </w:tblGrid>
      <w:tr w:rsidR="002E53FB" w14:paraId="3C8431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50F33" w14:textId="77777777" w:rsidR="002E53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Channel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4DC4F" w14:textId="77777777" w:rsidR="002E53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Impressions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4B929" w14:textId="77777777" w:rsidR="002E53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Clicks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03A7A" w14:textId="77777777" w:rsidR="002E53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Engagement Score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3955" w14:textId="77777777" w:rsidR="002E53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CTR (%)</w:t>
            </w:r>
          </w:p>
        </w:tc>
      </w:tr>
      <w:tr w:rsidR="002E53FB" w14:paraId="38A997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15086" w14:textId="77777777" w:rsidR="002E53FB" w:rsidRDefault="00000000">
            <w:r>
              <w:rPr>
                <w:b/>
                <w:bCs/>
                <w:color w:val="000000"/>
                <w:sz w:val="18"/>
                <w:szCs w:val="18"/>
              </w:rPr>
              <w:t>Social Media *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E665" w14:textId="77777777" w:rsidR="002E53F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219,056,401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56FA1" w14:textId="77777777" w:rsidR="002E53F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21,955,724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86381" w14:textId="77777777" w:rsidR="002E53F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5.50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E3AFB" w14:textId="77777777" w:rsidR="002E53FB" w:rsidRDefault="00000000">
            <w:pPr>
              <w:jc w:val="center"/>
            </w:pPr>
            <w:r>
              <w:rPr>
                <w:b/>
                <w:bCs/>
                <w:color w:val="1F7A1F"/>
                <w:sz w:val="18"/>
                <w:szCs w:val="18"/>
              </w:rPr>
              <w:t>10.02%</w:t>
            </w:r>
          </w:p>
        </w:tc>
      </w:tr>
      <w:tr w:rsidR="002E53FB" w14:paraId="404FA7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F8426" w14:textId="77777777" w:rsidR="002E53FB" w:rsidRDefault="00000000">
            <w:r>
              <w:rPr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D91B4" w14:textId="77777777" w:rsidR="002E53F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220,074,756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6F73" w14:textId="77777777" w:rsidR="002E53F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22,030,979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4613" w14:textId="77777777" w:rsidR="002E53F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5.51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022B0" w14:textId="77777777" w:rsidR="002E53F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10.01%</w:t>
            </w:r>
          </w:p>
        </w:tc>
      </w:tr>
      <w:tr w:rsidR="002E53FB" w14:paraId="72350F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4936" w14:textId="77777777" w:rsidR="002E53FB" w:rsidRDefault="00000000">
            <w:r>
              <w:rPr>
                <w:color w:val="000000"/>
                <w:sz w:val="18"/>
                <w:szCs w:val="18"/>
              </w:rPr>
              <w:t>Influencer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C7496" w14:textId="77777777" w:rsidR="002E53F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220,769,081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15B69" w14:textId="77777777" w:rsidR="002E53F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22,037,657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C9878" w14:textId="77777777" w:rsidR="002E53F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5.48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21ED2" w14:textId="77777777" w:rsidR="002E53F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9.98%</w:t>
            </w:r>
          </w:p>
        </w:tc>
      </w:tr>
      <w:tr w:rsidR="002E53FB" w14:paraId="1DE7FD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FE287" w14:textId="77777777" w:rsidR="002E53FB" w:rsidRDefault="00000000">
            <w:r>
              <w:rPr>
                <w:color w:val="000000"/>
                <w:sz w:val="18"/>
                <w:szCs w:val="18"/>
              </w:rPr>
              <w:t>Search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24FDA" w14:textId="77777777" w:rsidR="002E53F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221,415,139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E2CF1" w14:textId="77777777" w:rsidR="002E53F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22,032,144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1615" w14:textId="77777777" w:rsidR="002E53F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5.49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EF920" w14:textId="77777777" w:rsidR="002E53F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9.95%</w:t>
            </w:r>
          </w:p>
        </w:tc>
      </w:tr>
      <w:tr w:rsidR="002E53FB" w14:paraId="1CC5D2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2A6F" w14:textId="77777777" w:rsidR="002E53FB" w:rsidRDefault="00000000">
            <w:r>
              <w:rPr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BC32F" w14:textId="77777777" w:rsidR="002E53F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220,144,927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BBA44" w14:textId="77777777" w:rsidR="002E53F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21,897,902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59487" w14:textId="77777777" w:rsidR="002E53F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5.50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C001" w14:textId="77777777" w:rsidR="002E53F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9.95%</w:t>
            </w:r>
          </w:p>
        </w:tc>
      </w:tr>
    </w:tbl>
    <w:p w14:paraId="6C315C9E" w14:textId="77777777" w:rsidR="002E53FB" w:rsidRDefault="00000000">
      <w:pPr>
        <w:spacing w:before="100" w:after="200"/>
      </w:pPr>
      <w:r>
        <w:rPr>
          <w:i/>
          <w:iCs/>
          <w:color w:val="1F7A1F"/>
          <w:sz w:val="18"/>
          <w:szCs w:val="18"/>
        </w:rPr>
        <w:t>* Highest CTR among all channels</w:t>
      </w:r>
    </w:p>
    <w:p w14:paraId="3CBB04B2" w14:textId="77777777" w:rsidR="002E53FB" w:rsidRDefault="00000000">
      <w:pPr>
        <w:pStyle w:val="Heading2"/>
      </w:pPr>
      <w:r>
        <w:t>Key Insight</w:t>
      </w:r>
    </w:p>
    <w:p w14:paraId="6DAFFEB2" w14:textId="77777777" w:rsidR="002E53FB" w:rsidRDefault="00000000">
      <w:pPr>
        <w:spacing w:after="140"/>
      </w:pPr>
      <w:r>
        <w:rPr>
          <w:sz w:val="21"/>
          <w:szCs w:val="21"/>
        </w:rPr>
        <w:t>Social Media leads with the highest click-through rate (10.02%), closely followed by Display (10.01%). Both convert impressions into clicks more efficiently than Influencer, Search, and Email — despite all channels receiving a near-identical volume of impressions. This means the same advertising spend produces more engaged traffic when directed through Social Media or Display.</w:t>
      </w:r>
    </w:p>
    <w:p w14:paraId="13CAF14C" w14:textId="77777777" w:rsidR="002E53FB" w:rsidRDefault="00000000">
      <w:pPr>
        <w:pStyle w:val="Heading2"/>
      </w:pPr>
      <w:r>
        <w:t>Recommendation</w:t>
      </w:r>
    </w:p>
    <w:p w14:paraId="6B97A32F" w14:textId="77777777" w:rsidR="002E53FB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Increase budget allocation to Social Media and Display, as they deliver the best click conversion efficiency (ROI on engagement) among all tested channels.</w:t>
      </w:r>
    </w:p>
    <w:p w14:paraId="07DBB930" w14:textId="77777777" w:rsidR="00BB7309" w:rsidRPr="00BB7309" w:rsidRDefault="00000000" w:rsidP="00F63D0A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Reduce or re-evaluate spend on Search and Email, which currently show the lowest CTR (9.95%) despite receiving comparable impressions.</w:t>
      </w:r>
    </w:p>
    <w:p w14:paraId="7325A99B" w14:textId="793F2E2F" w:rsidR="002E53FB" w:rsidRDefault="00000000" w:rsidP="00F63D0A">
      <w:pPr>
        <w:pStyle w:val="ListParagraph"/>
        <w:numPr>
          <w:ilvl w:val="0"/>
          <w:numId w:val="2"/>
        </w:numPr>
      </w:pPr>
      <w:r w:rsidRPr="00F63D0A">
        <w:rPr>
          <w:sz w:val="21"/>
          <w:szCs w:val="21"/>
        </w:rPr>
        <w:lastRenderedPageBreak/>
        <w:t>Influencer campaigns are mid-performing; maintain current budget while monitoring for improvement before scaling further.</w:t>
      </w:r>
      <w:r w:rsidR="00EC3831">
        <w:rPr>
          <w:noProof/>
        </w:rPr>
        <w:drawing>
          <wp:inline distT="0" distB="0" distL="0" distR="0" wp14:anchorId="79ECFE46" wp14:editId="2C8B01BF">
            <wp:extent cx="6400800" cy="2286000"/>
            <wp:effectExtent l="0" t="0" r="0" b="0"/>
            <wp:docPr id="100127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53FB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C4233"/>
    <w:multiLevelType w:val="hybridMultilevel"/>
    <w:tmpl w:val="5F8C04DE"/>
    <w:lvl w:ilvl="0" w:tplc="FD4E1C60">
      <w:start w:val="1"/>
      <w:numFmt w:val="bullet"/>
      <w:lvlText w:val="●"/>
      <w:lvlJc w:val="left"/>
      <w:pPr>
        <w:ind w:left="720" w:hanging="360"/>
      </w:pPr>
    </w:lvl>
    <w:lvl w:ilvl="1" w:tplc="F336293E">
      <w:start w:val="1"/>
      <w:numFmt w:val="bullet"/>
      <w:lvlText w:val="○"/>
      <w:lvlJc w:val="left"/>
      <w:pPr>
        <w:ind w:left="1440" w:hanging="360"/>
      </w:pPr>
    </w:lvl>
    <w:lvl w:ilvl="2" w:tplc="7F0C86DA">
      <w:start w:val="1"/>
      <w:numFmt w:val="bullet"/>
      <w:lvlText w:val="■"/>
      <w:lvlJc w:val="left"/>
      <w:pPr>
        <w:ind w:left="2160" w:hanging="360"/>
      </w:pPr>
    </w:lvl>
    <w:lvl w:ilvl="3" w:tplc="DE8E7F88">
      <w:start w:val="1"/>
      <w:numFmt w:val="bullet"/>
      <w:lvlText w:val="●"/>
      <w:lvlJc w:val="left"/>
      <w:pPr>
        <w:ind w:left="2880" w:hanging="360"/>
      </w:pPr>
    </w:lvl>
    <w:lvl w:ilvl="4" w:tplc="0CEC0960">
      <w:start w:val="1"/>
      <w:numFmt w:val="bullet"/>
      <w:lvlText w:val="○"/>
      <w:lvlJc w:val="left"/>
      <w:pPr>
        <w:ind w:left="3600" w:hanging="360"/>
      </w:pPr>
    </w:lvl>
    <w:lvl w:ilvl="5" w:tplc="2BBE8492">
      <w:start w:val="1"/>
      <w:numFmt w:val="bullet"/>
      <w:lvlText w:val="■"/>
      <w:lvlJc w:val="left"/>
      <w:pPr>
        <w:ind w:left="4320" w:hanging="360"/>
      </w:pPr>
    </w:lvl>
    <w:lvl w:ilvl="6" w:tplc="5E0A34D8">
      <w:start w:val="1"/>
      <w:numFmt w:val="bullet"/>
      <w:lvlText w:val="●"/>
      <w:lvlJc w:val="left"/>
      <w:pPr>
        <w:ind w:left="5040" w:hanging="360"/>
      </w:pPr>
    </w:lvl>
    <w:lvl w:ilvl="7" w:tplc="CACCAB82">
      <w:start w:val="1"/>
      <w:numFmt w:val="bullet"/>
      <w:lvlText w:val="●"/>
      <w:lvlJc w:val="left"/>
      <w:pPr>
        <w:ind w:left="5760" w:hanging="360"/>
      </w:pPr>
    </w:lvl>
    <w:lvl w:ilvl="8" w:tplc="382AFA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292FA7"/>
    <w:multiLevelType w:val="hybridMultilevel"/>
    <w:tmpl w:val="88BE41A2"/>
    <w:lvl w:ilvl="0" w:tplc="47784F0A">
      <w:start w:val="1"/>
      <w:numFmt w:val="bullet"/>
      <w:lvlText w:val="•"/>
      <w:lvlJc w:val="left"/>
      <w:pPr>
        <w:spacing w:after="60"/>
        <w:ind w:left="360" w:hanging="270"/>
      </w:pPr>
    </w:lvl>
    <w:lvl w:ilvl="1" w:tplc="AAD67DB2">
      <w:numFmt w:val="decimal"/>
      <w:lvlText w:val=""/>
      <w:lvlJc w:val="left"/>
    </w:lvl>
    <w:lvl w:ilvl="2" w:tplc="8DC2F23E">
      <w:numFmt w:val="decimal"/>
      <w:lvlText w:val=""/>
      <w:lvlJc w:val="left"/>
    </w:lvl>
    <w:lvl w:ilvl="3" w:tplc="F83A836C">
      <w:numFmt w:val="decimal"/>
      <w:lvlText w:val=""/>
      <w:lvlJc w:val="left"/>
    </w:lvl>
    <w:lvl w:ilvl="4" w:tplc="46FA572A">
      <w:numFmt w:val="decimal"/>
      <w:lvlText w:val=""/>
      <w:lvlJc w:val="left"/>
    </w:lvl>
    <w:lvl w:ilvl="5" w:tplc="709EEEFA">
      <w:numFmt w:val="decimal"/>
      <w:lvlText w:val=""/>
      <w:lvlJc w:val="left"/>
    </w:lvl>
    <w:lvl w:ilvl="6" w:tplc="91D04D1E">
      <w:numFmt w:val="decimal"/>
      <w:lvlText w:val=""/>
      <w:lvlJc w:val="left"/>
    </w:lvl>
    <w:lvl w:ilvl="7" w:tplc="F5649EDA">
      <w:numFmt w:val="decimal"/>
      <w:lvlText w:val=""/>
      <w:lvlJc w:val="left"/>
    </w:lvl>
    <w:lvl w:ilvl="8" w:tplc="7B2A6AB8">
      <w:numFmt w:val="decimal"/>
      <w:lvlText w:val=""/>
      <w:lvlJc w:val="left"/>
    </w:lvl>
  </w:abstractNum>
  <w:num w:numId="1" w16cid:durableId="982319557">
    <w:abstractNumId w:val="0"/>
    <w:lvlOverride w:ilvl="0">
      <w:startOverride w:val="1"/>
    </w:lvlOverride>
  </w:num>
  <w:num w:numId="2" w16cid:durableId="12148071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3FB"/>
    <w:rsid w:val="001078AA"/>
    <w:rsid w:val="002E53FB"/>
    <w:rsid w:val="00BB7309"/>
    <w:rsid w:val="00EC3831"/>
    <w:rsid w:val="00F63D0A"/>
    <w:rsid w:val="00FA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76F0F"/>
  <w15:docId w15:val="{0207AFC7-95CA-4023-9489-22ABE51F1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60"/>
      <w:outlineLvl w:val="0"/>
    </w:pPr>
    <w:rPr>
      <w:b/>
      <w:bCs/>
      <w:color w:val="1F4E5F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1F4E5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amruthajitsc1@gmail.com</cp:lastModifiedBy>
  <cp:revision>5</cp:revision>
  <dcterms:created xsi:type="dcterms:W3CDTF">2026-06-25T11:54:00Z</dcterms:created>
  <dcterms:modified xsi:type="dcterms:W3CDTF">2026-06-25T11:58:00Z</dcterms:modified>
</cp:coreProperties>
</file>