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2B1B" w14:textId="77777777" w:rsidR="00534442" w:rsidRDefault="009B06C5">
      <w:pPr>
        <w:pStyle w:val="Heading1"/>
      </w:pPr>
      <w:r>
        <w:t>Week 11: Specialty Drug Cost Analysis in Medicare Advantage Plans</w:t>
      </w:r>
    </w:p>
    <w:p w14:paraId="6A93701D" w14:textId="77777777" w:rsidR="00534442" w:rsidRDefault="009B06C5">
      <w:pPr>
        <w:pStyle w:val="Heading2"/>
      </w:pPr>
      <w:r>
        <w:t>Objective:</w:t>
      </w:r>
    </w:p>
    <w:p w14:paraId="3541096A" w14:textId="623DCF35" w:rsidR="00534442" w:rsidRDefault="009B06C5">
      <w:r>
        <w:t>This week focused on expanding our analytical workflow by integrating Tableau visualizations and calculating a new metric: number of prescriptions.</w:t>
      </w:r>
      <w:r>
        <w:t xml:space="preserve"> The goal was to </w:t>
      </w:r>
      <w:r>
        <w:t>identify cost outliers and</w:t>
      </w:r>
      <w:r>
        <w:t xml:space="preserve"> present our findings in a visually impactful manner.</w:t>
      </w:r>
    </w:p>
    <w:p w14:paraId="1B12EB2C" w14:textId="77777777" w:rsidR="00534442" w:rsidRDefault="009B06C5">
      <w:pPr>
        <w:pStyle w:val="Heading2"/>
      </w:pPr>
      <w:r>
        <w:t>Tasks Completed:</w:t>
      </w:r>
    </w:p>
    <w:p w14:paraId="3FD4AB49" w14:textId="77777777" w:rsidR="00534442" w:rsidRDefault="009B06C5">
      <w:pPr>
        <w:pStyle w:val="ListNumber"/>
      </w:pPr>
      <w:r>
        <w:t>1. Dataset Cleaning and Column Renaming</w:t>
      </w:r>
    </w:p>
    <w:p w14:paraId="2EB80E52" w14:textId="41F198A7" w:rsidR="00534442" w:rsidRDefault="009B06C5" w:rsidP="009B06C5">
      <w:pPr>
        <w:pStyle w:val="BodyText"/>
      </w:pPr>
      <w:r>
        <w:t>- Cleaned and renamed complex column headers for better readability and visualization in Tableau.</w:t>
      </w:r>
      <w:r>
        <w:br/>
      </w:r>
      <w:r>
        <w:t>2. New Metric: Number of Prescriptions (2018–2022)</w:t>
      </w:r>
    </w:p>
    <w:p w14:paraId="660A3222" w14:textId="77777777" w:rsidR="00534442" w:rsidRDefault="009B06C5">
      <w:pPr>
        <w:pStyle w:val="BodyText"/>
      </w:pPr>
      <w:r>
        <w:t>-</w:t>
      </w:r>
      <w:r>
        <w:t xml:space="preserve"> Introduced a new column for each year (Num_Prescriptions_YYYY) calculated as:</w:t>
      </w:r>
      <w:r>
        <w:br/>
        <w:t xml:space="preserve">  Number of Prescriptions = Total Spending / Average Cost per Dose</w:t>
      </w:r>
      <w:r>
        <w:br/>
        <w:t>- This metric estimates drug utilization volume beyond just raw spending or dosage units.</w:t>
      </w:r>
    </w:p>
    <w:p w14:paraId="30323418" w14:textId="77777777" w:rsidR="00534442" w:rsidRDefault="009B06C5">
      <w:pPr>
        <w:pStyle w:val="ListNumber"/>
      </w:pPr>
      <w:r>
        <w:t>3. Visualization in Tableau</w:t>
      </w:r>
    </w:p>
    <w:p w14:paraId="11054C39" w14:textId="54647489" w:rsidR="00534442" w:rsidRDefault="009B06C5">
      <w:pPr>
        <w:pStyle w:val="BodyText"/>
      </w:pPr>
      <w:r>
        <w:t>- Connected the cleaned CSV to Tableau and created several key visualizations:</w:t>
      </w:r>
      <w:r>
        <w:br/>
        <w:t xml:space="preserve">  • Line Chart: Spending trends for top 10 drugs from 2018 to 2022.</w:t>
      </w:r>
      <w:r>
        <w:br/>
        <w:t xml:space="preserve">  • Bar Chart: Average cost per dose (2022) sorted by brand name.</w:t>
      </w:r>
      <w:r>
        <w:br/>
        <w:t xml:space="preserve">  •</w:t>
      </w:r>
      <w:r>
        <w:t xml:space="preserve"> Chart: Spending vs. number of beneficiaries (2022), with bubble size representing claims.</w:t>
      </w:r>
      <w:r>
        <w:br/>
        <w:t xml:space="preserve">  • Treemap: CAGR (Compound Annual Growth Rate) of cost per dose from 2018 to 2022.</w:t>
      </w:r>
      <w:r>
        <w:br/>
        <w:t xml:space="preserve">  • Bar Chart: Number of prescriptions (2022) using the newly created column.</w:t>
      </w:r>
      <w:r>
        <w:br/>
        <w:t>- These graphs revealed key insights:</w:t>
      </w:r>
      <w:r>
        <w:br/>
        <w:t xml:space="preserve">  • Trulicity had both high spending and wide beneficiary reach.</w:t>
      </w:r>
      <w:r>
        <w:br/>
        <w:t xml:space="preserve">  • Revlimid showed high spending despite relatively low patient count, indicating a high per-patient cost.</w:t>
      </w:r>
      <w:r>
        <w:br/>
        <w:t xml:space="preserve">  • Imbruvica, Xtandi, and Jakafi had the fastes</w:t>
      </w:r>
      <w:r>
        <w:t>t-growing per-dose costs.</w:t>
      </w:r>
    </w:p>
    <w:p w14:paraId="1349CF79" w14:textId="77777777" w:rsidR="00534442" w:rsidRDefault="009B06C5">
      <w:pPr>
        <w:pStyle w:val="Heading2"/>
      </w:pPr>
      <w:r>
        <w:t>Conclusion:</w:t>
      </w:r>
    </w:p>
    <w:p w14:paraId="27F00A4E" w14:textId="75885FD3" w:rsidR="00534442" w:rsidRDefault="009B06C5">
      <w:r>
        <w:t>This week's work added a critical new metric and supported it with well-designed Tableau visuals. The addition of number of prescriptions bridged the gap between dosage and patient reach. Combined with CAGR and spending trends, the project now offers a multi-angle view into specialty drug economics under Medicare Advantage.</w:t>
      </w:r>
      <w:r>
        <w:br/>
      </w:r>
      <w:r>
        <w:br/>
        <w:t>Next steps involve:</w:t>
      </w:r>
      <w:r>
        <w:br/>
        <w:t>- Creating Tableau dashboards for storytelling.</w:t>
      </w:r>
      <w:r>
        <w:br/>
        <w:t>- Drafting a policy insights summary.</w:t>
      </w:r>
      <w:r>
        <w:br/>
        <w:t>- Linking graphs to strategy recommendations in our final report.</w:t>
      </w:r>
    </w:p>
    <w:sectPr w:rsidR="00534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056457">
    <w:abstractNumId w:val="8"/>
  </w:num>
  <w:num w:numId="2" w16cid:durableId="1415587246">
    <w:abstractNumId w:val="6"/>
  </w:num>
  <w:num w:numId="3" w16cid:durableId="644896291">
    <w:abstractNumId w:val="5"/>
  </w:num>
  <w:num w:numId="4" w16cid:durableId="1718048141">
    <w:abstractNumId w:val="4"/>
  </w:num>
  <w:num w:numId="5" w16cid:durableId="985276289">
    <w:abstractNumId w:val="7"/>
  </w:num>
  <w:num w:numId="6" w16cid:durableId="1205678474">
    <w:abstractNumId w:val="3"/>
  </w:num>
  <w:num w:numId="7" w16cid:durableId="86930100">
    <w:abstractNumId w:val="2"/>
  </w:num>
  <w:num w:numId="8" w16cid:durableId="93519961">
    <w:abstractNumId w:val="1"/>
  </w:num>
  <w:num w:numId="9" w16cid:durableId="2718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4442"/>
    <w:rsid w:val="0063501D"/>
    <w:rsid w:val="009B06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746E5"/>
  <w14:defaultImageDpi w14:val="300"/>
  <w15:docId w15:val="{C4EE3389-5863-40E3-9F4F-4DC4423C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Lavanya Malakalapalli</cp:lastModifiedBy>
  <cp:revision>2</cp:revision>
  <dcterms:created xsi:type="dcterms:W3CDTF">2025-04-06T02:44:00Z</dcterms:created>
  <dcterms:modified xsi:type="dcterms:W3CDTF">2025-04-06T02:44:00Z</dcterms:modified>
  <cp:category/>
</cp:coreProperties>
</file>