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801</w:t>
            </w:r>
          </w:p>
        </w:tc>
      </w:tr>
      <w:tr>
        <w:tc>
          <w:tcPr>
            <w:tcW w:type="dxa" w:w="4759"/>
          </w:tcPr>
          <w:p>
            <w:r>
              <w:t>Capabilities built</w:t>
            </w:r>
          </w:p>
        </w:tc>
        <w:tc>
          <w:tcPr>
            <w:tcW w:type="dxa" w:w="4759"/>
          </w:tcPr>
          <w:p>
            <w:pPr>
              <w:jc w:val="right"/>
            </w:pPr>
            <w:r>
              <w:t>419 of 423</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