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167 tables, 78 enumerations, 2685 columns; 79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167 tables in 12 domains, 78 enumerations, 2685 columns, defined in packages/db/prisma/schema.prisma and applied by 79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Equipment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JobTypeEquipment</w:t>
            </w:r>
          </w:p>
        </w:tc>
        <w:tc>
          <w:tcPr>
            <w:tcW w:type="dxa" w:w="1134"/>
          </w:tcPr>
          <w:p>
            <w:r/>
            <w:r>
              <w:rPr>
                <w:rFonts w:ascii="Public Sans" w:hAnsi="Public Sans"/>
                <w:sz w:val="16"/>
              </w:rPr>
              <w:t>4</w:t>
            </w:r>
          </w:p>
        </w:tc>
        <w:tc>
          <w:tcPr>
            <w:tcW w:type="dxa" w:w="2268"/>
          </w:tcPr>
          <w:p>
            <w:r/>
            <w:r>
              <w:rPr>
                <w:rFonts w:ascii="Public Sans" w:hAnsi="Public Sans"/>
                <w:sz w:val="16"/>
              </w:rPr>
              <w:t>through JobType</w:t>
            </w:r>
          </w:p>
        </w:tc>
        <w:tc>
          <w:tcPr>
            <w:tcW w:type="dxa" w:w="7937"/>
          </w:tcPr>
          <w:p>
            <w:r/>
            <w:r>
              <w:rPr>
                <w:rFonts w:ascii="Public Sans" w:hAnsi="Public Sans"/>
                <w:sz w:val="16"/>
              </w:rPr>
              <w:t>JobType, Equipment</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4256557"/>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4256557"/>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83201"/>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83201"/>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8992012"/>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944067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944067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479350"/>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479350"/>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verify-equipment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Equipment, JobTypeEquipment,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r>
        <w:tc>
          <w:tcPr>
            <w:tcW w:type="dxa" w:w="5669"/>
          </w:tcPr>
          <w:p>
            <w:r/>
            <w:r>
              <w:rPr>
                <w:rFonts w:ascii="IBM Plex Mono" w:hAnsi="IBM Plex Mono"/>
                <w:sz w:val="16"/>
              </w:rPr>
              <w:t>the_machine_the_job_needs</w:t>
            </w:r>
          </w:p>
        </w:tc>
        <w:tc>
          <w:tcPr>
            <w:tcW w:type="dxa" w:w="3742"/>
          </w:tcPr>
          <w:p>
            <w:r/>
            <w:r>
              <w:rPr>
                <w:rFonts w:ascii="Public Sans" w:hAnsi="Public Sans"/>
                <w:sz w:val="16"/>
              </w:rPr>
              <w:t>2026-09-29</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