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i w:val="0"/>
          <w:color w:val="9A6D24"/>
          <w:sz w:val="18"/>
        </w:rPr>
        <w:t>CARNET</w:t>
      </w:r>
    </w:p>
    <w:p>
      <w:pPr>
        <w:spacing w:after="360"/>
      </w:pPr>
      <w:r>
        <w:rPr>
          <w:rFonts w:ascii="Arial" w:hAnsi="Arial"/>
          <w:b/>
          <w:i w:val="0"/>
          <w:color w:val="6B7878"/>
          <w:sz w:val="18"/>
        </w:rPr>
        <w:t>BUSINESS CASE &amp; COMMERCIAL PROPOSAL</w:t>
      </w:r>
    </w:p>
    <w:p>
      <w:pPr>
        <w:spacing w:after="280"/>
      </w:pPr>
      <w:r>
        <w:rPr>
          <w:rFonts w:ascii="Arial" w:hAnsi="Arial"/>
          <w:b/>
          <w:color w:val="101718"/>
          <w:sz w:val="68"/>
        </w:rPr>
        <w:t>The history should</w:t>
        <w:br/>
        <w:t>belong to the car.</w:t>
      </w:r>
    </w:p>
    <w:p>
      <w:pPr>
        <w:spacing w:after="360"/>
      </w:pPr>
      <w:r>
        <w:rPr>
          <w:rFonts w:ascii="Georgia" w:hAnsi="Georgia"/>
          <w:b w:val="0"/>
          <w:color w:val="101718"/>
          <w:sz w:val="24"/>
        </w:rPr>
        <w:t xml:space="preserve">A workshop management and ERP platform whose distinguishing asset is a </w:t>
      </w:r>
      <w:r>
        <w:rPr>
          <w:rFonts w:ascii="Georgia" w:hAnsi="Georgia"/>
          <w:b/>
          <w:color w:val="101718"/>
          <w:sz w:val="24"/>
        </w:rPr>
        <w:t>portable vehicle history that follows the vehicle</w:t>
      </w:r>
      <w:r>
        <w:rPr>
          <w:rFonts w:ascii="Georgia" w:hAnsi="Georgia"/>
          <w:b w:val="0"/>
          <w:color w:val="101718"/>
          <w:sz w:val="24"/>
        </w:rPr>
        <w:t xml:space="preserve"> rather than the owner or the garage. This document sets out the problem, the product, the competitive position, the minimum viable release and the commercial terms.</w:t>
      </w:r>
    </w:p>
    <w:tbl>
      <w:tblPr>
        <w:tblStyle w:val="TableGrid"/>
        <w:tblW w:type="auto" w:w="0"/>
        <w:jc w:val="left"/>
        <w:tblLayout w:type="autofit"/>
        <w:tblLook w:firstColumn="1" w:firstRow="1" w:lastColumn="0" w:lastRow="0" w:noHBand="0" w:noVBand="1" w:val="04A0"/>
      </w:tblPr>
      <w:tblGrid>
        <w:gridCol w:w="4759"/>
        <w:gridCol w:w="4759"/>
      </w:tblGrid>
      <w:tr>
        <w:tc>
          <w:tcPr>
            <w:tcW w:type="dxa" w:w="2551"/>
            <w:shd w:val="clear" w:fill="ECEFF0"/>
          </w:tcPr>
          <w:p>
            <w:r/>
            <w:r>
              <w:rPr>
                <w:rFonts w:ascii="Arial" w:hAnsi="Arial"/>
                <w:b/>
                <w:color w:val="0D3B3F"/>
                <w:sz w:val="15"/>
              </w:rPr>
              <w:t>FIELD</w:t>
            </w:r>
          </w:p>
        </w:tc>
        <w:tc>
          <w:tcPr>
            <w:tcW w:type="dxa" w:w="6520"/>
            <w:shd w:val="clear" w:fill="ECEFF0"/>
          </w:tcPr>
          <w:p>
            <w:r/>
            <w:r>
              <w:rPr>
                <w:rFonts w:ascii="Arial" w:hAnsi="Arial"/>
                <w:b/>
                <w:color w:val="0D3B3F"/>
                <w:sz w:val="15"/>
              </w:rPr>
              <w:t>DETAIL</w:t>
            </w:r>
          </w:p>
        </w:tc>
      </w:tr>
      <w:tr>
        <w:tc>
          <w:tcPr>
            <w:tcW w:type="dxa" w:w="2551"/>
          </w:tcPr>
          <w:p>
            <w:r/>
            <w:r>
              <w:rPr>
                <w:rFonts w:ascii="Georgia" w:hAnsi="Georgia"/>
                <w:color w:val="101718"/>
                <w:sz w:val="18"/>
              </w:rPr>
              <w:t>Prepared by</w:t>
            </w:r>
          </w:p>
        </w:tc>
        <w:tc>
          <w:tcPr>
            <w:tcW w:type="dxa" w:w="6520"/>
          </w:tcPr>
          <w:p>
            <w:r/>
            <w:r>
              <w:rPr>
                <w:rFonts w:ascii="Georgia" w:hAnsi="Georgia"/>
                <w:color w:val="101718"/>
                <w:sz w:val="18"/>
              </w:rPr>
              <w:t>Amr Hefny</w:t>
            </w:r>
          </w:p>
        </w:tc>
      </w:tr>
      <w:tr>
        <w:tc>
          <w:tcPr>
            <w:tcW w:type="dxa" w:w="2551"/>
          </w:tcPr>
          <w:p>
            <w:r/>
            <w:r>
              <w:rPr>
                <w:rFonts w:ascii="Georgia" w:hAnsi="Georgia"/>
                <w:color w:val="101718"/>
                <w:sz w:val="18"/>
              </w:rPr>
              <w:t>Email</w:t>
            </w:r>
          </w:p>
        </w:tc>
        <w:tc>
          <w:tcPr>
            <w:tcW w:type="dxa" w:w="6520"/>
          </w:tcPr>
          <w:p>
            <w:r/>
            <w:r>
              <w:rPr>
                <w:rFonts w:ascii="Georgia" w:hAnsi="Georgia"/>
                <w:color w:val="101718"/>
                <w:sz w:val="18"/>
              </w:rPr>
              <w:t>hefnyamr@rocketmail.com</w:t>
            </w:r>
          </w:p>
        </w:tc>
      </w:tr>
      <w:tr>
        <w:tc>
          <w:tcPr>
            <w:tcW w:type="dxa" w:w="2551"/>
          </w:tcPr>
          <w:p>
            <w:r/>
            <w:r>
              <w:rPr>
                <w:rFonts w:ascii="Georgia" w:hAnsi="Georgia"/>
                <w:color w:val="101718"/>
                <w:sz w:val="18"/>
              </w:rPr>
              <w:t>Telephone</w:t>
            </w:r>
          </w:p>
        </w:tc>
        <w:tc>
          <w:tcPr>
            <w:tcW w:type="dxa" w:w="6520"/>
          </w:tcPr>
          <w:p>
            <w:r/>
            <w:r>
              <w:rPr>
                <w:rFonts w:ascii="Georgia" w:hAnsi="Georgia"/>
                <w:color w:val="101718"/>
                <w:sz w:val="18"/>
              </w:rPr>
              <w:t>+1 514 553 4360</w:t>
            </w:r>
          </w:p>
        </w:tc>
      </w:tr>
      <w:tr>
        <w:tc>
          <w:tcPr>
            <w:tcW w:type="dxa" w:w="2551"/>
          </w:tcPr>
          <w:p>
            <w:r/>
            <w:r>
              <w:rPr>
                <w:rFonts w:ascii="Georgia" w:hAnsi="Georgia"/>
                <w:color w:val="101718"/>
                <w:sz w:val="18"/>
              </w:rPr>
              <w:t>Document owner</w:t>
            </w:r>
          </w:p>
        </w:tc>
        <w:tc>
          <w:tcPr>
            <w:tcW w:type="dxa" w:w="6520"/>
          </w:tcPr>
          <w:p>
            <w:r/>
            <w:r>
              <w:rPr>
                <w:rFonts w:ascii="Georgia" w:hAnsi="Georgia"/>
                <w:color w:val="101718"/>
                <w:sz w:val="18"/>
              </w:rPr>
              <w:t>Amr Hefny</w:t>
            </w:r>
          </w:p>
        </w:tc>
      </w:tr>
      <w:tr>
        <w:tc>
          <w:tcPr>
            <w:tcW w:type="dxa" w:w="2551"/>
          </w:tcPr>
          <w:p>
            <w:r/>
            <w:r>
              <w:rPr>
                <w:rFonts w:ascii="Georgia" w:hAnsi="Georgia"/>
                <w:color w:val="101718"/>
                <w:sz w:val="18"/>
              </w:rPr>
              <w:t>Version</w:t>
            </w:r>
          </w:p>
        </w:tc>
        <w:tc>
          <w:tcPr>
            <w:tcW w:type="dxa" w:w="6520"/>
          </w:tcPr>
          <w:p>
            <w:r/>
            <w:r>
              <w:rPr>
                <w:rFonts w:ascii="Georgia" w:hAnsi="Georgia"/>
                <w:color w:val="101718"/>
                <w:sz w:val="18"/>
              </w:rPr>
              <w:t>1.0</w:t>
            </w:r>
          </w:p>
        </w:tc>
      </w:tr>
      <w:tr>
        <w:tc>
          <w:tcPr>
            <w:tcW w:type="dxa" w:w="2551"/>
          </w:tcPr>
          <w:p>
            <w:r/>
            <w:r>
              <w:rPr>
                <w:rFonts w:ascii="Georgia" w:hAnsi="Georgia"/>
                <w:color w:val="101718"/>
                <w:sz w:val="18"/>
              </w:rPr>
              <w:t>Date</w:t>
            </w:r>
          </w:p>
        </w:tc>
        <w:tc>
          <w:tcPr>
            <w:tcW w:type="dxa" w:w="6520"/>
          </w:tcPr>
          <w:p>
            <w:r/>
            <w:r>
              <w:rPr>
                <w:rFonts w:ascii="Georgia" w:hAnsi="Georgia"/>
                <w:color w:val="101718"/>
                <w:sz w:val="18"/>
              </w:rPr>
              <w:t>9 September 2026</w:t>
            </w:r>
          </w:p>
        </w:tc>
      </w:tr>
      <w:tr>
        <w:tc>
          <w:tcPr>
            <w:tcW w:type="dxa" w:w="2551"/>
          </w:tcPr>
          <w:p>
            <w:r/>
            <w:r>
              <w:rPr>
                <w:rFonts w:ascii="Georgia" w:hAnsi="Georgia"/>
                <w:color w:val="101718"/>
                <w:sz w:val="18"/>
              </w:rPr>
              <w:t>Status</w:t>
            </w:r>
          </w:p>
        </w:tc>
        <w:tc>
          <w:tcPr>
            <w:tcW w:type="dxa" w:w="6520"/>
          </w:tcPr>
          <w:p>
            <w:r/>
            <w:r>
              <w:rPr>
                <w:rFonts w:ascii="Georgia" w:hAnsi="Georgia"/>
                <w:color w:val="101718"/>
                <w:sz w:val="18"/>
              </w:rPr>
              <w:t>For approval</w:t>
            </w:r>
          </w:p>
        </w:tc>
      </w:tr>
      <w:tr>
        <w:tc>
          <w:tcPr>
            <w:tcW w:type="dxa" w:w="2551"/>
          </w:tcPr>
          <w:p>
            <w:r/>
            <w:r>
              <w:rPr>
                <w:rFonts w:ascii="Georgia" w:hAnsi="Georgia"/>
                <w:color w:val="101718"/>
                <w:sz w:val="18"/>
              </w:rPr>
              <w:t>Repository</w:t>
            </w:r>
          </w:p>
        </w:tc>
        <w:tc>
          <w:tcPr>
            <w:tcW w:type="dxa" w:w="6520"/>
          </w:tcPr>
          <w:p>
            <w:r/>
            <w:r>
              <w:rPr>
                <w:rFonts w:ascii="Georgia" w:hAnsi="Georgia"/>
                <w:color w:val="101718"/>
                <w:sz w:val="18"/>
              </w:rPr>
              <w:t>vehicle-memory</w:t>
            </w:r>
          </w:p>
        </w:tc>
      </w:tr>
      <w:tr>
        <w:tc>
          <w:tcPr>
            <w:tcW w:type="dxa" w:w="2551"/>
          </w:tcPr>
          <w:p>
            <w:r/>
            <w:r>
              <w:rPr>
                <w:rFonts w:ascii="Georgia" w:hAnsi="Georgia"/>
                <w:color w:val="101718"/>
                <w:sz w:val="18"/>
              </w:rPr>
              <w:t>Classification</w:t>
            </w:r>
          </w:p>
        </w:tc>
        <w:tc>
          <w:tcPr>
            <w:tcW w:type="dxa" w:w="6520"/>
          </w:tcPr>
          <w:p>
            <w:r/>
            <w:r>
              <w:rPr>
                <w:rFonts w:ascii="Georgia" w:hAnsi="Georgia"/>
                <w:color w:val="101718"/>
                <w:sz w:val="18"/>
              </w:rPr>
              <w:t>Confidential</w:t>
            </w:r>
          </w:p>
        </w:tc>
      </w:tr>
    </w:tbl>
    <w:p>
      <w:pPr>
        <w:spacing w:after="80"/>
      </w:pPr>
    </w:p>
    <w:p>
      <w:r>
        <w:br w:type="page"/>
      </w:r>
    </w:p>
    <w:p>
      <w:pPr>
        <w:pStyle w:val="Heading1"/>
      </w:pPr>
      <w:r>
        <w:t>01  Executive summary</w:t>
      </w:r>
    </w:p>
    <w:p>
      <w:pPr>
        <w:pBdr>
          <w:bottom w:val="single" w:sz="12" w:color="0D3B3F"/>
        </w:pBdr>
        <w:spacing w:after="200"/>
      </w:pPr>
    </w:p>
    <w:p>
      <w:pPr>
        <w:spacing w:after="160"/>
      </w:pPr>
      <w:r>
        <w:rPr>
          <w:rFonts w:ascii="Georgia" w:hAnsi="Georgia"/>
          <w:b w:val="0"/>
          <w:i w:val="0"/>
          <w:color w:val="3F4C4D"/>
          <w:sz w:val="24"/>
        </w:rPr>
        <w:t>The workshop software market is mature and competently served. We do not propose to win on feature count. We propose to win on a structural advantage that incumbents cannot copy without rebuilding their data model.</w:t>
      </w:r>
    </w:p>
    <w:p>
      <w:pPr>
        <w:spacing w:after="160"/>
      </w:pPr>
      <w:r>
        <w:rPr>
          <w:rFonts w:ascii="Georgia" w:hAnsi="Georgia"/>
          <w:b w:val="0"/>
          <w:i w:val="0"/>
          <w:color w:val="101718"/>
          <w:sz w:val="21"/>
        </w:rPr>
        <w:t>A vehicle passes through four or five owners and a dozen workshops across a twenty-year life. At every step somebody writes something down, and almost none of it survives. The buyer inherits a car whose real condition is unknowable, the seller cannot prove the money they spent looking after it, and the next mechanic diagnoses from zero.</w:t>
      </w:r>
    </w:p>
    <w:p>
      <w:pPr>
        <w:spacing w:after="160"/>
      </w:pPr>
      <w:r>
        <w:rPr>
          <w:rFonts w:ascii="Georgia" w:hAnsi="Georgia"/>
          <w:b w:val="0"/>
          <w:color w:val="101718"/>
          <w:sz w:val="21"/>
        </w:rPr>
        <w:t xml:space="preserve">The data that would fix this </w:t>
      </w:r>
      <w:r>
        <w:rPr>
          <w:rFonts w:ascii="Georgia" w:hAnsi="Georgia"/>
          <w:b/>
          <w:color w:val="101718"/>
          <w:sz w:val="21"/>
        </w:rPr>
        <w:t>already gets typed into a computer</w:t>
      </w:r>
      <w:r>
        <w:rPr>
          <w:rFonts w:ascii="Georgia" w:hAnsi="Georgia"/>
          <w:b w:val="0"/>
          <w:color w:val="101718"/>
          <w:sz w:val="21"/>
        </w:rPr>
        <w:t>, every day, by the mechanic doing the work. It goes into workshop management software and is buried inside one tenant, where it dies the moment the customer goes elsewhere.</w:t>
      </w:r>
    </w:p>
    <w:tbl>
      <w:tblPr>
        <w:tblStyle w:val="TableGrid"/>
        <w:tblW w:type="auto" w:w="0"/>
        <w:tblLook w:firstColumn="1" w:firstRow="1" w:lastColumn="0" w:lastRow="0" w:noHBand="0" w:noVBand="1" w:val="04A0"/>
      </w:tblPr>
      <w:tblGrid>
        <w:gridCol w:w="9518"/>
      </w:tblGrid>
      <w:tr>
        <w:tc>
          <w:tcPr>
            <w:tcW w:type="dxa" w:w="9518"/>
            <w:shd w:val="clear" w:fill="F4ECDC"/>
          </w:tcPr>
          <w:p>
            <w:pPr>
              <w:spacing w:after="60"/>
            </w:pPr>
            <w:r/>
            <w:r>
              <w:rPr>
                <w:rFonts w:ascii="Arial" w:hAnsi="Arial"/>
                <w:b/>
                <w:color w:val="9A6D24"/>
                <w:sz w:val="15"/>
              </w:rPr>
              <w:t>THE CENTRAL INSIGHT</w:t>
            </w:r>
          </w:p>
          <w:p>
            <w:r>
              <w:rPr>
                <w:rFonts w:ascii="Georgia" w:hAnsi="Georgia"/>
                <w:color w:val="101718"/>
                <w:sz w:val="19"/>
              </w:rPr>
              <w:t>Do not ask anyone to contribute vehicle history. Give workshops a genuinely better system for running their business, and let the history be the exhaust of them doing their ordinary work.</w:t>
            </w:r>
          </w:p>
        </w:tc>
      </w:tr>
    </w:tbl>
    <w:p>
      <w:pPr>
        <w:spacing w:after="80"/>
      </w:pPr>
    </w:p>
    <w:p>
      <w:pPr>
        <w:spacing w:after="160"/>
      </w:pPr>
      <w:r>
        <w:rPr>
          <w:rFonts w:ascii="Georgia" w:hAnsi="Georgia"/>
          <w:b w:val="0"/>
          <w:color w:val="101718"/>
          <w:sz w:val="21"/>
        </w:rPr>
        <w:t xml:space="preserve">Carnet is one data core with two surfaces. </w:t>
      </w:r>
      <w:r>
        <w:rPr>
          <w:rFonts w:ascii="Georgia" w:hAnsi="Georgia"/>
          <w:b/>
          <w:color w:val="101718"/>
          <w:sz w:val="21"/>
        </w:rPr>
        <w:t>Carnet Workshop</w:t>
      </w:r>
      <w:r>
        <w:rPr>
          <w:rFonts w:ascii="Georgia" w:hAnsi="Georgia"/>
          <w:b w:val="0"/>
          <w:color w:val="101718"/>
          <w:sz w:val="21"/>
        </w:rPr>
        <w:t xml:space="preserve"> is the business we sell: booking, jobs, digital inspections, estimates, customer approval, invoicing, and a real double-entry ledger underneath so the owner sees job-level profit rather than only an invoice total. </w:t>
      </w:r>
      <w:r>
        <w:rPr>
          <w:rFonts w:ascii="Georgia" w:hAnsi="Georgia"/>
          <w:b/>
          <w:color w:val="101718"/>
          <w:sz w:val="21"/>
        </w:rPr>
        <w:t>Carnet Passport</w:t>
      </w:r>
      <w:r>
        <w:rPr>
          <w:rFonts w:ascii="Georgia" w:hAnsi="Georgia"/>
          <w:b w:val="0"/>
          <w:color w:val="101718"/>
          <w:sz w:val="21"/>
        </w:rPr>
        <w:t xml:space="preserve"> is the network we build: every completed job writes verified, attributed, tamper-evident events to that vehicle's permanent timeline, which transfers when the car is sold.</w:t>
      </w:r>
    </w:p>
    <w:p>
      <w:pPr>
        <w:keepNext/>
        <w:spacing w:after="60"/>
      </w:pPr>
      <w:r>
        <w:rPr>
          <w:rFonts w:ascii="Arial" w:hAnsi="Arial"/>
          <w:b/>
          <w:i w:val="0"/>
          <w:color w:val="6B7878"/>
          <w:sz w:val="15"/>
        </w:rPr>
        <w:t>HEADLINE FIGURES</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2268"/>
            <w:shd w:val="clear" w:fill="ECEFF0"/>
          </w:tcPr>
          <w:p>
            <w:r/>
            <w:r>
              <w:rPr>
                <w:rFonts w:ascii="Arial" w:hAnsi="Arial"/>
                <w:b/>
                <w:color w:val="0D3B3F"/>
                <w:sz w:val="15"/>
              </w:rPr>
              <w:t>MEASURE</w:t>
            </w:r>
          </w:p>
        </w:tc>
        <w:tc>
          <w:tcPr>
            <w:tcW w:type="dxa" w:w="2551"/>
            <w:shd w:val="clear" w:fill="ECEFF0"/>
          </w:tcPr>
          <w:p>
            <w:r/>
            <w:r>
              <w:rPr>
                <w:rFonts w:ascii="Arial" w:hAnsi="Arial"/>
                <w:b/>
                <w:color w:val="0D3B3F"/>
                <w:sz w:val="15"/>
              </w:rPr>
              <w:t>VALUE</w:t>
            </w:r>
          </w:p>
        </w:tc>
        <w:tc>
          <w:tcPr>
            <w:tcW w:type="dxa" w:w="4252"/>
            <w:shd w:val="clear" w:fill="ECEFF0"/>
          </w:tcPr>
          <w:p>
            <w:r/>
            <w:r>
              <w:rPr>
                <w:rFonts w:ascii="Arial" w:hAnsi="Arial"/>
                <w:b/>
                <w:color w:val="0D3B3F"/>
                <w:sz w:val="15"/>
              </w:rPr>
              <w:t>NOTE</w:t>
            </w:r>
          </w:p>
        </w:tc>
      </w:tr>
      <w:tr>
        <w:tc>
          <w:tcPr>
            <w:tcW w:type="dxa" w:w="2268"/>
          </w:tcPr>
          <w:p>
            <w:r/>
            <w:r>
              <w:rPr>
                <w:rFonts w:ascii="Georgia" w:hAnsi="Georgia"/>
                <w:color w:val="101718"/>
                <w:sz w:val="18"/>
              </w:rPr>
              <w:t>Delivery</w:t>
            </w:r>
          </w:p>
        </w:tc>
        <w:tc>
          <w:tcPr>
            <w:tcW w:type="dxa" w:w="2551"/>
          </w:tcPr>
          <w:p>
            <w:r/>
            <w:r>
              <w:rPr>
                <w:rFonts w:ascii="Georgia" w:hAnsi="Georgia"/>
                <w:color w:val="101718"/>
                <w:sz w:val="18"/>
              </w:rPr>
              <w:t>28 weeks</w:t>
            </w:r>
          </w:p>
        </w:tc>
        <w:tc>
          <w:tcPr>
            <w:tcW w:type="dxa" w:w="4252"/>
          </w:tcPr>
          <w:p>
            <w:r/>
            <w:r>
              <w:rPr>
                <w:rFonts w:ascii="Georgia" w:hAnsi="Georgia"/>
                <w:color w:val="101718"/>
                <w:sz w:val="18"/>
              </w:rPr>
              <w:t>To a commercially complete platform</w:t>
            </w:r>
          </w:p>
        </w:tc>
      </w:tr>
      <w:tr>
        <w:tc>
          <w:tcPr>
            <w:tcW w:type="dxa" w:w="2268"/>
          </w:tcPr>
          <w:p>
            <w:r/>
            <w:r>
              <w:rPr>
                <w:rFonts w:ascii="Georgia" w:hAnsi="Georgia"/>
                <w:color w:val="101718"/>
                <w:sz w:val="18"/>
              </w:rPr>
              <w:t>Build cost</w:t>
            </w:r>
          </w:p>
        </w:tc>
        <w:tc>
          <w:tcPr>
            <w:tcW w:type="dxa" w:w="2551"/>
          </w:tcPr>
          <w:p>
            <w:r/>
            <w:r>
              <w:rPr>
                <w:rFonts w:ascii="Georgia" w:hAnsi="Georgia"/>
                <w:color w:val="101718"/>
                <w:sz w:val="18"/>
              </w:rPr>
              <w:t>GBP 302,500</w:t>
            </w:r>
          </w:p>
        </w:tc>
        <w:tc>
          <w:tcPr>
            <w:tcW w:type="dxa" w:w="4252"/>
          </w:tcPr>
          <w:p>
            <w:r/>
            <w:r>
              <w:rPr>
                <w:rFonts w:ascii="Georgia" w:hAnsi="Georgia"/>
                <w:color w:val="101718"/>
                <w:sz w:val="18"/>
              </w:rPr>
              <w:t>Phases 1 to 3, before contingency</w:t>
            </w:r>
          </w:p>
        </w:tc>
      </w:tr>
      <w:tr>
        <w:tc>
          <w:tcPr>
            <w:tcW w:type="dxa" w:w="2268"/>
          </w:tcPr>
          <w:p>
            <w:r/>
            <w:r>
              <w:rPr>
                <w:rFonts w:ascii="Georgia" w:hAnsi="Georgia"/>
                <w:color w:val="101718"/>
                <w:sz w:val="18"/>
              </w:rPr>
              <w:t>Proposal range</w:t>
            </w:r>
          </w:p>
        </w:tc>
        <w:tc>
          <w:tcPr>
            <w:tcW w:type="dxa" w:w="2551"/>
          </w:tcPr>
          <w:p>
            <w:r/>
            <w:r>
              <w:rPr>
                <w:rFonts w:ascii="Georgia" w:hAnsi="Georgia"/>
                <w:color w:val="101718"/>
                <w:sz w:val="18"/>
              </w:rPr>
              <w:t>GBP 268,000 – 312,000</w:t>
            </w:r>
          </w:p>
        </w:tc>
        <w:tc>
          <w:tcPr>
            <w:tcW w:type="dxa" w:w="4252"/>
          </w:tcPr>
          <w:p>
            <w:r/>
            <w:r>
              <w:rPr>
                <w:rFonts w:ascii="Georgia" w:hAnsi="Georgia"/>
                <w:color w:val="101718"/>
                <w:sz w:val="18"/>
              </w:rPr>
              <w:t>Excluding held contingency</w:t>
            </w:r>
          </w:p>
        </w:tc>
      </w:tr>
      <w:tr>
        <w:tc>
          <w:tcPr>
            <w:tcW w:type="dxa" w:w="2268"/>
          </w:tcPr>
          <w:p>
            <w:r/>
            <w:r>
              <w:rPr>
                <w:rFonts w:ascii="Georgia" w:hAnsi="Georgia"/>
                <w:color w:val="101718"/>
                <w:sz w:val="18"/>
              </w:rPr>
              <w:t>First revenue</w:t>
            </w:r>
          </w:p>
        </w:tc>
        <w:tc>
          <w:tcPr>
            <w:tcW w:type="dxa" w:w="2551"/>
          </w:tcPr>
          <w:p>
            <w:r/>
            <w:r>
              <w:rPr>
                <w:rFonts w:ascii="Georgia" w:hAnsi="Georgia"/>
                <w:color w:val="101718"/>
                <w:sz w:val="18"/>
              </w:rPr>
              <w:t>Week 20</w:t>
            </w:r>
          </w:p>
        </w:tc>
        <w:tc>
          <w:tcPr>
            <w:tcW w:type="dxa" w:w="4252"/>
          </w:tcPr>
          <w:p>
            <w:r/>
            <w:r>
              <w:rPr>
                <w:rFonts w:ascii="Georgia" w:hAnsi="Georgia"/>
                <w:color w:val="101718"/>
                <w:sz w:val="18"/>
              </w:rPr>
              <w:t>First paying customer</w:t>
            </w:r>
          </w:p>
        </w:tc>
      </w:tr>
      <w:tr>
        <w:tc>
          <w:tcPr>
            <w:tcW w:type="dxa" w:w="2268"/>
          </w:tcPr>
          <w:p>
            <w:r/>
            <w:r>
              <w:rPr>
                <w:rFonts w:ascii="Georgia" w:hAnsi="Georgia"/>
                <w:color w:val="101718"/>
                <w:sz w:val="18"/>
              </w:rPr>
              <w:t>Capability gaps</w:t>
            </w:r>
          </w:p>
        </w:tc>
        <w:tc>
          <w:tcPr>
            <w:tcW w:type="dxa" w:w="2551"/>
          </w:tcPr>
          <w:p>
            <w:r/>
            <w:r>
              <w:rPr>
                <w:rFonts w:ascii="Georgia" w:hAnsi="Georgia"/>
                <w:color w:val="101718"/>
                <w:sz w:val="18"/>
              </w:rPr>
              <w:t>11</w:t>
            </w:r>
          </w:p>
        </w:tc>
        <w:tc>
          <w:tcPr>
            <w:tcW w:type="dxa" w:w="4252"/>
          </w:tcPr>
          <w:p>
            <w:r/>
            <w:r>
              <w:rPr>
                <w:rFonts w:ascii="Georgia" w:hAnsi="Georgia"/>
                <w:color w:val="101718"/>
                <w:sz w:val="18"/>
              </w:rPr>
              <w:t>Where the verified incumbent has nothing</w:t>
            </w:r>
          </w:p>
        </w:tc>
      </w:tr>
    </w:tbl>
    <w:p>
      <w:pPr>
        <w:spacing w:after="80"/>
      </w:pPr>
    </w:p>
    <w:p>
      <w:pPr>
        <w:spacing w:after="160"/>
      </w:pPr>
      <w:r>
        <w:rPr>
          <w:rFonts w:ascii="Georgia" w:hAnsi="Georgia"/>
          <w:b/>
          <w:color w:val="101718"/>
          <w:sz w:val="21"/>
        </w:rPr>
        <w:t xml:space="preserve">The ask: </w:t>
      </w:r>
      <w:r>
        <w:rPr>
          <w:rFonts w:ascii="Georgia" w:hAnsi="Georgia"/>
          <w:b w:val="0"/>
          <w:color w:val="101718"/>
          <w:sz w:val="21"/>
        </w:rPr>
        <w:t>approval to deliver Phases 1 to 3 over 28 weeks at an estimated GBP 268,000 to 312,000 of build cost, producing a sellable product with paying customers by week 20.</w:t>
      </w:r>
    </w:p>
    <w:p>
      <w:r>
        <w:br w:type="page"/>
      </w:r>
    </w:p>
    <w:p>
      <w:pPr>
        <w:pStyle w:val="Heading1"/>
      </w:pPr>
      <w:r>
        <w:t>02  The problem</w:t>
      </w:r>
    </w:p>
    <w:p>
      <w:pPr>
        <w:pBdr>
          <w:bottom w:val="single" w:sz="12" w:color="0D3B3F"/>
        </w:pBdr>
        <w:spacing w:after="200"/>
      </w:pPr>
    </w:p>
    <w:p>
      <w:pPr>
        <w:spacing w:after="160"/>
      </w:pPr>
      <w:r>
        <w:rPr>
          <w:rFonts w:ascii="Georgia" w:hAnsi="Georgia"/>
          <w:b/>
          <w:i w:val="0"/>
          <w:color w:val="101718"/>
          <w:sz w:val="24"/>
        </w:rPr>
        <w:t>A car outlives every record of it.</w:t>
      </w:r>
    </w:p>
    <w:p>
      <w:pPr>
        <w:spacing w:after="160"/>
      </w:pPr>
      <w:r>
        <w:rPr>
          <w:rFonts w:ascii="Georgia" w:hAnsi="Georgia"/>
          <w:b w:val="0"/>
          <w:i w:val="0"/>
          <w:color w:val="101718"/>
          <w:sz w:val="21"/>
        </w:rPr>
        <w:t>The record is not missing. It is scattered across parties who have no mechanism, and no incentive, to share it. A dealer holds the handover report. One mechanic holds job card 412 in a closed system. The owner holds a box of receipts, half of them lost. The next mechanic starts from blank. The next owner knows nothing. Five partial histories, and the only party present at every event is the car, which cannot speak.</w:t>
      </w:r>
    </w:p>
    <w:p>
      <w:pPr>
        <w:keepNext/>
        <w:spacing w:after="60"/>
      </w:pPr>
      <w:r>
        <w:rPr>
          <w:rFonts w:ascii="Arial" w:hAnsi="Arial"/>
          <w:b/>
          <w:i w:val="0"/>
          <w:color w:val="6B7878"/>
          <w:sz w:val="15"/>
        </w:rPr>
        <w:t>COST OF A FRAGMENTED RECORD</w:t>
      </w:r>
    </w:p>
    <w:tbl>
      <w:tblPr>
        <w:tblStyle w:val="TableGrid"/>
        <w:tblW w:type="auto" w:w="0"/>
        <w:jc w:val="left"/>
        <w:tblLayout w:type="autofit"/>
        <w:tblLook w:firstColumn="1" w:firstRow="1" w:lastColumn="0" w:lastRow="0" w:noHBand="0" w:noVBand="1" w:val="04A0"/>
      </w:tblPr>
      <w:tblGrid>
        <w:gridCol w:w="4759"/>
        <w:gridCol w:w="4759"/>
      </w:tblGrid>
      <w:tr>
        <w:tc>
          <w:tcPr>
            <w:tcW w:type="dxa" w:w="1984"/>
            <w:shd w:val="clear" w:fill="ECEFF0"/>
          </w:tcPr>
          <w:p>
            <w:r/>
            <w:r>
              <w:rPr>
                <w:rFonts w:ascii="Arial" w:hAnsi="Arial"/>
                <w:b/>
                <w:color w:val="0D3B3F"/>
                <w:sz w:val="15"/>
              </w:rPr>
              <w:t>PARTY</w:t>
            </w:r>
          </w:p>
        </w:tc>
        <w:tc>
          <w:tcPr>
            <w:tcW w:type="dxa" w:w="7087"/>
            <w:shd w:val="clear" w:fill="ECEFF0"/>
          </w:tcPr>
          <w:p>
            <w:r/>
            <w:r>
              <w:rPr>
                <w:rFonts w:ascii="Arial" w:hAnsi="Arial"/>
                <w:b/>
                <w:color w:val="0D3B3F"/>
                <w:sz w:val="15"/>
              </w:rPr>
              <w:t>WHAT IT COSTS THEM</w:t>
            </w:r>
          </w:p>
        </w:tc>
      </w:tr>
      <w:tr>
        <w:tc>
          <w:tcPr>
            <w:tcW w:type="dxa" w:w="1984"/>
          </w:tcPr>
          <w:p>
            <w:r/>
            <w:r>
              <w:rPr>
                <w:rFonts w:ascii="Georgia" w:hAnsi="Georgia"/>
                <w:color w:val="101718"/>
                <w:sz w:val="18"/>
              </w:rPr>
              <w:t>Buyer</w:t>
            </w:r>
          </w:p>
        </w:tc>
        <w:tc>
          <w:tcPr>
            <w:tcW w:type="dxa" w:w="7087"/>
          </w:tcPr>
          <w:p>
            <w:r/>
            <w:r>
              <w:rPr>
                <w:rFonts w:ascii="Georgia" w:hAnsi="Georgia"/>
                <w:color w:val="101718"/>
                <w:sz w:val="18"/>
              </w:rPr>
              <w:t>Pays for a car whose condition is unknowable. Odometer fraud, undisclosed accident damage, skipped cambelt intervals. Buys risk blind.</w:t>
            </w:r>
          </w:p>
        </w:tc>
      </w:tr>
      <w:tr>
        <w:tc>
          <w:tcPr>
            <w:tcW w:type="dxa" w:w="1984"/>
          </w:tcPr>
          <w:p>
            <w:r/>
            <w:r>
              <w:rPr>
                <w:rFonts w:ascii="Georgia" w:hAnsi="Georgia"/>
                <w:color w:val="101718"/>
                <w:sz w:val="18"/>
              </w:rPr>
              <w:t>Seller</w:t>
            </w:r>
          </w:p>
        </w:tc>
        <w:tc>
          <w:tcPr>
            <w:tcW w:type="dxa" w:w="7087"/>
          </w:tcPr>
          <w:p>
            <w:r/>
            <w:r>
              <w:rPr>
                <w:rFonts w:ascii="Georgia" w:hAnsi="Georgia"/>
                <w:color w:val="101718"/>
                <w:sz w:val="18"/>
              </w:rPr>
              <w:t>Cannot prove the thousands spent on diligent maintenance. A well-kept car sells for the same price as a neglected one.</w:t>
            </w:r>
          </w:p>
        </w:tc>
      </w:tr>
      <w:tr>
        <w:tc>
          <w:tcPr>
            <w:tcW w:type="dxa" w:w="1984"/>
          </w:tcPr>
          <w:p>
            <w:r/>
            <w:r>
              <w:rPr>
                <w:rFonts w:ascii="Georgia" w:hAnsi="Georgia"/>
                <w:color w:val="101718"/>
                <w:sz w:val="18"/>
              </w:rPr>
              <w:t>Workshop</w:t>
            </w:r>
          </w:p>
        </w:tc>
        <w:tc>
          <w:tcPr>
            <w:tcW w:type="dxa" w:w="7087"/>
          </w:tcPr>
          <w:p>
            <w:r/>
            <w:r>
              <w:rPr>
                <w:rFonts w:ascii="Georgia" w:hAnsi="Georgia"/>
                <w:color w:val="101718"/>
                <w:sz w:val="18"/>
              </w:rPr>
              <w:t>Every unfamiliar car is diagnosed from zero. Hours spent rediscovering facts somebody already established.</w:t>
            </w:r>
          </w:p>
        </w:tc>
      </w:tr>
      <w:tr>
        <w:tc>
          <w:tcPr>
            <w:tcW w:type="dxa" w:w="1984"/>
          </w:tcPr>
          <w:p>
            <w:r/>
            <w:r>
              <w:rPr>
                <w:rFonts w:ascii="Georgia" w:hAnsi="Georgia"/>
                <w:color w:val="101718"/>
                <w:sz w:val="18"/>
              </w:rPr>
              <w:t>Owner</w:t>
            </w:r>
          </w:p>
        </w:tc>
        <w:tc>
          <w:tcPr>
            <w:tcW w:type="dxa" w:w="7087"/>
          </w:tcPr>
          <w:p>
            <w:r/>
            <w:r>
              <w:rPr>
                <w:rFonts w:ascii="Georgia" w:hAnsi="Georgia"/>
                <w:color w:val="101718"/>
                <w:sz w:val="18"/>
              </w:rPr>
              <w:t>Cannot judge whether a quote is fair, having no record of what was already replaced. Pays twice for the same part more often than anyone admits.</w:t>
            </w:r>
          </w:p>
        </w:tc>
      </w:tr>
      <w:tr>
        <w:tc>
          <w:tcPr>
            <w:tcW w:type="dxa" w:w="1984"/>
          </w:tcPr>
          <w:p>
            <w:r/>
            <w:r>
              <w:rPr>
                <w:rFonts w:ascii="Georgia" w:hAnsi="Georgia"/>
                <w:color w:val="101718"/>
                <w:sz w:val="18"/>
              </w:rPr>
              <w:t>Insurer / OEM</w:t>
            </w:r>
          </w:p>
        </w:tc>
        <w:tc>
          <w:tcPr>
            <w:tcW w:type="dxa" w:w="7087"/>
          </w:tcPr>
          <w:p>
            <w:r/>
            <w:r>
              <w:rPr>
                <w:rFonts w:ascii="Georgia" w:hAnsi="Georgia"/>
                <w:color w:val="101718"/>
                <w:sz w:val="18"/>
              </w:rPr>
              <w:t>Recall campaigns reach a fraction of affected vehicles. Claims assessed on assertion rather than evidence.</w:t>
            </w:r>
          </w:p>
        </w:tc>
      </w:tr>
    </w:tbl>
    <w:p>
      <w:pPr>
        <w:spacing w:after="80"/>
      </w:pPr>
    </w:p>
    <w:p>
      <w:pPr>
        <w:pStyle w:val="Heading3"/>
      </w:pPr>
      <w:r>
        <w:t>Why the existing answers do not work</w:t>
      </w:r>
    </w:p>
    <w:p>
      <w:pPr>
        <w:pStyle w:val="ListBullet"/>
        <w:spacing w:after="80"/>
      </w:pPr>
      <w:r>
        <w:rPr>
          <w:rFonts w:ascii="Georgia" w:hAnsi="Georgia"/>
          <w:b/>
          <w:sz w:val="21"/>
        </w:rPr>
        <w:t xml:space="preserve">Vehicle history reports </w:t>
      </w:r>
      <w:r>
        <w:rPr>
          <w:rFonts w:ascii="Georgia" w:hAnsi="Georgia"/>
          <w:sz w:val="21"/>
        </w:rPr>
        <w:t>aggregate what institutions already report: registrations, write-offs, some franchised-dealer servicing. They are thin on the routine maintenance performed by the independent workshops that service most cars. They can only report what somebody else already digitised.</w:t>
      </w:r>
    </w:p>
    <w:p>
      <w:pPr>
        <w:pStyle w:val="ListBullet"/>
        <w:spacing w:after="80"/>
      </w:pPr>
      <w:r>
        <w:rPr>
          <w:rFonts w:ascii="Georgia" w:hAnsi="Georgia"/>
          <w:b/>
          <w:sz w:val="21"/>
        </w:rPr>
        <w:t xml:space="preserve">Paper service booklets </w:t>
      </w:r>
      <w:r>
        <w:rPr>
          <w:rFonts w:ascii="Georgia" w:hAnsi="Georgia"/>
          <w:sz w:val="21"/>
        </w:rPr>
        <w:t>are forgeable, and lost with the glovebox.</w:t>
      </w:r>
    </w:p>
    <w:p>
      <w:pPr>
        <w:pStyle w:val="ListBullet"/>
        <w:spacing w:after="80"/>
      </w:pPr>
      <w:r>
        <w:rPr>
          <w:rFonts w:ascii="Georgia" w:hAnsi="Georgia"/>
          <w:b/>
          <w:sz w:val="21"/>
        </w:rPr>
        <w:t xml:space="preserve">Workshop software </w:t>
      </w:r>
      <w:r>
        <w:rPr>
          <w:rFonts w:ascii="Georgia" w:hAnsi="Georgia"/>
          <w:sz w:val="21"/>
        </w:rPr>
        <w:t>captures excellent data and then locks it inside one tenant.</w:t>
      </w:r>
    </w:p>
    <w:p>
      <w:r>
        <w:br w:type="page"/>
      </w:r>
    </w:p>
    <w:p>
      <w:pPr>
        <w:pStyle w:val="Heading1"/>
      </w:pPr>
      <w:r>
        <w:t>03  The product</w:t>
      </w:r>
    </w:p>
    <w:p>
      <w:pPr>
        <w:pBdr>
          <w:bottom w:val="single" w:sz="12" w:color="0D3B3F"/>
        </w:pBdr>
        <w:spacing w:after="200"/>
      </w:pPr>
    </w:p>
    <w:p>
      <w:pPr>
        <w:spacing w:after="160"/>
      </w:pPr>
      <w:r>
        <w:rPr>
          <w:rFonts w:ascii="Georgia" w:hAnsi="Georgia"/>
          <w:b/>
          <w:i w:val="0"/>
          <w:color w:val="101718"/>
          <w:sz w:val="24"/>
        </w:rPr>
        <w:t>One data core, two surfaces.</w:t>
      </w:r>
    </w:p>
    <w:p>
      <w:pPr>
        <w:spacing w:after="160"/>
      </w:pPr>
      <w:r>
        <w:rPr>
          <w:rFonts w:ascii="Georgia" w:hAnsi="Georgia"/>
          <w:b w:val="0"/>
          <w:i w:val="0"/>
          <w:color w:val="101718"/>
          <w:sz w:val="21"/>
        </w:rPr>
        <w:t>The commercial product and the strategic asset are the same system seen from two directions. This is what makes the model work: contribution is not a favour asked of workshops, it is a by-product of them running their own business.</w:t>
      </w:r>
    </w:p>
    <w:p>
      <w:pPr>
        <w:keepNext/>
        <w:spacing w:after="60"/>
      </w:pPr>
      <w:r>
        <w:rPr>
          <w:rFonts w:ascii="Arial" w:hAnsi="Arial"/>
          <w:b/>
          <w:i w:val="0"/>
          <w:color w:val="6B7878"/>
          <w:sz w:val="15"/>
        </w:rPr>
        <w:t>THE TWO SURFACES</w:t>
      </w:r>
    </w:p>
    <w:tbl>
      <w:tblPr>
        <w:tblStyle w:val="TableGrid"/>
        <w:tblW w:type="auto" w:w="0"/>
        <w:jc w:val="left"/>
        <w:tblLayout w:type="autofit"/>
        <w:tblLook w:firstColumn="1" w:firstRow="1" w:lastColumn="0" w:lastRow="0" w:noHBand="0" w:noVBand="1" w:val="04A0"/>
      </w:tblPr>
      <w:tblGrid>
        <w:gridCol w:w="2379"/>
        <w:gridCol w:w="2379"/>
        <w:gridCol w:w="2379"/>
        <w:gridCol w:w="2379"/>
      </w:tblGrid>
      <w:tr>
        <w:tc>
          <w:tcPr>
            <w:tcW w:type="dxa" w:w="1814"/>
            <w:shd w:val="clear" w:fill="ECEFF0"/>
          </w:tcPr>
          <w:p>
            <w:r/>
            <w:r>
              <w:rPr>
                <w:rFonts w:ascii="Arial" w:hAnsi="Arial"/>
                <w:b/>
                <w:color w:val="0D3B3F"/>
                <w:sz w:val="15"/>
              </w:rPr>
              <w:t>SURFACE</w:t>
            </w:r>
          </w:p>
        </w:tc>
        <w:tc>
          <w:tcPr>
            <w:tcW w:type="dxa" w:w="2268"/>
            <w:shd w:val="clear" w:fill="ECEFF0"/>
          </w:tcPr>
          <w:p>
            <w:r/>
            <w:r>
              <w:rPr>
                <w:rFonts w:ascii="Arial" w:hAnsi="Arial"/>
                <w:b/>
                <w:color w:val="0D3B3F"/>
                <w:sz w:val="15"/>
              </w:rPr>
              <w:t>WHO USES IT</w:t>
            </w:r>
          </w:p>
        </w:tc>
        <w:tc>
          <w:tcPr>
            <w:tcW w:type="dxa" w:w="1020"/>
            <w:shd w:val="clear" w:fill="ECEFF0"/>
          </w:tcPr>
          <w:p>
            <w:r/>
            <w:r>
              <w:rPr>
                <w:rFonts w:ascii="Arial" w:hAnsi="Arial"/>
                <w:b/>
                <w:color w:val="0D3B3F"/>
                <w:sz w:val="15"/>
              </w:rPr>
              <w:t>PRICE</w:t>
            </w:r>
          </w:p>
        </w:tc>
        <w:tc>
          <w:tcPr>
            <w:tcW w:type="dxa" w:w="3969"/>
            <w:shd w:val="clear" w:fill="ECEFF0"/>
          </w:tcPr>
          <w:p>
            <w:r/>
            <w:r>
              <w:rPr>
                <w:rFonts w:ascii="Arial" w:hAnsi="Arial"/>
                <w:b/>
                <w:color w:val="0D3B3F"/>
                <w:sz w:val="15"/>
              </w:rPr>
              <w:t>WHAT IT IS</w:t>
            </w:r>
          </w:p>
        </w:tc>
      </w:tr>
      <w:tr>
        <w:tc>
          <w:tcPr>
            <w:tcW w:type="dxa" w:w="1814"/>
          </w:tcPr>
          <w:p>
            <w:r/>
            <w:r>
              <w:rPr>
                <w:rFonts w:ascii="Georgia" w:hAnsi="Georgia"/>
                <w:color w:val="101718"/>
                <w:sz w:val="18"/>
              </w:rPr>
              <w:t>Carnet Passport</w:t>
            </w:r>
          </w:p>
        </w:tc>
        <w:tc>
          <w:tcPr>
            <w:tcW w:type="dxa" w:w="2268"/>
          </w:tcPr>
          <w:p>
            <w:r/>
            <w:r>
              <w:rPr>
                <w:rFonts w:ascii="Georgia" w:hAnsi="Georgia"/>
                <w:color w:val="101718"/>
                <w:sz w:val="18"/>
              </w:rPr>
              <w:t>Owners, buyers, sellers, insurers</w:t>
            </w:r>
          </w:p>
        </w:tc>
        <w:tc>
          <w:tcPr>
            <w:tcW w:type="dxa" w:w="1020"/>
          </w:tcPr>
          <w:p>
            <w:r/>
            <w:r>
              <w:rPr>
                <w:rFonts w:ascii="Georgia" w:hAnsi="Georgia"/>
                <w:color w:val="101718"/>
                <w:sz w:val="18"/>
              </w:rPr>
              <w:t>Free</w:t>
            </w:r>
          </w:p>
        </w:tc>
        <w:tc>
          <w:tcPr>
            <w:tcW w:type="dxa" w:w="3969"/>
          </w:tcPr>
          <w:p>
            <w:r/>
            <w:r>
              <w:rPr>
                <w:rFonts w:ascii="Georgia" w:hAnsi="Georgia"/>
                <w:color w:val="101718"/>
                <w:sz w:val="18"/>
              </w:rPr>
              <w:t>The vehicle's permanent timeline. Keyed to VIN, not to an owner or a workshop. Append-only, tamper-evident, transfers on sale.</w:t>
            </w:r>
          </w:p>
        </w:tc>
      </w:tr>
      <w:tr>
        <w:tc>
          <w:tcPr>
            <w:tcW w:type="dxa" w:w="1814"/>
          </w:tcPr>
          <w:p>
            <w:r/>
            <w:r>
              <w:rPr>
                <w:rFonts w:ascii="Georgia" w:hAnsi="Georgia"/>
                <w:color w:val="101718"/>
                <w:sz w:val="18"/>
              </w:rPr>
              <w:t>Carnet Workshop</w:t>
            </w:r>
          </w:p>
        </w:tc>
        <w:tc>
          <w:tcPr>
            <w:tcW w:type="dxa" w:w="2268"/>
          </w:tcPr>
          <w:p>
            <w:r/>
            <w:r>
              <w:rPr>
                <w:rFonts w:ascii="Georgia" w:hAnsi="Georgia"/>
                <w:color w:val="101718"/>
                <w:sz w:val="18"/>
              </w:rPr>
              <w:t>Workshops, technicians, owners, bookkeepers</w:t>
            </w:r>
          </w:p>
        </w:tc>
        <w:tc>
          <w:tcPr>
            <w:tcW w:type="dxa" w:w="1020"/>
          </w:tcPr>
          <w:p>
            <w:r/>
            <w:r>
              <w:rPr>
                <w:rFonts w:ascii="Georgia" w:hAnsi="Georgia"/>
                <w:color w:val="101718"/>
                <w:sz w:val="18"/>
              </w:rPr>
              <w:t>Paid</w:t>
            </w:r>
          </w:p>
        </w:tc>
        <w:tc>
          <w:tcPr>
            <w:tcW w:type="dxa" w:w="3969"/>
          </w:tcPr>
          <w:p>
            <w:r/>
            <w:r>
              <w:rPr>
                <w:rFonts w:ascii="Georgia" w:hAnsi="Georgia"/>
                <w:color w:val="101718"/>
                <w:sz w:val="18"/>
              </w:rPr>
              <w:t>Booking, job, inspection, estimate, approval, parts, work, quality check, invoice, payment, ledger.</w:t>
            </w:r>
          </w:p>
        </w:tc>
      </w:tr>
    </w:tbl>
    <w:p>
      <w:pPr>
        <w:spacing w:after="80"/>
      </w:pPr>
    </w:p>
    <w:p>
      <w:pPr>
        <w:pStyle w:val="Heading3"/>
      </w:pPr>
      <w:r>
        <w:t>What a passport holds</w:t>
      </w:r>
    </w:p>
    <w:p>
      <w:pPr>
        <w:keepNext/>
        <w:spacing w:after="60"/>
      </w:pPr>
      <w:r>
        <w:rPr>
          <w:rFonts w:ascii="Arial" w:hAnsi="Arial"/>
          <w:b/>
          <w:i w:val="0"/>
          <w:color w:val="6B7878"/>
          <w:sz w:val="15"/>
        </w:rPr>
        <w:t>EVENT CATEGORIES ON THE VEHICLE TIMELINE</w:t>
      </w:r>
    </w:p>
    <w:tbl>
      <w:tblPr>
        <w:tblStyle w:val="TableGrid"/>
        <w:tblW w:type="auto" w:w="0"/>
        <w:jc w:val="left"/>
        <w:tblLayout w:type="autofit"/>
        <w:tblLook w:firstColumn="1" w:firstRow="1" w:lastColumn="0" w:lastRow="0" w:noHBand="0" w:noVBand="1" w:val="04A0"/>
      </w:tblPr>
      <w:tblGrid>
        <w:gridCol w:w="4759"/>
        <w:gridCol w:w="4759"/>
      </w:tblGrid>
      <w:tr>
        <w:tc>
          <w:tcPr>
            <w:tcW w:type="dxa" w:w="2268"/>
            <w:shd w:val="clear" w:fill="ECEFF0"/>
          </w:tcPr>
          <w:p>
            <w:r/>
            <w:r>
              <w:rPr>
                <w:rFonts w:ascii="Arial" w:hAnsi="Arial"/>
                <w:b/>
                <w:color w:val="0D3B3F"/>
                <w:sz w:val="15"/>
              </w:rPr>
              <w:t>CATEGORY</w:t>
            </w:r>
          </w:p>
        </w:tc>
        <w:tc>
          <w:tcPr>
            <w:tcW w:type="dxa" w:w="6803"/>
            <w:shd w:val="clear" w:fill="ECEFF0"/>
          </w:tcPr>
          <w:p>
            <w:r/>
            <w:r>
              <w:rPr>
                <w:rFonts w:ascii="Arial" w:hAnsi="Arial"/>
                <w:b/>
                <w:color w:val="0D3B3F"/>
                <w:sz w:val="15"/>
              </w:rPr>
              <w:t>WHAT IT ANSWERS</w:t>
            </w:r>
          </w:p>
        </w:tc>
      </w:tr>
      <w:tr>
        <w:tc>
          <w:tcPr>
            <w:tcW w:type="dxa" w:w="2268"/>
          </w:tcPr>
          <w:p>
            <w:r/>
            <w:r>
              <w:rPr>
                <w:rFonts w:ascii="Georgia" w:hAnsi="Georgia"/>
                <w:color w:val="101718"/>
                <w:sz w:val="18"/>
              </w:rPr>
              <w:t>Ownership</w:t>
            </w:r>
          </w:p>
        </w:tc>
        <w:tc>
          <w:tcPr>
            <w:tcW w:type="dxa" w:w="6803"/>
          </w:tcPr>
          <w:p>
            <w:r/>
            <w:r>
              <w:rPr>
                <w:rFonts w:ascii="Georgia" w:hAnsi="Georgia"/>
                <w:color w:val="101718"/>
                <w:sz w:val="18"/>
              </w:rPr>
              <w:t>Who held the vehicle, and for how long</w:t>
            </w:r>
          </w:p>
        </w:tc>
      </w:tr>
      <w:tr>
        <w:tc>
          <w:tcPr>
            <w:tcW w:type="dxa" w:w="2268"/>
          </w:tcPr>
          <w:p>
            <w:r/>
            <w:r>
              <w:rPr>
                <w:rFonts w:ascii="Georgia" w:hAnsi="Georgia"/>
                <w:color w:val="101718"/>
                <w:sz w:val="18"/>
              </w:rPr>
              <w:t>Mileage</w:t>
            </w:r>
          </w:p>
        </w:tc>
        <w:tc>
          <w:tcPr>
            <w:tcW w:type="dxa" w:w="6803"/>
          </w:tcPr>
          <w:p>
            <w:r/>
            <w:r>
              <w:rPr>
                <w:rFonts w:ascii="Georgia" w:hAnsi="Georgia"/>
                <w:color w:val="101718"/>
                <w:sz w:val="18"/>
              </w:rPr>
              <w:t>Every reading ever taken, checked for consistency</w:t>
            </w:r>
          </w:p>
        </w:tc>
      </w:tr>
      <w:tr>
        <w:tc>
          <w:tcPr>
            <w:tcW w:type="dxa" w:w="2268"/>
          </w:tcPr>
          <w:p>
            <w:r/>
            <w:r>
              <w:rPr>
                <w:rFonts w:ascii="Georgia" w:hAnsi="Georgia"/>
                <w:color w:val="101718"/>
                <w:sz w:val="18"/>
              </w:rPr>
              <w:t>Repairs</w:t>
            </w:r>
          </w:p>
        </w:tc>
        <w:tc>
          <w:tcPr>
            <w:tcW w:type="dxa" w:w="6803"/>
          </w:tcPr>
          <w:p>
            <w:r/>
            <w:r>
              <w:rPr>
                <w:rFonts w:ascii="Georgia" w:hAnsi="Georgia"/>
                <w:color w:val="101718"/>
                <w:sz w:val="18"/>
              </w:rPr>
              <w:t>What failed, what was done, by which workshop</w:t>
            </w:r>
          </w:p>
        </w:tc>
      </w:tr>
      <w:tr>
        <w:tc>
          <w:tcPr>
            <w:tcW w:type="dxa" w:w="2268"/>
          </w:tcPr>
          <w:p>
            <w:r/>
            <w:r>
              <w:rPr>
                <w:rFonts w:ascii="Georgia" w:hAnsi="Georgia"/>
                <w:color w:val="101718"/>
                <w:sz w:val="18"/>
              </w:rPr>
              <w:t>Parts</w:t>
            </w:r>
          </w:p>
        </w:tc>
        <w:tc>
          <w:tcPr>
            <w:tcW w:type="dxa" w:w="6803"/>
          </w:tcPr>
          <w:p>
            <w:r/>
            <w:r>
              <w:rPr>
                <w:rFonts w:ascii="Georgia" w:hAnsi="Georgia"/>
                <w:color w:val="101718"/>
                <w:sz w:val="18"/>
              </w:rPr>
              <w:t>Exactly which part number went in, and when</w:t>
            </w:r>
          </w:p>
        </w:tc>
      </w:tr>
      <w:tr>
        <w:tc>
          <w:tcPr>
            <w:tcW w:type="dxa" w:w="2268"/>
          </w:tcPr>
          <w:p>
            <w:r/>
            <w:r>
              <w:rPr>
                <w:rFonts w:ascii="Georgia" w:hAnsi="Georgia"/>
                <w:color w:val="101718"/>
                <w:sz w:val="18"/>
              </w:rPr>
              <w:t>Accidents</w:t>
            </w:r>
          </w:p>
        </w:tc>
        <w:tc>
          <w:tcPr>
            <w:tcW w:type="dxa" w:w="6803"/>
          </w:tcPr>
          <w:p>
            <w:r/>
            <w:r>
              <w:rPr>
                <w:rFonts w:ascii="Georgia" w:hAnsi="Georgia"/>
                <w:color w:val="101718"/>
                <w:sz w:val="18"/>
              </w:rPr>
              <w:t>Damage, assessment and repair</w:t>
            </w:r>
          </w:p>
        </w:tc>
      </w:tr>
      <w:tr>
        <w:tc>
          <w:tcPr>
            <w:tcW w:type="dxa" w:w="2268"/>
          </w:tcPr>
          <w:p>
            <w:r/>
            <w:r>
              <w:rPr>
                <w:rFonts w:ascii="Georgia" w:hAnsi="Georgia"/>
                <w:color w:val="101718"/>
                <w:sz w:val="18"/>
              </w:rPr>
              <w:t>Inspections</w:t>
            </w:r>
          </w:p>
        </w:tc>
        <w:tc>
          <w:tcPr>
            <w:tcW w:type="dxa" w:w="6803"/>
          </w:tcPr>
          <w:p>
            <w:r/>
            <w:r>
              <w:rPr>
                <w:rFonts w:ascii="Georgia" w:hAnsi="Georgia"/>
                <w:color w:val="101718"/>
                <w:sz w:val="18"/>
              </w:rPr>
              <w:t>Every checklist result, with photographs</w:t>
            </w:r>
          </w:p>
        </w:tc>
      </w:tr>
      <w:tr>
        <w:tc>
          <w:tcPr>
            <w:tcW w:type="dxa" w:w="2268"/>
          </w:tcPr>
          <w:p>
            <w:r/>
            <w:r>
              <w:rPr>
                <w:rFonts w:ascii="Georgia" w:hAnsi="Georgia"/>
                <w:color w:val="101718"/>
                <w:sz w:val="18"/>
              </w:rPr>
              <w:t>Tyres</w:t>
            </w:r>
          </w:p>
        </w:tc>
        <w:tc>
          <w:tcPr>
            <w:tcW w:type="dxa" w:w="6803"/>
          </w:tcPr>
          <w:p>
            <w:r/>
            <w:r>
              <w:rPr>
                <w:rFonts w:ascii="Georgia" w:hAnsi="Georgia"/>
                <w:color w:val="101718"/>
                <w:sz w:val="18"/>
              </w:rPr>
              <w:t>Fitted, rotated, replaced, with tread depths</w:t>
            </w:r>
          </w:p>
        </w:tc>
      </w:tr>
      <w:tr>
        <w:tc>
          <w:tcPr>
            <w:tcW w:type="dxa" w:w="2268"/>
          </w:tcPr>
          <w:p>
            <w:r/>
            <w:r>
              <w:rPr>
                <w:rFonts w:ascii="Georgia" w:hAnsi="Georgia"/>
                <w:color w:val="101718"/>
                <w:sz w:val="18"/>
              </w:rPr>
              <w:t>Recalls</w:t>
            </w:r>
          </w:p>
        </w:tc>
        <w:tc>
          <w:tcPr>
            <w:tcW w:type="dxa" w:w="6803"/>
          </w:tcPr>
          <w:p>
            <w:r/>
            <w:r>
              <w:rPr>
                <w:rFonts w:ascii="Georgia" w:hAnsi="Georgia"/>
                <w:color w:val="101718"/>
                <w:sz w:val="18"/>
              </w:rPr>
              <w:t>Campaign issued, and campaign performed</w:t>
            </w:r>
          </w:p>
        </w:tc>
      </w:tr>
      <w:tr>
        <w:tc>
          <w:tcPr>
            <w:tcW w:type="dxa" w:w="2268"/>
          </w:tcPr>
          <w:p>
            <w:r/>
            <w:r>
              <w:rPr>
                <w:rFonts w:ascii="Georgia" w:hAnsi="Georgia"/>
                <w:color w:val="101718"/>
                <w:sz w:val="18"/>
              </w:rPr>
              <w:t>Modifications</w:t>
            </w:r>
          </w:p>
        </w:tc>
        <w:tc>
          <w:tcPr>
            <w:tcW w:type="dxa" w:w="6803"/>
          </w:tcPr>
          <w:p>
            <w:r/>
            <w:r>
              <w:rPr>
                <w:rFonts w:ascii="Georgia" w:hAnsi="Georgia"/>
                <w:color w:val="101718"/>
                <w:sz w:val="18"/>
              </w:rPr>
              <w:t>What was changed from factory specification</w:t>
            </w:r>
          </w:p>
        </w:tc>
      </w:tr>
      <w:tr>
        <w:tc>
          <w:tcPr>
            <w:tcW w:type="dxa" w:w="2268"/>
          </w:tcPr>
          <w:p>
            <w:r/>
            <w:r>
              <w:rPr>
                <w:rFonts w:ascii="Georgia" w:hAnsi="Georgia"/>
                <w:color w:val="101718"/>
                <w:sz w:val="18"/>
              </w:rPr>
              <w:t>Maintenance</w:t>
            </w:r>
          </w:p>
        </w:tc>
        <w:tc>
          <w:tcPr>
            <w:tcW w:type="dxa" w:w="6803"/>
          </w:tcPr>
          <w:p>
            <w:r/>
            <w:r>
              <w:rPr>
                <w:rFonts w:ascii="Georgia" w:hAnsi="Georgia"/>
                <w:color w:val="101718"/>
                <w:sz w:val="18"/>
              </w:rPr>
              <w:t>Services performed against the schedule</w:t>
            </w:r>
          </w:p>
        </w:tc>
      </w:tr>
    </w:tbl>
    <w:p>
      <w:pPr>
        <w:spacing w:after="80"/>
      </w:pPr>
    </w:p>
    <w:tbl>
      <w:tblPr>
        <w:tblStyle w:val="TableGrid"/>
        <w:tblW w:type="auto" w:w="0"/>
        <w:tblLook w:firstColumn="1" w:firstRow="1" w:lastColumn="0" w:lastRow="0" w:noHBand="0" w:noVBand="1" w:val="04A0"/>
      </w:tblPr>
      <w:tblGrid>
        <w:gridCol w:w="9518"/>
      </w:tblGrid>
      <w:tr>
        <w:tc>
          <w:tcPr>
            <w:tcW w:type="dxa" w:w="9518"/>
            <w:shd w:val="clear" w:fill="E2ECEC"/>
          </w:tcPr>
          <w:p>
            <w:pPr>
              <w:spacing w:after="60"/>
            </w:pPr>
            <w:r/>
            <w:r>
              <w:rPr>
                <w:rFonts w:ascii="Arial" w:hAnsi="Arial"/>
                <w:b/>
                <w:color w:val="0D3B3F"/>
                <w:sz w:val="15"/>
              </w:rPr>
              <w:t>DESIGN DECISION</w:t>
            </w:r>
          </w:p>
          <w:p>
            <w:r>
              <w:rPr>
                <w:rFonts w:ascii="Georgia" w:hAnsi="Georgia"/>
                <w:color w:val="101718"/>
                <w:sz w:val="19"/>
              </w:rPr>
              <w:t>A decreasing odometer reading is recorded and flagged, never rejected. The obvious implementation refuses an impossible reading. That implementation is wrong: a backwards odometer is either a clerical error or odometer fraud, and the second is precisely what a buyer most needs to see. Refusing the reading destroys the evidence.</w:t>
            </w:r>
          </w:p>
        </w:tc>
      </w:tr>
    </w:tbl>
    <w:p>
      <w:pPr>
        <w:spacing w:after="80"/>
      </w:pPr>
    </w:p>
    <w:p>
      <w:r>
        <w:br w:type="page"/>
      </w:r>
    </w:p>
    <w:p>
      <w:pPr>
        <w:pStyle w:val="Heading1"/>
      </w:pPr>
      <w:r>
        <w:t>04  How it works</w:t>
      </w:r>
    </w:p>
    <w:p>
      <w:pPr>
        <w:pBdr>
          <w:bottom w:val="single" w:sz="12" w:color="0D3B3F"/>
        </w:pBdr>
        <w:spacing w:after="200"/>
      </w:pPr>
    </w:p>
    <w:p>
      <w:pPr>
        <w:pStyle w:val="Heading3"/>
      </w:pPr>
      <w:r>
        <w:t>Trust, without a blockchain</w:t>
      </w:r>
    </w:p>
    <w:p>
      <w:pPr>
        <w:spacing w:after="160"/>
      </w:pPr>
      <w:r>
        <w:rPr>
          <w:rFonts w:ascii="Georgia" w:hAnsi="Georgia"/>
          <w:b w:val="0"/>
          <w:i w:val="0"/>
          <w:color w:val="101718"/>
          <w:sz w:val="21"/>
        </w:rPr>
        <w:t>A history that can be quietly edited is not evidence. Each event's cryptographic hash covers its own content and the hash of the event before it. Altering any entry changes its hash, which breaks every hash after it, and verification names the first point of divergence.</w:t>
      </w:r>
    </w:p>
    <w:p>
      <w:pPr>
        <w:spacing w:after="160"/>
      </w:pPr>
      <w:r>
        <w:rPr>
          <w:rFonts w:ascii="Georgia" w:hAnsi="Georgia"/>
          <w:b w:val="0"/>
          <w:i w:val="0"/>
          <w:color w:val="101718"/>
          <w:sz w:val="21"/>
        </w:rPr>
        <w:t>We deliberately did not use a distributed ledger. Consensus answers the question of who decides what is true when nobody is trusted. Our question is narrower: can the operator of this database silently rewrite the past. A hash chain, an append-only database trigger and periodic external anchoring answer it at a fraction of the cost, latency and regulatory exposure.</w:t>
      </w:r>
    </w:p>
    <w:p>
      <w:pPr>
        <w:pStyle w:val="Heading3"/>
      </w:pPr>
      <w:r>
        <w:t>The flow that generates the data</w:t>
      </w:r>
    </w:p>
    <w:p>
      <w:pPr>
        <w:spacing w:after="160"/>
      </w:pPr>
      <w:r>
        <w:rPr>
          <w:rFonts w:ascii="Georgia" w:hAnsi="Georgia"/>
          <w:b w:val="0"/>
          <w:i w:val="0"/>
          <w:color w:val="101718"/>
          <w:sz w:val="21"/>
        </w:rPr>
        <w:t>Nothing in this loop asks anybody to do extra work. The passport entries at the end are written automatically when the job completes.</w:t>
      </w:r>
    </w:p>
    <w:p>
      <w:pPr>
        <w:keepNext/>
        <w:spacing w:after="60"/>
      </w:pPr>
      <w:r>
        <w:rPr>
          <w:rFonts w:ascii="Arial" w:hAnsi="Arial"/>
          <w:b/>
          <w:i w:val="0"/>
          <w:color w:val="6B7878"/>
          <w:sz w:val="15"/>
        </w:rPr>
        <w:t>END-TO-END WORKFLOW</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2041"/>
            <w:shd w:val="clear" w:fill="ECEFF0"/>
          </w:tcPr>
          <w:p>
            <w:r/>
            <w:r>
              <w:rPr>
                <w:rFonts w:ascii="Arial" w:hAnsi="Arial"/>
                <w:b/>
                <w:color w:val="0D3B3F"/>
                <w:sz w:val="15"/>
              </w:rPr>
              <w:t>STEP</w:t>
            </w:r>
          </w:p>
        </w:tc>
        <w:tc>
          <w:tcPr>
            <w:tcW w:type="dxa" w:w="2494"/>
            <w:shd w:val="clear" w:fill="ECEFF0"/>
          </w:tcPr>
          <w:p>
            <w:r/>
            <w:r>
              <w:rPr>
                <w:rFonts w:ascii="Arial" w:hAnsi="Arial"/>
                <w:b/>
                <w:color w:val="0D3B3F"/>
                <w:sz w:val="15"/>
              </w:rPr>
              <w:t>WHO</w:t>
            </w:r>
          </w:p>
        </w:tc>
        <w:tc>
          <w:tcPr>
            <w:tcW w:type="dxa" w:w="4535"/>
            <w:shd w:val="clear" w:fill="ECEFF0"/>
          </w:tcPr>
          <w:p>
            <w:r/>
            <w:r>
              <w:rPr>
                <w:rFonts w:ascii="Arial" w:hAnsi="Arial"/>
                <w:b/>
                <w:color w:val="0D3B3F"/>
                <w:sz w:val="15"/>
              </w:rPr>
              <w:t>CONTRIBUTES TO THE PASSPORT</w:t>
            </w:r>
          </w:p>
        </w:tc>
      </w:tr>
      <w:tr>
        <w:tc>
          <w:tcPr>
            <w:tcW w:type="dxa" w:w="2041"/>
          </w:tcPr>
          <w:p>
            <w:r/>
            <w:r>
              <w:rPr>
                <w:rFonts w:ascii="Georgia" w:hAnsi="Georgia"/>
                <w:color w:val="101718"/>
                <w:sz w:val="18"/>
              </w:rPr>
              <w:t>Booking</w:t>
            </w:r>
          </w:p>
        </w:tc>
        <w:tc>
          <w:tcPr>
            <w:tcW w:type="dxa" w:w="2494"/>
          </w:tcPr>
          <w:p>
            <w:r/>
            <w:r>
              <w:rPr>
                <w:rFonts w:ascii="Georgia" w:hAnsi="Georgia"/>
                <w:color w:val="101718"/>
                <w:sz w:val="18"/>
              </w:rPr>
              <w:t>Service advisor</w:t>
            </w:r>
          </w:p>
        </w:tc>
        <w:tc>
          <w:tcPr>
            <w:tcW w:type="dxa" w:w="4535"/>
          </w:tcPr>
          <w:p>
            <w:r/>
            <w:r>
              <w:rPr>
                <w:rFonts w:ascii="Georgia" w:hAnsi="Georgia"/>
                <w:color w:val="101718"/>
                <w:sz w:val="18"/>
              </w:rPr>
              <w:t>—</w:t>
            </w:r>
          </w:p>
        </w:tc>
      </w:tr>
      <w:tr>
        <w:tc>
          <w:tcPr>
            <w:tcW w:type="dxa" w:w="2041"/>
          </w:tcPr>
          <w:p>
            <w:r/>
            <w:r>
              <w:rPr>
                <w:rFonts w:ascii="Georgia" w:hAnsi="Georgia"/>
                <w:color w:val="101718"/>
                <w:sz w:val="18"/>
              </w:rPr>
              <w:t>Vehicle received</w:t>
            </w:r>
          </w:p>
        </w:tc>
        <w:tc>
          <w:tcPr>
            <w:tcW w:type="dxa" w:w="2494"/>
          </w:tcPr>
          <w:p>
            <w:r/>
            <w:r>
              <w:rPr>
                <w:rFonts w:ascii="Georgia" w:hAnsi="Georgia"/>
                <w:color w:val="101718"/>
                <w:sz w:val="18"/>
              </w:rPr>
              <w:t>Service advisor</w:t>
            </w:r>
          </w:p>
        </w:tc>
        <w:tc>
          <w:tcPr>
            <w:tcW w:type="dxa" w:w="4535"/>
          </w:tcPr>
          <w:p>
            <w:r/>
            <w:r>
              <w:rPr>
                <w:rFonts w:ascii="Georgia" w:hAnsi="Georgia"/>
                <w:color w:val="101718"/>
                <w:sz w:val="18"/>
              </w:rPr>
              <w:t>Odometer reading</w:t>
            </w:r>
          </w:p>
        </w:tc>
      </w:tr>
      <w:tr>
        <w:tc>
          <w:tcPr>
            <w:tcW w:type="dxa" w:w="2041"/>
          </w:tcPr>
          <w:p>
            <w:r/>
            <w:r>
              <w:rPr>
                <w:rFonts w:ascii="Georgia" w:hAnsi="Georgia"/>
                <w:color w:val="101718"/>
                <w:sz w:val="18"/>
              </w:rPr>
              <w:t>Inspection</w:t>
            </w:r>
          </w:p>
        </w:tc>
        <w:tc>
          <w:tcPr>
            <w:tcW w:type="dxa" w:w="2494"/>
          </w:tcPr>
          <w:p>
            <w:r/>
            <w:r>
              <w:rPr>
                <w:rFonts w:ascii="Georgia" w:hAnsi="Georgia"/>
                <w:color w:val="101718"/>
                <w:sz w:val="18"/>
              </w:rPr>
              <w:t>Technician, on a tablet</w:t>
            </w:r>
          </w:p>
        </w:tc>
        <w:tc>
          <w:tcPr>
            <w:tcW w:type="dxa" w:w="4535"/>
          </w:tcPr>
          <w:p>
            <w:r/>
            <w:r>
              <w:rPr>
                <w:rFonts w:ascii="Georgia" w:hAnsi="Georgia"/>
                <w:color w:val="101718"/>
                <w:sz w:val="18"/>
              </w:rPr>
              <w:t>Checklist results, measurements, photographs</w:t>
            </w:r>
          </w:p>
        </w:tc>
      </w:tr>
      <w:tr>
        <w:tc>
          <w:tcPr>
            <w:tcW w:type="dxa" w:w="2041"/>
          </w:tcPr>
          <w:p>
            <w:r/>
            <w:r>
              <w:rPr>
                <w:rFonts w:ascii="Georgia" w:hAnsi="Georgia"/>
                <w:color w:val="101718"/>
                <w:sz w:val="18"/>
              </w:rPr>
              <w:t>Estimate</w:t>
            </w:r>
          </w:p>
        </w:tc>
        <w:tc>
          <w:tcPr>
            <w:tcW w:type="dxa" w:w="2494"/>
          </w:tcPr>
          <w:p>
            <w:r/>
            <w:r>
              <w:rPr>
                <w:rFonts w:ascii="Georgia" w:hAnsi="Georgia"/>
                <w:color w:val="101718"/>
                <w:sz w:val="18"/>
              </w:rPr>
              <w:t>Generated from findings</w:t>
            </w:r>
          </w:p>
        </w:tc>
        <w:tc>
          <w:tcPr>
            <w:tcW w:type="dxa" w:w="4535"/>
          </w:tcPr>
          <w:p>
            <w:r/>
            <w:r>
              <w:rPr>
                <w:rFonts w:ascii="Georgia" w:hAnsi="Georgia"/>
                <w:color w:val="101718"/>
                <w:sz w:val="18"/>
              </w:rPr>
              <w:t>—</w:t>
            </w:r>
          </w:p>
        </w:tc>
      </w:tr>
      <w:tr>
        <w:tc>
          <w:tcPr>
            <w:tcW w:type="dxa" w:w="2041"/>
          </w:tcPr>
          <w:p>
            <w:r/>
            <w:r>
              <w:rPr>
                <w:rFonts w:ascii="Georgia" w:hAnsi="Georgia"/>
                <w:color w:val="101718"/>
                <w:sz w:val="18"/>
              </w:rPr>
              <w:t>Approval</w:t>
            </w:r>
          </w:p>
        </w:tc>
        <w:tc>
          <w:tcPr>
            <w:tcW w:type="dxa" w:w="2494"/>
          </w:tcPr>
          <w:p>
            <w:r/>
            <w:r>
              <w:rPr>
                <w:rFonts w:ascii="Georgia" w:hAnsi="Georgia"/>
                <w:color w:val="101718"/>
                <w:sz w:val="18"/>
              </w:rPr>
              <w:t>Customer, on a phone</w:t>
            </w:r>
          </w:p>
        </w:tc>
        <w:tc>
          <w:tcPr>
            <w:tcW w:type="dxa" w:w="4535"/>
          </w:tcPr>
          <w:p>
            <w:r/>
            <w:r>
              <w:rPr>
                <w:rFonts w:ascii="Georgia" w:hAnsi="Georgia"/>
                <w:color w:val="101718"/>
                <w:sz w:val="18"/>
              </w:rPr>
              <w:t>—</w:t>
            </w:r>
          </w:p>
        </w:tc>
      </w:tr>
      <w:tr>
        <w:tc>
          <w:tcPr>
            <w:tcW w:type="dxa" w:w="2041"/>
          </w:tcPr>
          <w:p>
            <w:r/>
            <w:r>
              <w:rPr>
                <w:rFonts w:ascii="Georgia" w:hAnsi="Georgia"/>
                <w:color w:val="101718"/>
                <w:sz w:val="18"/>
              </w:rPr>
              <w:t>Repair</w:t>
            </w:r>
          </w:p>
        </w:tc>
        <w:tc>
          <w:tcPr>
            <w:tcW w:type="dxa" w:w="2494"/>
          </w:tcPr>
          <w:p>
            <w:r/>
            <w:r>
              <w:rPr>
                <w:rFonts w:ascii="Georgia" w:hAnsi="Georgia"/>
                <w:color w:val="101718"/>
                <w:sz w:val="18"/>
              </w:rPr>
              <w:t>Technician</w:t>
            </w:r>
          </w:p>
        </w:tc>
        <w:tc>
          <w:tcPr>
            <w:tcW w:type="dxa" w:w="4535"/>
          </w:tcPr>
          <w:p>
            <w:r/>
            <w:r>
              <w:rPr>
                <w:rFonts w:ascii="Georgia" w:hAnsi="Georgia"/>
                <w:color w:val="101718"/>
                <w:sz w:val="18"/>
              </w:rPr>
              <w:t>Work performed, hours, diagnosis</w:t>
            </w:r>
          </w:p>
        </w:tc>
      </w:tr>
      <w:tr>
        <w:tc>
          <w:tcPr>
            <w:tcW w:type="dxa" w:w="2041"/>
          </w:tcPr>
          <w:p>
            <w:r/>
            <w:r>
              <w:rPr>
                <w:rFonts w:ascii="Georgia" w:hAnsi="Georgia"/>
                <w:color w:val="101718"/>
                <w:sz w:val="18"/>
              </w:rPr>
              <w:t>Parts fitted</w:t>
            </w:r>
          </w:p>
        </w:tc>
        <w:tc>
          <w:tcPr>
            <w:tcW w:type="dxa" w:w="2494"/>
          </w:tcPr>
          <w:p>
            <w:r/>
            <w:r>
              <w:rPr>
                <w:rFonts w:ascii="Georgia" w:hAnsi="Georgia"/>
                <w:color w:val="101718"/>
                <w:sz w:val="18"/>
              </w:rPr>
              <w:t>Technician</w:t>
            </w:r>
          </w:p>
        </w:tc>
        <w:tc>
          <w:tcPr>
            <w:tcW w:type="dxa" w:w="4535"/>
          </w:tcPr>
          <w:p>
            <w:r/>
            <w:r>
              <w:rPr>
                <w:rFonts w:ascii="Georgia" w:hAnsi="Georgia"/>
                <w:color w:val="101718"/>
                <w:sz w:val="18"/>
              </w:rPr>
              <w:t>One entry per part, with part number</w:t>
            </w:r>
          </w:p>
        </w:tc>
      </w:tr>
      <w:tr>
        <w:tc>
          <w:tcPr>
            <w:tcW w:type="dxa" w:w="2041"/>
          </w:tcPr>
          <w:p>
            <w:r/>
            <w:r>
              <w:rPr>
                <w:rFonts w:ascii="Georgia" w:hAnsi="Georgia"/>
                <w:color w:val="101718"/>
                <w:sz w:val="18"/>
              </w:rPr>
              <w:t>Quality check</w:t>
            </w:r>
          </w:p>
        </w:tc>
        <w:tc>
          <w:tcPr>
            <w:tcW w:type="dxa" w:w="2494"/>
          </w:tcPr>
          <w:p>
            <w:r/>
            <w:r>
              <w:rPr>
                <w:rFonts w:ascii="Georgia" w:hAnsi="Georgia"/>
                <w:color w:val="101718"/>
                <w:sz w:val="18"/>
              </w:rPr>
              <w:t>Manager</w:t>
            </w:r>
          </w:p>
        </w:tc>
        <w:tc>
          <w:tcPr>
            <w:tcW w:type="dxa" w:w="4535"/>
          </w:tcPr>
          <w:p>
            <w:r/>
            <w:r>
              <w:rPr>
                <w:rFonts w:ascii="Georgia" w:hAnsi="Georgia"/>
                <w:color w:val="101718"/>
                <w:sz w:val="18"/>
              </w:rPr>
              <w:t>—</w:t>
            </w:r>
          </w:p>
        </w:tc>
      </w:tr>
      <w:tr>
        <w:tc>
          <w:tcPr>
            <w:tcW w:type="dxa" w:w="2041"/>
          </w:tcPr>
          <w:p>
            <w:r/>
            <w:r>
              <w:rPr>
                <w:rFonts w:ascii="Georgia" w:hAnsi="Georgia"/>
                <w:color w:val="101718"/>
                <w:sz w:val="18"/>
              </w:rPr>
              <w:t>Invoice and payment</w:t>
            </w:r>
          </w:p>
        </w:tc>
        <w:tc>
          <w:tcPr>
            <w:tcW w:type="dxa" w:w="2494"/>
          </w:tcPr>
          <w:p>
            <w:r/>
            <w:r>
              <w:rPr>
                <w:rFonts w:ascii="Georgia" w:hAnsi="Georgia"/>
                <w:color w:val="101718"/>
                <w:sz w:val="18"/>
              </w:rPr>
              <w:t>Service advisor</w:t>
            </w:r>
          </w:p>
        </w:tc>
        <w:tc>
          <w:tcPr>
            <w:tcW w:type="dxa" w:w="4535"/>
          </w:tcPr>
          <w:p>
            <w:r/>
            <w:r>
              <w:rPr>
                <w:rFonts w:ascii="Georgia" w:hAnsi="Georgia"/>
                <w:color w:val="101718"/>
                <w:sz w:val="18"/>
              </w:rPr>
              <w:t>—</w:t>
            </w:r>
          </w:p>
        </w:tc>
      </w:tr>
      <w:tr>
        <w:tc>
          <w:tcPr>
            <w:tcW w:type="dxa" w:w="2041"/>
            <w:shd w:val="clear" w:fill="E2ECEC"/>
          </w:tcPr>
          <w:p>
            <w:r/>
            <w:r>
              <w:rPr>
                <w:rFonts w:ascii="Georgia" w:hAnsi="Georgia"/>
                <w:b/>
                <w:color w:val="101718"/>
                <w:sz w:val="18"/>
              </w:rPr>
              <w:t>Job completed</w:t>
            </w:r>
          </w:p>
        </w:tc>
        <w:tc>
          <w:tcPr>
            <w:tcW w:type="dxa" w:w="2494"/>
            <w:shd w:val="clear" w:fill="E2ECEC"/>
          </w:tcPr>
          <w:p>
            <w:r/>
            <w:r>
              <w:rPr>
                <w:rFonts w:ascii="Georgia" w:hAnsi="Georgia"/>
                <w:b w:val="0"/>
                <w:color w:val="101718"/>
                <w:sz w:val="18"/>
              </w:rPr>
              <w:t>System</w:t>
            </w:r>
          </w:p>
        </w:tc>
        <w:tc>
          <w:tcPr>
            <w:tcW w:type="dxa" w:w="4535"/>
            <w:shd w:val="clear" w:fill="E2ECEC"/>
          </w:tcPr>
          <w:p>
            <w:r/>
            <w:r>
              <w:rPr>
                <w:rFonts w:ascii="Georgia" w:hAnsi="Georgia"/>
                <w:b w:val="0"/>
                <w:color w:val="101718"/>
                <w:sz w:val="18"/>
              </w:rPr>
              <w:t>All of the above written and chained, automatically</w:t>
            </w:r>
          </w:p>
        </w:tc>
      </w:tr>
    </w:tbl>
    <w:p>
      <w:pPr>
        <w:spacing w:after="80"/>
      </w:pPr>
    </w:p>
    <w:p>
      <w:pPr>
        <w:pStyle w:val="Heading3"/>
      </w:pPr>
      <w:r>
        <w:t>Every operational act posts its financial consequence</w:t>
      </w:r>
    </w:p>
    <w:p>
      <w:pPr>
        <w:spacing w:after="160"/>
      </w:pPr>
      <w:r>
        <w:rPr>
          <w:rFonts w:ascii="Georgia" w:hAnsi="Georgia"/>
          <w:b w:val="0"/>
          <w:i w:val="0"/>
          <w:color w:val="101718"/>
          <w:sz w:val="21"/>
        </w:rPr>
        <w:t>This is the second differentiator, and the reason a workshop owner will pay a premium. Incumbents produce an invoice. We post the ledger entries behind it, so job profitability is a fact rather than a March guess from an accountant.</w:t>
      </w:r>
    </w:p>
    <w:p>
      <w:pPr>
        <w:keepNext/>
        <w:spacing w:after="60"/>
      </w:pPr>
      <w:r>
        <w:rPr>
          <w:rFonts w:ascii="Arial" w:hAnsi="Arial"/>
          <w:b/>
          <w:i w:val="0"/>
          <w:color w:val="6B7878"/>
          <w:sz w:val="15"/>
        </w:rPr>
        <w:t>WORKED EXAMPLE — A BRAKE REPAIR</w:t>
      </w:r>
    </w:p>
    <w:tbl>
      <w:tblPr>
        <w:tblStyle w:val="TableGrid"/>
        <w:tblW w:type="auto" w:w="0"/>
        <w:jc w:val="left"/>
        <w:tblLayout w:type="autofit"/>
        <w:tblLook w:firstColumn="1" w:firstRow="1" w:lastColumn="0" w:lastRow="0" w:noHBand="0" w:noVBand="1" w:val="04A0"/>
      </w:tblPr>
      <w:tblGrid>
        <w:gridCol w:w="2379"/>
        <w:gridCol w:w="2379"/>
        <w:gridCol w:w="2379"/>
        <w:gridCol w:w="2379"/>
      </w:tblGrid>
      <w:tr>
        <w:tc>
          <w:tcPr>
            <w:tcW w:type="dxa" w:w="3969"/>
            <w:shd w:val="clear" w:fill="ECEFF0"/>
          </w:tcPr>
          <w:p>
            <w:r/>
            <w:r>
              <w:rPr>
                <w:rFonts w:ascii="Arial" w:hAnsi="Arial"/>
                <w:b/>
                <w:color w:val="0D3B3F"/>
                <w:sz w:val="15"/>
              </w:rPr>
              <w:t>LINE</w:t>
            </w:r>
          </w:p>
        </w:tc>
        <w:tc>
          <w:tcPr>
            <w:tcW w:type="dxa" w:w="1701"/>
            <w:shd w:val="clear" w:fill="ECEFF0"/>
          </w:tcPr>
          <w:p>
            <w:r/>
            <w:r>
              <w:rPr>
                <w:rFonts w:ascii="Arial" w:hAnsi="Arial"/>
                <w:b/>
                <w:color w:val="0D3B3F"/>
                <w:sz w:val="15"/>
              </w:rPr>
              <w:t>CHARGED</w:t>
            </w:r>
          </w:p>
        </w:tc>
        <w:tc>
          <w:tcPr>
            <w:tcW w:type="dxa" w:w="1701"/>
            <w:shd w:val="clear" w:fill="ECEFF0"/>
          </w:tcPr>
          <w:p>
            <w:r/>
            <w:r>
              <w:rPr>
                <w:rFonts w:ascii="Arial" w:hAnsi="Arial"/>
                <w:b/>
                <w:color w:val="0D3B3F"/>
                <w:sz w:val="15"/>
              </w:rPr>
              <w:t>COST</w:t>
            </w:r>
          </w:p>
        </w:tc>
        <w:tc>
          <w:tcPr>
            <w:tcW w:type="dxa" w:w="1701"/>
            <w:shd w:val="clear" w:fill="ECEFF0"/>
          </w:tcPr>
          <w:p>
            <w:r/>
            <w:r>
              <w:rPr>
                <w:rFonts w:ascii="Arial" w:hAnsi="Arial"/>
                <w:b/>
                <w:color w:val="0D3B3F"/>
                <w:sz w:val="15"/>
              </w:rPr>
              <w:t>MARGIN</w:t>
            </w:r>
          </w:p>
        </w:tc>
      </w:tr>
      <w:tr>
        <w:tc>
          <w:tcPr>
            <w:tcW w:type="dxa" w:w="3969"/>
          </w:tcPr>
          <w:p>
            <w:r/>
            <w:r>
              <w:rPr>
                <w:rFonts w:ascii="Georgia" w:hAnsi="Georgia"/>
                <w:color w:val="101718"/>
                <w:sz w:val="18"/>
              </w:rPr>
              <w:t>Brake inspection, 1.0 h</w:t>
            </w:r>
          </w:p>
        </w:tc>
        <w:tc>
          <w:tcPr>
            <w:tcW w:type="dxa" w:w="1701"/>
          </w:tcPr>
          <w:p>
            <w:r/>
            <w:r>
              <w:rPr>
                <w:rFonts w:ascii="Georgia" w:hAnsi="Georgia"/>
                <w:color w:val="101718"/>
                <w:sz w:val="18"/>
              </w:rPr>
              <w:t>95.00</w:t>
            </w:r>
          </w:p>
        </w:tc>
        <w:tc>
          <w:tcPr>
            <w:tcW w:type="dxa" w:w="1701"/>
          </w:tcPr>
          <w:p>
            <w:r/>
            <w:r>
              <w:rPr>
                <w:rFonts w:ascii="Georgia" w:hAnsi="Georgia"/>
                <w:color w:val="101718"/>
                <w:sz w:val="18"/>
              </w:rPr>
              <w:t>38.00</w:t>
            </w:r>
          </w:p>
        </w:tc>
        <w:tc>
          <w:tcPr>
            <w:tcW w:type="dxa" w:w="1701"/>
          </w:tcPr>
          <w:p>
            <w:r/>
            <w:r>
              <w:rPr>
                <w:rFonts w:ascii="Georgia" w:hAnsi="Georgia"/>
                <w:color w:val="101718"/>
                <w:sz w:val="18"/>
              </w:rPr>
              <w:t>57.00</w:t>
            </w:r>
          </w:p>
        </w:tc>
      </w:tr>
      <w:tr>
        <w:tc>
          <w:tcPr>
            <w:tcW w:type="dxa" w:w="3969"/>
          </w:tcPr>
          <w:p>
            <w:r/>
            <w:r>
              <w:rPr>
                <w:rFonts w:ascii="Georgia" w:hAnsi="Georgia"/>
                <w:color w:val="101718"/>
                <w:sz w:val="18"/>
              </w:rPr>
              <w:t>Brake replacement, 3.5 h</w:t>
            </w:r>
          </w:p>
        </w:tc>
        <w:tc>
          <w:tcPr>
            <w:tcW w:type="dxa" w:w="1701"/>
          </w:tcPr>
          <w:p>
            <w:r/>
            <w:r>
              <w:rPr>
                <w:rFonts w:ascii="Georgia" w:hAnsi="Georgia"/>
                <w:color w:val="101718"/>
                <w:sz w:val="18"/>
              </w:rPr>
              <w:t>332.50</w:t>
            </w:r>
          </w:p>
        </w:tc>
        <w:tc>
          <w:tcPr>
            <w:tcW w:type="dxa" w:w="1701"/>
          </w:tcPr>
          <w:p>
            <w:r/>
            <w:r>
              <w:rPr>
                <w:rFonts w:ascii="Georgia" w:hAnsi="Georgia"/>
                <w:color w:val="101718"/>
                <w:sz w:val="18"/>
              </w:rPr>
              <w:t>133.00</w:t>
            </w:r>
          </w:p>
        </w:tc>
        <w:tc>
          <w:tcPr>
            <w:tcW w:type="dxa" w:w="1701"/>
          </w:tcPr>
          <w:p>
            <w:r/>
            <w:r>
              <w:rPr>
                <w:rFonts w:ascii="Georgia" w:hAnsi="Georgia"/>
                <w:color w:val="101718"/>
                <w:sz w:val="18"/>
              </w:rPr>
              <w:t>199.50</w:t>
            </w:r>
          </w:p>
        </w:tc>
      </w:tr>
      <w:tr>
        <w:tc>
          <w:tcPr>
            <w:tcW w:type="dxa" w:w="3969"/>
          </w:tcPr>
          <w:p>
            <w:r/>
            <w:r>
              <w:rPr>
                <w:rFonts w:ascii="Georgia" w:hAnsi="Georgia"/>
                <w:color w:val="101718"/>
                <w:sz w:val="18"/>
              </w:rPr>
              <w:t>Brake pads</w:t>
            </w:r>
          </w:p>
        </w:tc>
        <w:tc>
          <w:tcPr>
            <w:tcW w:type="dxa" w:w="1701"/>
          </w:tcPr>
          <w:p>
            <w:r/>
            <w:r>
              <w:rPr>
                <w:rFonts w:ascii="Georgia" w:hAnsi="Georgia"/>
                <w:color w:val="101718"/>
                <w:sz w:val="18"/>
              </w:rPr>
              <w:t>420.00</w:t>
            </w:r>
          </w:p>
        </w:tc>
        <w:tc>
          <w:tcPr>
            <w:tcW w:type="dxa" w:w="1701"/>
          </w:tcPr>
          <w:p>
            <w:r/>
            <w:r>
              <w:rPr>
                <w:rFonts w:ascii="Georgia" w:hAnsi="Georgia"/>
                <w:color w:val="101718"/>
                <w:sz w:val="18"/>
              </w:rPr>
              <w:t>252.00</w:t>
            </w:r>
          </w:p>
        </w:tc>
        <w:tc>
          <w:tcPr>
            <w:tcW w:type="dxa" w:w="1701"/>
          </w:tcPr>
          <w:p>
            <w:r/>
            <w:r>
              <w:rPr>
                <w:rFonts w:ascii="Georgia" w:hAnsi="Georgia"/>
                <w:color w:val="101718"/>
                <w:sz w:val="18"/>
              </w:rPr>
              <w:t>168.00</w:t>
            </w:r>
          </w:p>
        </w:tc>
      </w:tr>
      <w:tr>
        <w:tc>
          <w:tcPr>
            <w:tcW w:type="dxa" w:w="3969"/>
          </w:tcPr>
          <w:p>
            <w:r/>
            <w:r>
              <w:rPr>
                <w:rFonts w:ascii="Georgia" w:hAnsi="Georgia"/>
                <w:color w:val="101718"/>
                <w:sz w:val="18"/>
              </w:rPr>
              <w:t>Brake discs</w:t>
            </w:r>
          </w:p>
        </w:tc>
        <w:tc>
          <w:tcPr>
            <w:tcW w:type="dxa" w:w="1701"/>
          </w:tcPr>
          <w:p>
            <w:r/>
            <w:r>
              <w:rPr>
                <w:rFonts w:ascii="Georgia" w:hAnsi="Georgia"/>
                <w:color w:val="101718"/>
                <w:sz w:val="18"/>
              </w:rPr>
              <w:t>410.00</w:t>
            </w:r>
          </w:p>
        </w:tc>
        <w:tc>
          <w:tcPr>
            <w:tcW w:type="dxa" w:w="1701"/>
          </w:tcPr>
          <w:p>
            <w:r/>
            <w:r>
              <w:rPr>
                <w:rFonts w:ascii="Georgia" w:hAnsi="Georgia"/>
                <w:color w:val="101718"/>
                <w:sz w:val="18"/>
              </w:rPr>
              <w:t>246.00</w:t>
            </w:r>
          </w:p>
        </w:tc>
        <w:tc>
          <w:tcPr>
            <w:tcW w:type="dxa" w:w="1701"/>
          </w:tcPr>
          <w:p>
            <w:r/>
            <w:r>
              <w:rPr>
                <w:rFonts w:ascii="Georgia" w:hAnsi="Georgia"/>
                <w:color w:val="101718"/>
                <w:sz w:val="18"/>
              </w:rPr>
              <w:t>164.00</w:t>
            </w:r>
          </w:p>
        </w:tc>
      </w:tr>
      <w:tr>
        <w:tc>
          <w:tcPr>
            <w:tcW w:type="dxa" w:w="3969"/>
            <w:shd w:val="clear" w:fill="E2ECEC"/>
          </w:tcPr>
          <w:p>
            <w:r/>
            <w:r>
              <w:rPr>
                <w:rFonts w:ascii="Georgia" w:hAnsi="Georgia"/>
                <w:b/>
                <w:color w:val="101718"/>
                <w:sz w:val="18"/>
              </w:rPr>
              <w:t>Net, before tax</w:t>
            </w:r>
          </w:p>
        </w:tc>
        <w:tc>
          <w:tcPr>
            <w:tcW w:type="dxa" w:w="1701"/>
            <w:shd w:val="clear" w:fill="E2ECEC"/>
          </w:tcPr>
          <w:p>
            <w:r/>
            <w:r>
              <w:rPr>
                <w:rFonts w:ascii="Georgia" w:hAnsi="Georgia"/>
                <w:b w:val="0"/>
                <w:color w:val="101718"/>
                <w:sz w:val="18"/>
              </w:rPr>
              <w:t>1,257.50</w:t>
            </w:r>
          </w:p>
        </w:tc>
        <w:tc>
          <w:tcPr>
            <w:tcW w:type="dxa" w:w="1701"/>
            <w:shd w:val="clear" w:fill="E2ECEC"/>
          </w:tcPr>
          <w:p>
            <w:r/>
            <w:r>
              <w:rPr>
                <w:rFonts w:ascii="Georgia" w:hAnsi="Georgia"/>
                <w:b w:val="0"/>
                <w:color w:val="101718"/>
                <w:sz w:val="18"/>
              </w:rPr>
              <w:t>669.00</w:t>
            </w:r>
          </w:p>
        </w:tc>
        <w:tc>
          <w:tcPr>
            <w:tcW w:type="dxa" w:w="1701"/>
            <w:shd w:val="clear" w:fill="E2ECEC"/>
          </w:tcPr>
          <w:p>
            <w:r/>
            <w:r>
              <w:rPr>
                <w:rFonts w:ascii="Georgia" w:hAnsi="Georgia"/>
                <w:b w:val="0"/>
                <w:color w:val="101718"/>
                <w:sz w:val="18"/>
              </w:rPr>
              <w:t>588.50</w:t>
            </w:r>
          </w:p>
        </w:tc>
      </w:tr>
      <w:tr>
        <w:tc>
          <w:tcPr>
            <w:tcW w:type="dxa" w:w="3969"/>
            <w:shd w:val="clear" w:fill="E2ECEC"/>
          </w:tcPr>
          <w:p>
            <w:r/>
            <w:r>
              <w:rPr>
                <w:rFonts w:ascii="Georgia" w:hAnsi="Georgia"/>
                <w:b/>
                <w:color w:val="101718"/>
                <w:sz w:val="18"/>
              </w:rPr>
              <w:t>Gross margin</w:t>
            </w:r>
          </w:p>
        </w:tc>
        <w:tc>
          <w:tcPr>
            <w:tcW w:type="dxa" w:w="1701"/>
            <w:shd w:val="clear" w:fill="E2ECEC"/>
          </w:tcPr>
          <w:p>
            <w:r/>
            <w:r>
              <w:rPr>
                <w:rFonts w:ascii="Georgia" w:hAnsi="Georgia"/>
                <w:b w:val="0"/>
                <w:color w:val="101718"/>
                <w:sz w:val="18"/>
              </w:rPr>
              <w:t>—</w:t>
            </w:r>
          </w:p>
        </w:tc>
        <w:tc>
          <w:tcPr>
            <w:tcW w:type="dxa" w:w="1701"/>
            <w:shd w:val="clear" w:fill="E2ECEC"/>
          </w:tcPr>
          <w:p>
            <w:r/>
            <w:r>
              <w:rPr>
                <w:rFonts w:ascii="Georgia" w:hAnsi="Georgia"/>
                <w:b w:val="0"/>
                <w:color w:val="101718"/>
                <w:sz w:val="18"/>
              </w:rPr>
              <w:t>—</w:t>
            </w:r>
          </w:p>
        </w:tc>
        <w:tc>
          <w:tcPr>
            <w:tcW w:type="dxa" w:w="1701"/>
            <w:shd w:val="clear" w:fill="E2ECEC"/>
          </w:tcPr>
          <w:p>
            <w:r/>
            <w:r>
              <w:rPr>
                <w:rFonts w:ascii="Georgia" w:hAnsi="Georgia"/>
                <w:b w:val="0"/>
                <w:color w:val="101718"/>
                <w:sz w:val="18"/>
              </w:rPr>
              <w:t>46.8%</w:t>
            </w:r>
          </w:p>
        </w:tc>
      </w:tr>
    </w:tbl>
    <w:p>
      <w:pPr>
        <w:spacing w:after="80"/>
      </w:pPr>
    </w:p>
    <w:tbl>
      <w:tblPr>
        <w:tblStyle w:val="TableGrid"/>
        <w:tblW w:type="auto" w:w="0"/>
        <w:tblLook w:firstColumn="1" w:firstRow="1" w:lastColumn="0" w:lastRow="0" w:noHBand="0" w:noVBand="1" w:val="04A0"/>
      </w:tblPr>
      <w:tblGrid>
        <w:gridCol w:w="9518"/>
      </w:tblGrid>
      <w:tr>
        <w:tc>
          <w:tcPr>
            <w:tcW w:type="dxa" w:w="9518"/>
            <w:shd w:val="clear" w:fill="F4ECDC"/>
          </w:tcPr>
          <w:p>
            <w:pPr>
              <w:spacing w:after="60"/>
            </w:pPr>
            <w:r/>
            <w:r>
              <w:rPr>
                <w:rFonts w:ascii="Arial" w:hAnsi="Arial"/>
                <w:b/>
                <w:color w:val="9A6D24"/>
                <w:sz w:val="15"/>
              </w:rPr>
              <w:t>WHY THIS IS HARDER THAN IT LOOKS</w:t>
            </w:r>
          </w:p>
          <w:p>
            <w:r>
              <w:rPr>
                <w:rFonts w:ascii="Georgia" w:hAnsi="Georgia"/>
                <w:color w:val="101718"/>
                <w:sz w:val="19"/>
              </w:rPr>
              <w:t>Labour is charged at book time and costed at clocked time. This job bills 4.5 hours and the technician actually took 5.2. Both figures are true, and both are needed. Systems that conflate them cannot measure profitability at all, which is exactly why most workshop owners cannot tell you which jobs lose money.</w:t>
            </w:r>
          </w:p>
        </w:tc>
      </w:tr>
    </w:tbl>
    <w:p>
      <w:pPr>
        <w:spacing w:after="80"/>
      </w:pPr>
    </w:p>
    <w:p>
      <w:r>
        <w:br w:type="page"/>
      </w:r>
    </w:p>
    <w:p>
      <w:pPr>
        <w:pStyle w:val="Heading1"/>
      </w:pPr>
      <w:r>
        <w:t>05  Why this works where others have not</w:t>
      </w:r>
    </w:p>
    <w:p>
      <w:pPr>
        <w:pBdr>
          <w:bottom w:val="single" w:sz="12" w:color="0D3B3F"/>
        </w:pBdr>
        <w:spacing w:after="200"/>
      </w:pPr>
    </w:p>
    <w:p>
      <w:pPr>
        <w:spacing w:after="160"/>
      </w:pPr>
      <w:r>
        <w:rPr>
          <w:rFonts w:ascii="Georgia" w:hAnsi="Georgia"/>
          <w:b w:val="0"/>
          <w:i w:val="0"/>
          <w:color w:val="101718"/>
          <w:sz w:val="21"/>
        </w:rPr>
        <w:t>Every vehicle-history network faces the same cold-start problem. The history is worthless until coverage is high, and nobody contributes until it is valuable. Our answer is that contribution is a side effect, not a request.</w:t>
      </w:r>
    </w:p>
    <w:p>
      <w:pPr>
        <w:pStyle w:val="ListNumber"/>
        <w:spacing w:after="80"/>
      </w:pPr>
      <w:r>
        <w:rPr>
          <w:rFonts w:ascii="Georgia" w:hAnsi="Georgia"/>
          <w:sz w:val="21"/>
        </w:rPr>
        <w:t>A workshop adopts Carnet because it is better workshop software.</w:t>
      </w:r>
    </w:p>
    <w:p>
      <w:pPr>
        <w:pStyle w:val="ListNumber"/>
        <w:spacing w:after="80"/>
      </w:pPr>
      <w:r>
        <w:rPr>
          <w:rFonts w:ascii="Georgia" w:hAnsi="Georgia"/>
          <w:sz w:val="21"/>
        </w:rPr>
        <w:t>Each completed job writes verified events to that vehicle's passport.</w:t>
      </w:r>
    </w:p>
    <w:p>
      <w:pPr>
        <w:pStyle w:val="ListNumber"/>
        <w:spacing w:after="80"/>
      </w:pPr>
      <w:r>
        <w:rPr>
          <w:rFonts w:ascii="Georgia" w:hAnsi="Georgia"/>
          <w:sz w:val="21"/>
        </w:rPr>
        <w:t>Coverage rises with no additional data entry by anyone.</w:t>
      </w:r>
    </w:p>
    <w:p>
      <w:pPr>
        <w:pStyle w:val="ListNumber"/>
        <w:spacing w:after="80"/>
      </w:pPr>
      <w:r>
        <w:rPr>
          <w:rFonts w:ascii="Georgia" w:hAnsi="Georgia"/>
          <w:sz w:val="21"/>
        </w:rPr>
        <w:t>Passports become valuable, so owners ask their workshop for one.</w:t>
      </w:r>
    </w:p>
    <w:p>
      <w:pPr>
        <w:pStyle w:val="ListNumber"/>
        <w:spacing w:after="80"/>
      </w:pPr>
      <w:r>
        <w:rPr>
          <w:rFonts w:ascii="Georgia" w:hAnsi="Georgia"/>
          <w:sz w:val="21"/>
        </w:rPr>
        <w:t>Owners prefer workshops that can issue one, and more workshops adopt.</w:t>
      </w:r>
    </w:p>
    <w:p>
      <w:pPr>
        <w:pStyle w:val="Heading3"/>
      </w:pPr>
      <w:r>
        <w:t>The contributor revenue share</w:t>
      </w:r>
    </w:p>
    <w:p>
      <w:pPr>
        <w:spacing w:after="160"/>
      </w:pPr>
      <w:r>
        <w:rPr>
          <w:rFonts w:ascii="Georgia" w:hAnsi="Georgia"/>
          <w:b w:val="0"/>
          <w:color w:val="101718"/>
          <w:sz w:val="21"/>
        </w:rPr>
        <w:t xml:space="preserve">A workshop's instinctive objection is: why would I help the garage down the road? The answer is that they get paid. When a verified buyer report is sold, </w:t>
      </w:r>
      <w:r>
        <w:rPr>
          <w:rFonts w:ascii="Georgia" w:hAnsi="Georgia"/>
          <w:b/>
          <w:color w:val="101718"/>
          <w:sz w:val="21"/>
        </w:rPr>
        <w:t>30% of net revenue is distributed among the workshops whose events populate that vehicle's timeline</w:t>
      </w:r>
      <w:r>
        <w:rPr>
          <w:rFonts w:ascii="Georgia" w:hAnsi="Georgia"/>
          <w:b w:val="0"/>
          <w:color w:val="101718"/>
          <w:sz w:val="21"/>
        </w:rPr>
        <w:t>, weighted by event count and recency.</w:t>
      </w:r>
    </w:p>
    <w:p>
      <w:pPr>
        <w:keepNext/>
        <w:spacing w:after="60"/>
      </w:pPr>
      <w:r>
        <w:rPr>
          <w:rFonts w:ascii="Arial" w:hAnsi="Arial"/>
          <w:b/>
          <w:i w:val="0"/>
          <w:color w:val="6B7878"/>
          <w:sz w:val="15"/>
        </w:rPr>
        <w:t>DISTRIBUTION OF A SINGLE VERIFIED BUYER REPORT</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969"/>
            <w:shd w:val="clear" w:fill="ECEFF0"/>
          </w:tcPr>
          <w:p>
            <w:r/>
            <w:r>
              <w:rPr>
                <w:rFonts w:ascii="Arial" w:hAnsi="Arial"/>
                <w:b/>
                <w:color w:val="0D3B3F"/>
                <w:sz w:val="15"/>
              </w:rPr>
              <w:t>LINE</w:t>
            </w:r>
          </w:p>
        </w:tc>
        <w:tc>
          <w:tcPr>
            <w:tcW w:type="dxa" w:w="2268"/>
            <w:shd w:val="clear" w:fill="ECEFF0"/>
          </w:tcPr>
          <w:p>
            <w:r/>
            <w:r>
              <w:rPr>
                <w:rFonts w:ascii="Arial" w:hAnsi="Arial"/>
                <w:b/>
                <w:color w:val="0D3B3F"/>
                <w:sz w:val="15"/>
              </w:rPr>
              <w:t>AMOUNT</w:t>
            </w:r>
          </w:p>
        </w:tc>
        <w:tc>
          <w:tcPr>
            <w:tcW w:type="dxa" w:w="2835"/>
            <w:shd w:val="clear" w:fill="ECEFF0"/>
          </w:tcPr>
          <w:p>
            <w:r/>
            <w:r>
              <w:rPr>
                <w:rFonts w:ascii="Arial" w:hAnsi="Arial"/>
                <w:b/>
                <w:color w:val="0D3B3F"/>
                <w:sz w:val="15"/>
              </w:rPr>
              <w:t>NOTE</w:t>
            </w:r>
          </w:p>
        </w:tc>
      </w:tr>
      <w:tr>
        <w:tc>
          <w:tcPr>
            <w:tcW w:type="dxa" w:w="3969"/>
          </w:tcPr>
          <w:p>
            <w:r/>
            <w:r>
              <w:rPr>
                <w:rFonts w:ascii="Georgia" w:hAnsi="Georgia"/>
                <w:color w:val="101718"/>
                <w:sz w:val="18"/>
              </w:rPr>
              <w:t>Report price</w:t>
            </w:r>
          </w:p>
        </w:tc>
        <w:tc>
          <w:tcPr>
            <w:tcW w:type="dxa" w:w="2268"/>
          </w:tcPr>
          <w:p>
            <w:r/>
            <w:r>
              <w:rPr>
                <w:rFonts w:ascii="Georgia" w:hAnsi="Georgia"/>
                <w:color w:val="101718"/>
                <w:sz w:val="18"/>
              </w:rPr>
              <w:t>GBP 14.99</w:t>
            </w:r>
          </w:p>
        </w:tc>
        <w:tc>
          <w:tcPr>
            <w:tcW w:type="dxa" w:w="2835"/>
          </w:tcPr>
          <w:p>
            <w:r/>
            <w:r>
              <w:rPr>
                <w:rFonts w:ascii="Georgia" w:hAnsi="Georgia"/>
                <w:color w:val="101718"/>
                <w:sz w:val="18"/>
              </w:rPr>
              <w:t>Paid by the buyer</w:t>
            </w:r>
          </w:p>
        </w:tc>
      </w:tr>
      <w:tr>
        <w:tc>
          <w:tcPr>
            <w:tcW w:type="dxa" w:w="3969"/>
          </w:tcPr>
          <w:p>
            <w:r/>
            <w:r>
              <w:rPr>
                <w:rFonts w:ascii="Georgia" w:hAnsi="Georgia"/>
                <w:color w:val="101718"/>
                <w:sz w:val="18"/>
              </w:rPr>
              <w:t>Processing and tax</w:t>
            </w:r>
          </w:p>
        </w:tc>
        <w:tc>
          <w:tcPr>
            <w:tcW w:type="dxa" w:w="2268"/>
          </w:tcPr>
          <w:p>
            <w:r/>
            <w:r>
              <w:rPr>
                <w:rFonts w:ascii="Georgia" w:hAnsi="Georgia"/>
                <w:color w:val="101718"/>
                <w:sz w:val="18"/>
              </w:rPr>
              <w:t>-GBP 1.20</w:t>
            </w:r>
          </w:p>
        </w:tc>
        <w:tc>
          <w:tcPr>
            <w:tcW w:type="dxa" w:w="2835"/>
          </w:tcPr>
          <w:p>
            <w:r/>
            <w:r>
              <w:rPr>
                <w:rFonts w:ascii="Georgia" w:hAnsi="Georgia"/>
                <w:color w:val="101718"/>
                <w:sz w:val="18"/>
              </w:rPr>
            </w:r>
          </w:p>
        </w:tc>
      </w:tr>
      <w:tr>
        <w:tc>
          <w:tcPr>
            <w:tcW w:type="dxa" w:w="3969"/>
          </w:tcPr>
          <w:p>
            <w:r/>
            <w:r>
              <w:rPr>
                <w:rFonts w:ascii="Georgia" w:hAnsi="Georgia"/>
                <w:color w:val="101718"/>
                <w:sz w:val="18"/>
              </w:rPr>
              <w:t>Carnet, 70%</w:t>
            </w:r>
          </w:p>
        </w:tc>
        <w:tc>
          <w:tcPr>
            <w:tcW w:type="dxa" w:w="2268"/>
          </w:tcPr>
          <w:p>
            <w:r/>
            <w:r>
              <w:rPr>
                <w:rFonts w:ascii="Georgia" w:hAnsi="Georgia"/>
                <w:color w:val="101718"/>
                <w:sz w:val="18"/>
              </w:rPr>
              <w:t>GBP 9.65</w:t>
            </w:r>
          </w:p>
        </w:tc>
        <w:tc>
          <w:tcPr>
            <w:tcW w:type="dxa" w:w="2835"/>
          </w:tcPr>
          <w:p>
            <w:r/>
            <w:r>
              <w:rPr>
                <w:rFonts w:ascii="Georgia" w:hAnsi="Georgia"/>
                <w:color w:val="101718"/>
                <w:sz w:val="18"/>
              </w:rPr>
            </w:r>
          </w:p>
        </w:tc>
      </w:tr>
      <w:tr>
        <w:tc>
          <w:tcPr>
            <w:tcW w:type="dxa" w:w="3969"/>
          </w:tcPr>
          <w:p>
            <w:r/>
            <w:r>
              <w:rPr>
                <w:rFonts w:ascii="Georgia" w:hAnsi="Georgia"/>
                <w:color w:val="101718"/>
                <w:sz w:val="18"/>
              </w:rPr>
              <w:t>Workshop A — 11 events, recent</w:t>
            </w:r>
          </w:p>
        </w:tc>
        <w:tc>
          <w:tcPr>
            <w:tcW w:type="dxa" w:w="2268"/>
          </w:tcPr>
          <w:p>
            <w:r/>
            <w:r>
              <w:rPr>
                <w:rFonts w:ascii="Georgia" w:hAnsi="Georgia"/>
                <w:color w:val="101718"/>
                <w:sz w:val="18"/>
              </w:rPr>
              <w:t>GBP 2.40</w:t>
            </w:r>
          </w:p>
        </w:tc>
        <w:tc>
          <w:tcPr>
            <w:tcW w:type="dxa" w:w="2835"/>
          </w:tcPr>
          <w:p>
            <w:r/>
            <w:r>
              <w:rPr>
                <w:rFonts w:ascii="Georgia" w:hAnsi="Georgia"/>
                <w:color w:val="101718"/>
                <w:sz w:val="18"/>
              </w:rPr>
              <w:t>Contributor pool</w:t>
            </w:r>
          </w:p>
        </w:tc>
      </w:tr>
      <w:tr>
        <w:tc>
          <w:tcPr>
            <w:tcW w:type="dxa" w:w="3969"/>
          </w:tcPr>
          <w:p>
            <w:r/>
            <w:r>
              <w:rPr>
                <w:rFonts w:ascii="Georgia" w:hAnsi="Georgia"/>
                <w:color w:val="101718"/>
                <w:sz w:val="18"/>
              </w:rPr>
              <w:t>Workshop B — 5 events</w:t>
            </w:r>
          </w:p>
        </w:tc>
        <w:tc>
          <w:tcPr>
            <w:tcW w:type="dxa" w:w="2268"/>
          </w:tcPr>
          <w:p>
            <w:r/>
            <w:r>
              <w:rPr>
                <w:rFonts w:ascii="Georgia" w:hAnsi="Georgia"/>
                <w:color w:val="101718"/>
                <w:sz w:val="18"/>
              </w:rPr>
              <w:t>GBP 1.09</w:t>
            </w:r>
          </w:p>
        </w:tc>
        <w:tc>
          <w:tcPr>
            <w:tcW w:type="dxa" w:w="2835"/>
          </w:tcPr>
          <w:p>
            <w:r/>
            <w:r>
              <w:rPr>
                <w:rFonts w:ascii="Georgia" w:hAnsi="Georgia"/>
                <w:color w:val="101718"/>
                <w:sz w:val="18"/>
              </w:rPr>
              <w:t>Contributor pool</w:t>
            </w:r>
          </w:p>
        </w:tc>
      </w:tr>
      <w:tr>
        <w:tc>
          <w:tcPr>
            <w:tcW w:type="dxa" w:w="3969"/>
          </w:tcPr>
          <w:p>
            <w:r/>
            <w:r>
              <w:rPr>
                <w:rFonts w:ascii="Georgia" w:hAnsi="Georgia"/>
                <w:color w:val="101718"/>
                <w:sz w:val="18"/>
              </w:rPr>
              <w:t>Workshop C — 2 events, older</w:t>
            </w:r>
          </w:p>
        </w:tc>
        <w:tc>
          <w:tcPr>
            <w:tcW w:type="dxa" w:w="2268"/>
          </w:tcPr>
          <w:p>
            <w:r/>
            <w:r>
              <w:rPr>
                <w:rFonts w:ascii="Georgia" w:hAnsi="Georgia"/>
                <w:color w:val="101718"/>
                <w:sz w:val="18"/>
              </w:rPr>
              <w:t>GBP 0.65</w:t>
            </w:r>
          </w:p>
        </w:tc>
        <w:tc>
          <w:tcPr>
            <w:tcW w:type="dxa" w:w="2835"/>
          </w:tcPr>
          <w:p>
            <w:r/>
            <w:r>
              <w:rPr>
                <w:rFonts w:ascii="Georgia" w:hAnsi="Georgia"/>
                <w:color w:val="101718"/>
                <w:sz w:val="18"/>
              </w:rPr>
              <w:t>Contributor pool</w:t>
            </w:r>
          </w:p>
        </w:tc>
      </w:tr>
    </w:tbl>
    <w:p>
      <w:pPr>
        <w:spacing w:after="80"/>
      </w:pPr>
    </w:p>
    <w:p>
      <w:pPr>
        <w:spacing w:after="160"/>
      </w:pPr>
      <w:r>
        <w:rPr>
          <w:rFonts w:ascii="Georgia" w:hAnsi="Georgia"/>
          <w:b w:val="0"/>
          <w:i w:val="0"/>
          <w:color w:val="101718"/>
          <w:sz w:val="21"/>
        </w:rPr>
        <w:t>The sums are small. The signal is not. Publishing the rate makes it costly for us to change later, which is precisely what makes it credible now.</w:t>
      </w:r>
    </w:p>
    <w:p>
      <w:pPr>
        <w:pStyle w:val="Heading3"/>
      </w:pPr>
      <w:r>
        <w:t>What is actually defensible</w:t>
      </w:r>
    </w:p>
    <w:p>
      <w:pPr>
        <w:keepNext/>
        <w:spacing w:after="60"/>
      </w:pPr>
      <w:r>
        <w:rPr>
          <w:rFonts w:ascii="Arial" w:hAnsi="Arial"/>
          <w:b/>
          <w:i w:val="0"/>
          <w:color w:val="6B7878"/>
          <w:sz w:val="15"/>
        </w:rPr>
        <w:t>DEFENSIBILITY, ASSESSED CANDIDLY</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2551"/>
            <w:shd w:val="clear" w:fill="ECEFF0"/>
          </w:tcPr>
          <w:p>
            <w:r/>
            <w:r>
              <w:rPr>
                <w:rFonts w:ascii="Arial" w:hAnsi="Arial"/>
                <w:b/>
                <w:color w:val="0D3B3F"/>
                <w:sz w:val="15"/>
              </w:rPr>
              <w:t>ASSET</w:t>
            </w:r>
          </w:p>
        </w:tc>
        <w:tc>
          <w:tcPr>
            <w:tcW w:type="dxa" w:w="1984"/>
            <w:shd w:val="clear" w:fill="ECEFF0"/>
          </w:tcPr>
          <w:p>
            <w:r/>
            <w:r>
              <w:rPr>
                <w:rFonts w:ascii="Arial" w:hAnsi="Arial"/>
                <w:b/>
                <w:color w:val="0D3B3F"/>
                <w:sz w:val="15"/>
              </w:rPr>
              <w:t>COPYABLE?</w:t>
            </w:r>
          </w:p>
        </w:tc>
        <w:tc>
          <w:tcPr>
            <w:tcW w:type="dxa" w:w="4535"/>
            <w:shd w:val="clear" w:fill="ECEFF0"/>
          </w:tcPr>
          <w:p>
            <w:r/>
            <w:r>
              <w:rPr>
                <w:rFonts w:ascii="Arial" w:hAnsi="Arial"/>
                <w:b/>
                <w:color w:val="0D3B3F"/>
                <w:sz w:val="15"/>
              </w:rPr>
              <w:t>WHY</w:t>
            </w:r>
          </w:p>
        </w:tc>
      </w:tr>
      <w:tr>
        <w:tc>
          <w:tcPr>
            <w:tcW w:type="dxa" w:w="2551"/>
          </w:tcPr>
          <w:p>
            <w:r/>
            <w:r>
              <w:rPr>
                <w:rFonts w:ascii="Georgia" w:hAnsi="Georgia"/>
                <w:color w:val="101718"/>
                <w:sz w:val="18"/>
              </w:rPr>
              <w:t>Digital inspection module</w:t>
            </w:r>
          </w:p>
        </w:tc>
        <w:tc>
          <w:tcPr>
            <w:tcW w:type="dxa" w:w="1984"/>
          </w:tcPr>
          <w:p>
            <w:r/>
            <w:r>
              <w:rPr>
                <w:rFonts w:ascii="Georgia" w:hAnsi="Georgia"/>
                <w:color w:val="101718"/>
                <w:sz w:val="18"/>
              </w:rPr>
              <w:t>Yes, one quarter</w:t>
            </w:r>
          </w:p>
        </w:tc>
        <w:tc>
          <w:tcPr>
            <w:tcW w:type="dxa" w:w="4535"/>
          </w:tcPr>
          <w:p>
            <w:r/>
            <w:r>
              <w:rPr>
                <w:rFonts w:ascii="Georgia" w:hAnsi="Georgia"/>
                <w:color w:val="101718"/>
                <w:sz w:val="18"/>
              </w:rPr>
              <w:t>A well-understood feature</w:t>
            </w:r>
          </w:p>
        </w:tc>
      </w:tr>
      <w:tr>
        <w:tc>
          <w:tcPr>
            <w:tcW w:type="dxa" w:w="2551"/>
          </w:tcPr>
          <w:p>
            <w:r/>
            <w:r>
              <w:rPr>
                <w:rFonts w:ascii="Georgia" w:hAnsi="Georgia"/>
                <w:color w:val="101718"/>
                <w:sz w:val="18"/>
              </w:rPr>
              <w:t>Customer portal</w:t>
            </w:r>
          </w:p>
        </w:tc>
        <w:tc>
          <w:tcPr>
            <w:tcW w:type="dxa" w:w="1984"/>
          </w:tcPr>
          <w:p>
            <w:r/>
            <w:r>
              <w:rPr>
                <w:rFonts w:ascii="Georgia" w:hAnsi="Georgia"/>
                <w:color w:val="101718"/>
                <w:sz w:val="18"/>
              </w:rPr>
              <w:t>Yes, one quarter</w:t>
            </w:r>
          </w:p>
        </w:tc>
        <w:tc>
          <w:tcPr>
            <w:tcW w:type="dxa" w:w="4535"/>
          </w:tcPr>
          <w:p>
            <w:r/>
            <w:r>
              <w:rPr>
                <w:rFonts w:ascii="Georgia" w:hAnsi="Georgia"/>
                <w:color w:val="101718"/>
                <w:sz w:val="18"/>
              </w:rPr>
              <w:t>Same</w:t>
            </w:r>
          </w:p>
        </w:tc>
      </w:tr>
      <w:tr>
        <w:tc>
          <w:tcPr>
            <w:tcW w:type="dxa" w:w="2551"/>
          </w:tcPr>
          <w:p>
            <w:r/>
            <w:r>
              <w:rPr>
                <w:rFonts w:ascii="Georgia" w:hAnsi="Georgia"/>
                <w:color w:val="101718"/>
                <w:sz w:val="18"/>
              </w:rPr>
              <w:t>General ledger</w:t>
            </w:r>
          </w:p>
        </w:tc>
        <w:tc>
          <w:tcPr>
            <w:tcW w:type="dxa" w:w="1984"/>
          </w:tcPr>
          <w:p>
            <w:r/>
            <w:r>
              <w:rPr>
                <w:rFonts w:ascii="Georgia" w:hAnsi="Georgia"/>
                <w:color w:val="101718"/>
                <w:sz w:val="18"/>
              </w:rPr>
              <w:t>Yes, two quarters</w:t>
            </w:r>
          </w:p>
        </w:tc>
        <w:tc>
          <w:tcPr>
            <w:tcW w:type="dxa" w:w="4535"/>
          </w:tcPr>
          <w:p>
            <w:r/>
            <w:r>
              <w:rPr>
                <w:rFonts w:ascii="Georgia" w:hAnsi="Georgia"/>
                <w:color w:val="101718"/>
                <w:sz w:val="18"/>
              </w:rPr>
              <w:t>Harder, but bounded</w:t>
            </w:r>
          </w:p>
        </w:tc>
      </w:tr>
      <w:tr>
        <w:tc>
          <w:tcPr>
            <w:tcW w:type="dxa" w:w="2551"/>
            <w:shd w:val="clear" w:fill="E2ECEC"/>
          </w:tcPr>
          <w:p>
            <w:r/>
            <w:r>
              <w:rPr>
                <w:rFonts w:ascii="Georgia" w:hAnsi="Georgia"/>
                <w:b/>
                <w:color w:val="101718"/>
                <w:sz w:val="18"/>
              </w:rPr>
              <w:t>Vehicle history coverage</w:t>
            </w:r>
          </w:p>
        </w:tc>
        <w:tc>
          <w:tcPr>
            <w:tcW w:type="dxa" w:w="1984"/>
            <w:shd w:val="clear" w:fill="E2ECEC"/>
          </w:tcPr>
          <w:p>
            <w:r/>
            <w:r>
              <w:rPr>
                <w:rFonts w:ascii="Georgia" w:hAnsi="Georgia"/>
                <w:b w:val="0"/>
                <w:color w:val="101718"/>
                <w:sz w:val="18"/>
              </w:rPr>
              <w:t>No</w:t>
            </w:r>
          </w:p>
        </w:tc>
        <w:tc>
          <w:tcPr>
            <w:tcW w:type="dxa" w:w="4535"/>
            <w:shd w:val="clear" w:fill="E2ECEC"/>
          </w:tcPr>
          <w:p>
            <w:r/>
            <w:r>
              <w:rPr>
                <w:rFonts w:ascii="Georgia" w:hAnsi="Georgia"/>
                <w:b w:val="0"/>
                <w:color w:val="101718"/>
                <w:sz w:val="18"/>
              </w:rPr>
              <w:t>An accumulated record of work actually performed. A competitor starting today starts at zero and cannot backfill what was never captured.</w:t>
            </w:r>
          </w:p>
        </w:tc>
      </w:tr>
      <w:tr>
        <w:tc>
          <w:tcPr>
            <w:tcW w:type="dxa" w:w="2551"/>
          </w:tcPr>
          <w:p>
            <w:r/>
            <w:r>
              <w:rPr>
                <w:rFonts w:ascii="Georgia" w:hAnsi="Georgia"/>
                <w:color w:val="101718"/>
                <w:sz w:val="18"/>
              </w:rPr>
              <w:t>Contributor incentive</w:t>
            </w:r>
          </w:p>
        </w:tc>
        <w:tc>
          <w:tcPr>
            <w:tcW w:type="dxa" w:w="1984"/>
          </w:tcPr>
          <w:p>
            <w:r/>
            <w:r>
              <w:rPr>
                <w:rFonts w:ascii="Georgia" w:hAnsi="Georgia"/>
                <w:color w:val="101718"/>
                <w:sz w:val="18"/>
              </w:rPr>
              <w:t>Partly</w:t>
            </w:r>
          </w:p>
        </w:tc>
        <w:tc>
          <w:tcPr>
            <w:tcW w:type="dxa" w:w="4535"/>
          </w:tcPr>
          <w:p>
            <w:r/>
            <w:r>
              <w:rPr>
                <w:rFonts w:ascii="Georgia" w:hAnsi="Georgia"/>
                <w:color w:val="101718"/>
                <w:sz w:val="18"/>
              </w:rPr>
              <w:t>The mechanism is copyable; the installed base already contributing is not</w:t>
            </w:r>
          </w:p>
        </w:tc>
      </w:tr>
    </w:tbl>
    <w:p>
      <w:pPr>
        <w:spacing w:after="80"/>
      </w:pPr>
    </w:p>
    <w:p>
      <w:pPr>
        <w:spacing w:after="160"/>
      </w:pPr>
      <w:r>
        <w:rPr>
          <w:rFonts w:ascii="Georgia" w:hAnsi="Georgia"/>
          <w:b w:val="0"/>
          <w:color w:val="101718"/>
          <w:sz w:val="21"/>
        </w:rPr>
        <w:t xml:space="preserve">The moat is time-based and coverage-based. That argues for exactly one thing: </w:t>
      </w:r>
      <w:r>
        <w:rPr>
          <w:rFonts w:ascii="Georgia" w:hAnsi="Georgia"/>
          <w:b/>
          <w:color w:val="101718"/>
          <w:sz w:val="21"/>
        </w:rPr>
        <w:t>start writing passport events in Phase 1, from the very first job</w:t>
      </w:r>
      <w:r>
        <w:rPr>
          <w:rFonts w:ascii="Georgia" w:hAnsi="Georgia"/>
          <w:b w:val="0"/>
          <w:color w:val="101718"/>
          <w:sz w:val="21"/>
        </w:rPr>
        <w:t>, even while the passport has almost no readers.</w:t>
      </w:r>
    </w:p>
    <w:p>
      <w:r>
        <w:br w:type="page"/>
      </w:r>
    </w:p>
    <w:p>
      <w:pPr>
        <w:pStyle w:val="Heading1"/>
      </w:pPr>
      <w:r>
        <w:t>06  Competitive position</w:t>
      </w:r>
    </w:p>
    <w:p>
      <w:pPr>
        <w:pBdr>
          <w:bottom w:val="single" w:sz="12" w:color="0D3B3F"/>
        </w:pBdr>
        <w:spacing w:after="200"/>
      </w:pPr>
    </w:p>
    <w:p>
      <w:pPr>
        <w:spacing w:after="160"/>
      </w:pPr>
      <w:r>
        <w:rPr>
          <w:rFonts w:ascii="Georgia" w:hAnsi="Georgia"/>
          <w:b w:val="0"/>
          <w:color w:val="101718"/>
          <w:sz w:val="21"/>
        </w:rPr>
        <w:t xml:space="preserve">The structural observation is that </w:t>
      </w:r>
      <w:r>
        <w:rPr>
          <w:rFonts w:ascii="Georgia" w:hAnsi="Georgia"/>
          <w:b/>
          <w:color w:val="101718"/>
          <w:sz w:val="21"/>
        </w:rPr>
        <w:t>nobody sits in both the workshop's operational system and the vehicle's lifetime record</w:t>
      </w:r>
      <w:r>
        <w:rPr>
          <w:rFonts w:ascii="Georgia" w:hAnsi="Georgia"/>
          <w:b w:val="0"/>
          <w:color w:val="101718"/>
          <w:sz w:val="21"/>
        </w:rPr>
        <w:t>. Those are treated as separate industries. They are the same data.</w:t>
      </w:r>
    </w:p>
    <w:p>
      <w:pPr>
        <w:keepNext/>
        <w:spacing w:after="60"/>
      </w:pPr>
      <w:r>
        <w:rPr>
          <w:rFonts w:ascii="Arial" w:hAnsi="Arial"/>
          <w:b/>
          <w:i w:val="0"/>
          <w:color w:val="6B7878"/>
          <w:sz w:val="15"/>
        </w:rPr>
        <w:t>COMPETITIVE LANDSCAPE</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1984"/>
            <w:shd w:val="clear" w:fill="ECEFF0"/>
          </w:tcPr>
          <w:p>
            <w:r/>
            <w:r>
              <w:rPr>
                <w:rFonts w:ascii="Arial" w:hAnsi="Arial"/>
                <w:b/>
                <w:color w:val="0D3B3F"/>
                <w:sz w:val="15"/>
              </w:rPr>
              <w:t>CATEGORY</w:t>
            </w:r>
          </w:p>
        </w:tc>
        <w:tc>
          <w:tcPr>
            <w:tcW w:type="dxa" w:w="2551"/>
            <w:shd w:val="clear" w:fill="ECEFF0"/>
          </w:tcPr>
          <w:p>
            <w:r/>
            <w:r>
              <w:rPr>
                <w:rFonts w:ascii="Arial" w:hAnsi="Arial"/>
                <w:b/>
                <w:color w:val="0D3B3F"/>
                <w:sz w:val="15"/>
              </w:rPr>
              <w:t>EXAMPLES</w:t>
            </w:r>
          </w:p>
        </w:tc>
        <w:tc>
          <w:tcPr>
            <w:tcW w:type="dxa" w:w="4535"/>
            <w:shd w:val="clear" w:fill="ECEFF0"/>
          </w:tcPr>
          <w:p>
            <w:r/>
            <w:r>
              <w:rPr>
                <w:rFonts w:ascii="Arial" w:hAnsi="Arial"/>
                <w:b/>
                <w:color w:val="0D3B3F"/>
                <w:sz w:val="15"/>
              </w:rPr>
              <w:t>WHERE THEY LEAVE ROOM</w:t>
            </w:r>
          </w:p>
        </w:tc>
      </w:tr>
      <w:tr>
        <w:tc>
          <w:tcPr>
            <w:tcW w:type="dxa" w:w="1984"/>
          </w:tcPr>
          <w:p>
            <w:r/>
            <w:r>
              <w:rPr>
                <w:rFonts w:ascii="Georgia" w:hAnsi="Georgia"/>
                <w:color w:val="101718"/>
                <w:sz w:val="18"/>
              </w:rPr>
              <w:t>Workshop management</w:t>
            </w:r>
          </w:p>
        </w:tc>
        <w:tc>
          <w:tcPr>
            <w:tcW w:type="dxa" w:w="2551"/>
          </w:tcPr>
          <w:p>
            <w:r/>
            <w:r>
              <w:rPr>
                <w:rFonts w:ascii="Georgia" w:hAnsi="Georgia"/>
                <w:color w:val="101718"/>
                <w:sz w:val="18"/>
              </w:rPr>
              <w:t>MechanicDesk, Garage Hive, Tekmetric, Shopmonkey</w:t>
            </w:r>
          </w:p>
        </w:tc>
        <w:tc>
          <w:tcPr>
            <w:tcW w:type="dxa" w:w="4535"/>
          </w:tcPr>
          <w:p>
            <w:r/>
            <w:r>
              <w:rPr>
                <w:rFonts w:ascii="Georgia" w:hAnsi="Georgia"/>
                <w:color w:val="101718"/>
                <w:sz w:val="18"/>
              </w:rPr>
              <w:t>Data ends at the tenant boundary. Accounting is an export, not a ledger. The customer is a phone number, not a participant.</w:t>
            </w:r>
          </w:p>
        </w:tc>
      </w:tr>
      <w:tr>
        <w:tc>
          <w:tcPr>
            <w:tcW w:type="dxa" w:w="1984"/>
          </w:tcPr>
          <w:p>
            <w:r/>
            <w:r>
              <w:rPr>
                <w:rFonts w:ascii="Georgia" w:hAnsi="Georgia"/>
                <w:color w:val="101718"/>
                <w:sz w:val="18"/>
              </w:rPr>
              <w:t>Vehicle history reports</w:t>
            </w:r>
          </w:p>
        </w:tc>
        <w:tc>
          <w:tcPr>
            <w:tcW w:type="dxa" w:w="2551"/>
          </w:tcPr>
          <w:p>
            <w:r/>
            <w:r>
              <w:rPr>
                <w:rFonts w:ascii="Georgia" w:hAnsi="Georgia"/>
                <w:color w:val="101718"/>
                <w:sz w:val="18"/>
              </w:rPr>
              <w:t>Carfax, HPI, CarVertical</w:t>
            </w:r>
          </w:p>
        </w:tc>
        <w:tc>
          <w:tcPr>
            <w:tcW w:type="dxa" w:w="4535"/>
          </w:tcPr>
          <w:p>
            <w:r/>
            <w:r>
              <w:rPr>
                <w:rFonts w:ascii="Georgia" w:hAnsi="Georgia"/>
                <w:color w:val="101718"/>
                <w:sz w:val="18"/>
              </w:rPr>
              <w:t>Blind to independent-workshop maintenance, which is most maintenance. Read-only, with no relationship to the workshops generating the facts.</w:t>
            </w:r>
          </w:p>
        </w:tc>
      </w:tr>
      <w:tr>
        <w:tc>
          <w:tcPr>
            <w:tcW w:type="dxa" w:w="1984"/>
          </w:tcPr>
          <w:p>
            <w:r/>
            <w:r>
              <w:rPr>
                <w:rFonts w:ascii="Georgia" w:hAnsi="Georgia"/>
                <w:color w:val="101718"/>
                <w:sz w:val="18"/>
              </w:rPr>
              <w:t>Accounting packages</w:t>
            </w:r>
          </w:p>
        </w:tc>
        <w:tc>
          <w:tcPr>
            <w:tcW w:type="dxa" w:w="2551"/>
          </w:tcPr>
          <w:p>
            <w:r/>
            <w:r>
              <w:rPr>
                <w:rFonts w:ascii="Georgia" w:hAnsi="Georgia"/>
                <w:color w:val="101718"/>
                <w:sz w:val="18"/>
              </w:rPr>
              <w:t>Xero, QuickBooks</w:t>
            </w:r>
          </w:p>
        </w:tc>
        <w:tc>
          <w:tcPr>
            <w:tcW w:type="dxa" w:w="4535"/>
          </w:tcPr>
          <w:p>
            <w:r/>
            <w:r>
              <w:rPr>
                <w:rFonts w:ascii="Georgia" w:hAnsi="Georgia"/>
                <w:color w:val="101718"/>
                <w:sz w:val="18"/>
              </w:rPr>
              <w:t>Know nothing about a job, a part or a vehicle. Job profitability is manual.</w:t>
            </w:r>
          </w:p>
        </w:tc>
      </w:tr>
      <w:tr>
        <w:tc>
          <w:tcPr>
            <w:tcW w:type="dxa" w:w="1984"/>
          </w:tcPr>
          <w:p>
            <w:r/>
            <w:r>
              <w:rPr>
                <w:rFonts w:ascii="Georgia" w:hAnsi="Georgia"/>
                <w:color w:val="101718"/>
                <w:sz w:val="18"/>
              </w:rPr>
              <w:t>Franchised dealer DMS</w:t>
            </w:r>
          </w:p>
        </w:tc>
        <w:tc>
          <w:tcPr>
            <w:tcW w:type="dxa" w:w="2551"/>
          </w:tcPr>
          <w:p>
            <w:r/>
            <w:r>
              <w:rPr>
                <w:rFonts w:ascii="Georgia" w:hAnsi="Georgia"/>
                <w:color w:val="101718"/>
                <w:sz w:val="18"/>
              </w:rPr>
              <w:t>Keyloop, CDK</w:t>
            </w:r>
          </w:p>
        </w:tc>
        <w:tc>
          <w:tcPr>
            <w:tcW w:type="dxa" w:w="4535"/>
          </w:tcPr>
          <w:p>
            <w:r/>
            <w:r>
              <w:rPr>
                <w:rFonts w:ascii="Georgia" w:hAnsi="Georgia"/>
                <w:color w:val="101718"/>
                <w:sz w:val="18"/>
              </w:rPr>
              <w:t>Priced and shaped for dealer groups. Independents cannot buy or use them.</w:t>
            </w:r>
          </w:p>
        </w:tc>
      </w:tr>
    </w:tbl>
    <w:p>
      <w:pPr>
        <w:spacing w:after="80"/>
      </w:pPr>
    </w:p>
    <w:p>
      <w:pPr>
        <w:pStyle w:val="Heading3"/>
      </w:pPr>
      <w:r>
        <w:t>Verified feature comparison</w:t>
      </w:r>
    </w:p>
    <w:p>
      <w:pPr>
        <w:spacing w:after="160"/>
      </w:pPr>
      <w:r>
        <w:rPr>
          <w:rFonts w:ascii="Georgia" w:hAnsi="Georgia"/>
          <w:b w:val="0"/>
          <w:i w:val="0"/>
          <w:color w:val="101718"/>
          <w:sz w:val="21"/>
        </w:rPr>
        <w:t>The following was verified inside MechanicDesk's product on 9 September 2026, not taken from marketing material. Their complete navigation is: Diary, Jobs, Customers and Vehicles, and under More: Invoices and Bills, Inventory and Suppliers, Service Schedules, Reports, Timesheets, POS, Settings, Help.</w:t>
      </w:r>
    </w:p>
    <w:p>
      <w:pPr>
        <w:keepNext/>
        <w:spacing w:after="60"/>
      </w:pPr>
      <w:r>
        <w:rPr>
          <w:rFonts w:ascii="Arial" w:hAnsi="Arial"/>
          <w:b/>
          <w:i w:val="0"/>
          <w:color w:val="6B7878"/>
          <w:sz w:val="15"/>
        </w:rPr>
        <w:t>CARNET AGAINST A VERIFIED INCUMBENT</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4535"/>
            <w:shd w:val="clear" w:fill="ECEFF0"/>
          </w:tcPr>
          <w:p>
            <w:r/>
            <w:r>
              <w:rPr>
                <w:rFonts w:ascii="Arial" w:hAnsi="Arial"/>
                <w:b/>
                <w:color w:val="0D3B3F"/>
                <w:sz w:val="15"/>
              </w:rPr>
              <w:t>CAPABILITY</w:t>
            </w:r>
          </w:p>
        </w:tc>
        <w:tc>
          <w:tcPr>
            <w:tcW w:type="dxa" w:w="1701"/>
            <w:shd w:val="clear" w:fill="ECEFF0"/>
          </w:tcPr>
          <w:p>
            <w:r/>
            <w:r>
              <w:rPr>
                <w:rFonts w:ascii="Arial" w:hAnsi="Arial"/>
                <w:b/>
                <w:color w:val="0D3B3F"/>
                <w:sz w:val="15"/>
              </w:rPr>
              <w:t>INCUMBENT</w:t>
            </w:r>
          </w:p>
        </w:tc>
        <w:tc>
          <w:tcPr>
            <w:tcW w:type="dxa" w:w="2835"/>
            <w:shd w:val="clear" w:fill="ECEFF0"/>
          </w:tcPr>
          <w:p>
            <w:r/>
            <w:r>
              <w:rPr>
                <w:rFonts w:ascii="Arial" w:hAnsi="Arial"/>
                <w:b/>
                <w:color w:val="0D3B3F"/>
                <w:sz w:val="15"/>
              </w:rPr>
              <w:t>CARNET</w:t>
            </w:r>
          </w:p>
        </w:tc>
      </w:tr>
      <w:tr>
        <w:tc>
          <w:tcPr>
            <w:tcW w:type="dxa" w:w="4535"/>
          </w:tcPr>
          <w:p>
            <w:r/>
            <w:r>
              <w:rPr>
                <w:rFonts w:ascii="Georgia" w:hAnsi="Georgia"/>
                <w:color w:val="101718"/>
                <w:sz w:val="18"/>
              </w:rPr>
              <w:t>Booking diary, day / week / month</w:t>
            </w:r>
          </w:p>
        </w:tc>
        <w:tc>
          <w:tcPr>
            <w:tcW w:type="dxa" w:w="1701"/>
          </w:tcPr>
          <w:p>
            <w:r/>
            <w:r>
              <w:rPr>
                <w:rFonts w:ascii="Georgia" w:hAnsi="Georgia"/>
                <w:color w:val="101718"/>
                <w:sz w:val="18"/>
              </w:rPr>
              <w:t>Yes</w:t>
            </w:r>
          </w:p>
        </w:tc>
        <w:tc>
          <w:tcPr>
            <w:tcW w:type="dxa" w:w="2835"/>
          </w:tcPr>
          <w:p>
            <w:r/>
            <w:r>
              <w:rPr>
                <w:rFonts w:ascii="Georgia" w:hAnsi="Georgia"/>
                <w:color w:val="101718"/>
                <w:sz w:val="18"/>
              </w:rPr>
              <w:t>Yes, plus bay and technician lanes</w:t>
            </w:r>
          </w:p>
        </w:tc>
      </w:tr>
      <w:tr>
        <w:tc>
          <w:tcPr>
            <w:tcW w:type="dxa" w:w="4535"/>
          </w:tcPr>
          <w:p>
            <w:r/>
            <w:r>
              <w:rPr>
                <w:rFonts w:ascii="Georgia" w:hAnsi="Georgia"/>
                <w:color w:val="101718"/>
                <w:sz w:val="18"/>
              </w:rPr>
              <w:t>Job management, types, tags, follow-ups</w:t>
            </w:r>
          </w:p>
        </w:tc>
        <w:tc>
          <w:tcPr>
            <w:tcW w:type="dxa" w:w="1701"/>
          </w:tcPr>
          <w:p>
            <w:r/>
            <w:r>
              <w:rPr>
                <w:rFonts w:ascii="Georgia" w:hAnsi="Georgia"/>
                <w:color w:val="101718"/>
                <w:sz w:val="18"/>
              </w:rPr>
              <w:t>Yes</w:t>
            </w:r>
          </w:p>
        </w:tc>
        <w:tc>
          <w:tcPr>
            <w:tcW w:type="dxa" w:w="2835"/>
          </w:tcPr>
          <w:p>
            <w:r/>
            <w:r>
              <w:rPr>
                <w:rFonts w:ascii="Georgia" w:hAnsi="Georgia"/>
                <w:color w:val="101718"/>
                <w:sz w:val="18"/>
              </w:rPr>
              <w:t>Yes, as an explicit state machine</w:t>
            </w:r>
          </w:p>
        </w:tc>
      </w:tr>
      <w:tr>
        <w:tc>
          <w:tcPr>
            <w:tcW w:type="dxa" w:w="4535"/>
          </w:tcPr>
          <w:p>
            <w:r/>
            <w:r>
              <w:rPr>
                <w:rFonts w:ascii="Georgia" w:hAnsi="Georgia"/>
                <w:color w:val="101718"/>
                <w:sz w:val="18"/>
              </w:rPr>
              <w:t>Customers, vehicles, VIN lookup</w:t>
            </w:r>
          </w:p>
        </w:tc>
        <w:tc>
          <w:tcPr>
            <w:tcW w:type="dxa" w:w="1701"/>
          </w:tcPr>
          <w:p>
            <w:r/>
            <w:r>
              <w:rPr>
                <w:rFonts w:ascii="Georgia" w:hAnsi="Georgia"/>
                <w:color w:val="101718"/>
                <w:sz w:val="18"/>
              </w:rPr>
              <w:t>Yes</w:t>
            </w:r>
          </w:p>
        </w:tc>
        <w:tc>
          <w:tcPr>
            <w:tcW w:type="dxa" w:w="2835"/>
          </w:tcPr>
          <w:p>
            <w:r/>
            <w:r>
              <w:rPr>
                <w:rFonts w:ascii="Georgia" w:hAnsi="Georgia"/>
                <w:color w:val="101718"/>
                <w:sz w:val="18"/>
              </w:rPr>
              <w:t>Yes</w:t>
            </w:r>
          </w:p>
        </w:tc>
      </w:tr>
      <w:tr>
        <w:tc>
          <w:tcPr>
            <w:tcW w:type="dxa" w:w="4535"/>
          </w:tcPr>
          <w:p>
            <w:r/>
            <w:r>
              <w:rPr>
                <w:rFonts w:ascii="Georgia" w:hAnsi="Georgia"/>
                <w:color w:val="101718"/>
                <w:sz w:val="18"/>
              </w:rPr>
              <w:t>Invoicing and quoting</w:t>
            </w:r>
          </w:p>
        </w:tc>
        <w:tc>
          <w:tcPr>
            <w:tcW w:type="dxa" w:w="1701"/>
          </w:tcPr>
          <w:p>
            <w:r/>
            <w:r>
              <w:rPr>
                <w:rFonts w:ascii="Georgia" w:hAnsi="Georgia"/>
                <w:color w:val="101718"/>
                <w:sz w:val="18"/>
              </w:rPr>
              <w:t>Yes</w:t>
            </w:r>
          </w:p>
        </w:tc>
        <w:tc>
          <w:tcPr>
            <w:tcW w:type="dxa" w:w="2835"/>
          </w:tcPr>
          <w:p>
            <w:r/>
            <w:r>
              <w:rPr>
                <w:rFonts w:ascii="Georgia" w:hAnsi="Georgia"/>
                <w:color w:val="101718"/>
                <w:sz w:val="18"/>
              </w:rPr>
              <w:t>Yes</w:t>
            </w:r>
          </w:p>
        </w:tc>
      </w:tr>
      <w:tr>
        <w:tc>
          <w:tcPr>
            <w:tcW w:type="dxa" w:w="4535"/>
          </w:tcPr>
          <w:p>
            <w:r/>
            <w:r>
              <w:rPr>
                <w:rFonts w:ascii="Georgia" w:hAnsi="Georgia"/>
                <w:color w:val="101718"/>
                <w:sz w:val="18"/>
              </w:rPr>
              <w:t>Stock control and reordering</w:t>
            </w:r>
          </w:p>
        </w:tc>
        <w:tc>
          <w:tcPr>
            <w:tcW w:type="dxa" w:w="1701"/>
          </w:tcPr>
          <w:p>
            <w:r/>
            <w:r>
              <w:rPr>
                <w:rFonts w:ascii="Georgia" w:hAnsi="Georgia"/>
                <w:color w:val="101718"/>
                <w:sz w:val="18"/>
              </w:rPr>
              <w:t>Yes</w:t>
            </w:r>
          </w:p>
        </w:tc>
        <w:tc>
          <w:tcPr>
            <w:tcW w:type="dxa" w:w="2835"/>
          </w:tcPr>
          <w:p>
            <w:r/>
            <w:r>
              <w:rPr>
                <w:rFonts w:ascii="Georgia" w:hAnsi="Georgia"/>
                <w:color w:val="101718"/>
                <w:sz w:val="18"/>
              </w:rPr>
              <w:t>Yes, with job reservation</w:t>
            </w:r>
          </w:p>
        </w:tc>
      </w:tr>
      <w:tr>
        <w:tc>
          <w:tcPr>
            <w:tcW w:type="dxa" w:w="4535"/>
          </w:tcPr>
          <w:p>
            <w:r/>
            <w:r>
              <w:rPr>
                <w:rFonts w:ascii="Georgia" w:hAnsi="Georgia"/>
                <w:color w:val="101718"/>
                <w:sz w:val="18"/>
              </w:rPr>
              <w:t>Suppliers and bills</w:t>
            </w:r>
          </w:p>
        </w:tc>
        <w:tc>
          <w:tcPr>
            <w:tcW w:type="dxa" w:w="1701"/>
          </w:tcPr>
          <w:p>
            <w:r/>
            <w:r>
              <w:rPr>
                <w:rFonts w:ascii="Georgia" w:hAnsi="Georgia"/>
                <w:color w:val="101718"/>
                <w:sz w:val="18"/>
              </w:rPr>
              <w:t>Yes</w:t>
            </w:r>
          </w:p>
        </w:tc>
        <w:tc>
          <w:tcPr>
            <w:tcW w:type="dxa" w:w="2835"/>
          </w:tcPr>
          <w:p>
            <w:r/>
            <w:r>
              <w:rPr>
                <w:rFonts w:ascii="Georgia" w:hAnsi="Georgia"/>
                <w:color w:val="101718"/>
                <w:sz w:val="18"/>
              </w:rPr>
              <w:t>Yes, with approval workflow</w:t>
            </w:r>
          </w:p>
        </w:tc>
      </w:tr>
      <w:tr>
        <w:tc>
          <w:tcPr>
            <w:tcW w:type="dxa" w:w="4535"/>
          </w:tcPr>
          <w:p>
            <w:r/>
            <w:r>
              <w:rPr>
                <w:rFonts w:ascii="Georgia" w:hAnsi="Georgia"/>
                <w:color w:val="101718"/>
                <w:sz w:val="18"/>
              </w:rPr>
              <w:t>Service scheduling and reminders</w:t>
            </w:r>
          </w:p>
        </w:tc>
        <w:tc>
          <w:tcPr>
            <w:tcW w:type="dxa" w:w="1701"/>
          </w:tcPr>
          <w:p>
            <w:r/>
            <w:r>
              <w:rPr>
                <w:rFonts w:ascii="Georgia" w:hAnsi="Georgia"/>
                <w:color w:val="101718"/>
                <w:sz w:val="18"/>
              </w:rPr>
              <w:t>Yes</w:t>
            </w:r>
          </w:p>
        </w:tc>
        <w:tc>
          <w:tcPr>
            <w:tcW w:type="dxa" w:w="2835"/>
          </w:tcPr>
          <w:p>
            <w:r/>
            <w:r>
              <w:rPr>
                <w:rFonts w:ascii="Georgia" w:hAnsi="Georgia"/>
                <w:color w:val="101718"/>
                <w:sz w:val="18"/>
              </w:rPr>
              <w:t>Yes, time and mileage projected</w:t>
            </w:r>
          </w:p>
        </w:tc>
      </w:tr>
      <w:tr>
        <w:tc>
          <w:tcPr>
            <w:tcW w:type="dxa" w:w="4535"/>
          </w:tcPr>
          <w:p>
            <w:r/>
            <w:r>
              <w:rPr>
                <w:rFonts w:ascii="Georgia" w:hAnsi="Georgia"/>
                <w:color w:val="101718"/>
                <w:sz w:val="18"/>
              </w:rPr>
              <w:t>Timesheets, reporting, multi-site, POS</w:t>
            </w:r>
          </w:p>
        </w:tc>
        <w:tc>
          <w:tcPr>
            <w:tcW w:type="dxa" w:w="1701"/>
          </w:tcPr>
          <w:p>
            <w:r/>
            <w:r>
              <w:rPr>
                <w:rFonts w:ascii="Georgia" w:hAnsi="Georgia"/>
                <w:color w:val="101718"/>
                <w:sz w:val="18"/>
              </w:rPr>
              <w:t>Yes</w:t>
            </w:r>
          </w:p>
        </w:tc>
        <w:tc>
          <w:tcPr>
            <w:tcW w:type="dxa" w:w="2835"/>
          </w:tcPr>
          <w:p>
            <w:r/>
            <w:r>
              <w:rPr>
                <w:rFonts w:ascii="Georgia" w:hAnsi="Georgia"/>
                <w:color w:val="101718"/>
                <w:sz w:val="18"/>
              </w:rPr>
              <w:t>Yes / phased</w:t>
            </w:r>
          </w:p>
        </w:tc>
      </w:tr>
      <w:tr>
        <w:tc>
          <w:tcPr>
            <w:tcW w:type="dxa" w:w="4535"/>
            <w:shd w:val="clear" w:fill="E2ECEC"/>
          </w:tcPr>
          <w:p>
            <w:r/>
            <w:r>
              <w:rPr>
                <w:rFonts w:ascii="Georgia" w:hAnsi="Georgia"/>
                <w:b/>
                <w:color w:val="101718"/>
                <w:sz w:val="18"/>
              </w:rPr>
              <w:t>Structured digital vehicle inspection</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Findings auto-generate the estimate</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Customer portal</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Approval by secure link, with audit trail</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Double-entry general ledger</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Job-level profitability</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Purchase approval workflow</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Portable history across workshops</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Tamper-evident event ledger</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Ownership transfer of history</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Owner-controlled disclosure</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bl>
    <w:p>
      <w:pPr>
        <w:spacing w:after="80"/>
      </w:pPr>
    </w:p>
    <w:p>
      <w:pPr>
        <w:spacing w:after="160"/>
      </w:pPr>
      <w:r>
        <w:rPr>
          <w:rFonts w:ascii="Georgia" w:hAnsi="Georgia"/>
          <w:b w:val="0"/>
          <w:i w:val="0"/>
          <w:color w:val="101718"/>
          <w:sz w:val="21"/>
        </w:rPr>
        <w:t>Eleven capabilities where the incumbent has nothing. Nine of them are not features that could be added in a sprint; they require a data model built around the vehicle rather than around the tenant.</w:t>
      </w:r>
    </w:p>
    <w:p>
      <w:pPr>
        <w:pStyle w:val="Heading3"/>
      </w:pPr>
      <w:r>
        <w:t>Where we deliberately do not compete</w:t>
      </w:r>
    </w:p>
    <w:p>
      <w:pPr>
        <w:pStyle w:val="ListBullet"/>
        <w:spacing w:after="80"/>
      </w:pPr>
      <w:r>
        <w:rPr>
          <w:rFonts w:ascii="Georgia" w:hAnsi="Georgia"/>
          <w:b/>
          <w:sz w:val="21"/>
        </w:rPr>
        <w:t xml:space="preserve">On price. </w:t>
      </w:r>
      <w:r>
        <w:rPr>
          <w:rFonts w:ascii="Georgia" w:hAnsi="Georgia"/>
          <w:sz w:val="21"/>
        </w:rPr>
        <w:t>A system that posts your ledger correctly is worth more than one that does not, and a race to the bottom funds neither support nor correctness.</w:t>
      </w:r>
    </w:p>
    <w:p>
      <w:pPr>
        <w:pStyle w:val="ListBullet"/>
        <w:spacing w:after="80"/>
      </w:pPr>
      <w:r>
        <w:rPr>
          <w:rFonts w:ascii="Georgia" w:hAnsi="Georgia"/>
          <w:b/>
          <w:sz w:val="21"/>
        </w:rPr>
        <w:t xml:space="preserve">On breadth of ERP. </w:t>
      </w:r>
      <w:r>
        <w:rPr>
          <w:rFonts w:ascii="Georgia" w:hAnsi="Georgia"/>
          <w:sz w:val="21"/>
        </w:rPr>
        <w:t>Multi-jurisdiction payroll and fixed-asset depreciation are not our problem.</w:t>
      </w:r>
    </w:p>
    <w:p>
      <w:pPr>
        <w:pStyle w:val="ListBullet"/>
        <w:spacing w:after="80"/>
      </w:pPr>
      <w:r>
        <w:rPr>
          <w:rFonts w:ascii="Georgia" w:hAnsi="Georgia"/>
          <w:b/>
          <w:sz w:val="21"/>
        </w:rPr>
        <w:t xml:space="preserve">On franchised dealer groups. </w:t>
      </w:r>
      <w:r>
        <w:rPr>
          <w:rFonts w:ascii="Georgia" w:hAnsi="Georgia"/>
          <w:sz w:val="21"/>
        </w:rPr>
        <w:t>Different buyer, different sales motion, different compliance surface.</w:t>
      </w:r>
    </w:p>
    <w:p>
      <w:r>
        <w:br w:type="page"/>
      </w:r>
    </w:p>
    <w:p>
      <w:pPr>
        <w:pStyle w:val="Heading1"/>
      </w:pPr>
      <w:r>
        <w:t>07  The minimum viable release</w:t>
      </w:r>
    </w:p>
    <w:p>
      <w:pPr>
        <w:pBdr>
          <w:bottom w:val="single" w:sz="12" w:color="0D3B3F"/>
        </w:pBdr>
        <w:spacing w:after="200"/>
      </w:pPr>
    </w:p>
    <w:p>
      <w:pPr>
        <w:spacing w:after="160"/>
      </w:pPr>
      <w:r>
        <w:rPr>
          <w:rFonts w:ascii="Georgia" w:hAnsi="Georgia"/>
          <w:b w:val="0"/>
          <w:i w:val="0"/>
          <w:color w:val="3F4C4D"/>
          <w:sz w:val="24"/>
        </w:rPr>
        <w:t>An MVP is not version one with fewer features. It is the smallest thing that tests whether the idea is true.</w:t>
      </w:r>
    </w:p>
    <w:p>
      <w:pPr>
        <w:keepNext/>
        <w:spacing w:after="60"/>
      </w:pPr>
      <w:r>
        <w:rPr>
          <w:rFonts w:ascii="Arial" w:hAnsi="Arial"/>
          <w:b/>
          <w:i w:val="0"/>
          <w:color w:val="6B7878"/>
          <w:sz w:val="15"/>
        </w:rPr>
        <w:t>WHAT THE MVP IS ACTUALLY TESTING</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850"/>
            <w:shd w:val="clear" w:fill="ECEFF0"/>
          </w:tcPr>
          <w:p>
            <w:r/>
            <w:r>
              <w:rPr>
                <w:rFonts w:ascii="Arial" w:hAnsi="Arial"/>
                <w:b/>
                <w:color w:val="0D3B3F"/>
                <w:sz w:val="15"/>
              </w:rPr>
              <w:t>#</w:t>
            </w:r>
          </w:p>
        </w:tc>
        <w:tc>
          <w:tcPr>
            <w:tcW w:type="dxa" w:w="3969"/>
            <w:shd w:val="clear" w:fill="ECEFF0"/>
          </w:tcPr>
          <w:p>
            <w:r/>
            <w:r>
              <w:rPr>
                <w:rFonts w:ascii="Arial" w:hAnsi="Arial"/>
                <w:b/>
                <w:color w:val="0D3B3F"/>
                <w:sz w:val="15"/>
              </w:rPr>
              <w:t>HYPOTHESIS</w:t>
            </w:r>
          </w:p>
        </w:tc>
        <w:tc>
          <w:tcPr>
            <w:tcW w:type="dxa" w:w="4252"/>
            <w:shd w:val="clear" w:fill="ECEFF0"/>
          </w:tcPr>
          <w:p>
            <w:r/>
            <w:r>
              <w:rPr>
                <w:rFonts w:ascii="Arial" w:hAnsi="Arial"/>
                <w:b/>
                <w:color w:val="0D3B3F"/>
                <w:sz w:val="15"/>
              </w:rPr>
              <w:t>FAILS IF</w:t>
            </w:r>
          </w:p>
        </w:tc>
      </w:tr>
      <w:tr>
        <w:tc>
          <w:tcPr>
            <w:tcW w:type="dxa" w:w="850"/>
          </w:tcPr>
          <w:p>
            <w:r/>
            <w:r>
              <w:rPr>
                <w:rFonts w:ascii="Georgia" w:hAnsi="Georgia"/>
                <w:color w:val="101718"/>
                <w:sz w:val="18"/>
              </w:rPr>
              <w:t>H1</w:t>
            </w:r>
          </w:p>
        </w:tc>
        <w:tc>
          <w:tcPr>
            <w:tcW w:type="dxa" w:w="3969"/>
          </w:tcPr>
          <w:p>
            <w:r/>
            <w:r>
              <w:rPr>
                <w:rFonts w:ascii="Georgia" w:hAnsi="Georgia"/>
                <w:color w:val="101718"/>
                <w:sz w:val="18"/>
              </w:rPr>
              <w:t>A workshop will run its entire day in Carnet in preference to what it uses now</w:t>
            </w:r>
          </w:p>
        </w:tc>
        <w:tc>
          <w:tcPr>
            <w:tcW w:type="dxa" w:w="4252"/>
          </w:tcPr>
          <w:p>
            <w:r/>
            <w:r>
              <w:rPr>
                <w:rFonts w:ascii="Georgia" w:hAnsi="Georgia"/>
                <w:color w:val="101718"/>
                <w:sz w:val="18"/>
              </w:rPr>
              <w:t>They keep a paper diary or spreadsheet alongside it</w:t>
            </w:r>
          </w:p>
        </w:tc>
      </w:tr>
      <w:tr>
        <w:tc>
          <w:tcPr>
            <w:tcW w:type="dxa" w:w="850"/>
            <w:shd w:val="clear" w:fill="E2ECEC"/>
          </w:tcPr>
          <w:p>
            <w:r/>
            <w:r>
              <w:rPr>
                <w:rFonts w:ascii="Georgia" w:hAnsi="Georgia"/>
                <w:b/>
                <w:color w:val="101718"/>
                <w:sz w:val="18"/>
              </w:rPr>
              <w:t>H2</w:t>
            </w:r>
          </w:p>
        </w:tc>
        <w:tc>
          <w:tcPr>
            <w:tcW w:type="dxa" w:w="3969"/>
            <w:shd w:val="clear" w:fill="E2ECEC"/>
          </w:tcPr>
          <w:p>
            <w:r/>
            <w:r>
              <w:rPr>
                <w:rFonts w:ascii="Georgia" w:hAnsi="Georgia"/>
                <w:b w:val="0"/>
                <w:color w:val="101718"/>
                <w:sz w:val="18"/>
              </w:rPr>
              <w:t>Technicians will genuinely record inspection results on a tablet</w:t>
            </w:r>
          </w:p>
        </w:tc>
        <w:tc>
          <w:tcPr>
            <w:tcW w:type="dxa" w:w="4252"/>
            <w:shd w:val="clear" w:fill="E2ECEC"/>
          </w:tcPr>
          <w:p>
            <w:r/>
            <w:r>
              <w:rPr>
                <w:rFonts w:ascii="Georgia" w:hAnsi="Georgia"/>
                <w:b w:val="0"/>
                <w:color w:val="101718"/>
                <w:sz w:val="18"/>
              </w:rPr>
              <w:t>Under 60% of jobs get a completed inspection, or the median exceeds four minutes</w:t>
            </w:r>
          </w:p>
        </w:tc>
      </w:tr>
      <w:tr>
        <w:tc>
          <w:tcPr>
            <w:tcW w:type="dxa" w:w="850"/>
          </w:tcPr>
          <w:p>
            <w:r/>
            <w:r>
              <w:rPr>
                <w:rFonts w:ascii="Georgia" w:hAnsi="Georgia"/>
                <w:color w:val="101718"/>
                <w:sz w:val="18"/>
              </w:rPr>
              <w:t>H3</w:t>
            </w:r>
          </w:p>
        </w:tc>
        <w:tc>
          <w:tcPr>
            <w:tcW w:type="dxa" w:w="3969"/>
          </w:tcPr>
          <w:p>
            <w:r/>
            <w:r>
              <w:rPr>
                <w:rFonts w:ascii="Georgia" w:hAnsi="Georgia"/>
                <w:color w:val="101718"/>
                <w:sz w:val="18"/>
              </w:rPr>
              <w:t>Customers will approve estimates on a phone rather than by telephone</w:t>
            </w:r>
          </w:p>
        </w:tc>
        <w:tc>
          <w:tcPr>
            <w:tcW w:type="dxa" w:w="4252"/>
          </w:tcPr>
          <w:p>
            <w:r/>
            <w:r>
              <w:rPr>
                <w:rFonts w:ascii="Georgia" w:hAnsi="Georgia"/>
                <w:color w:val="101718"/>
                <w:sz w:val="18"/>
              </w:rPr>
              <w:t>Under 40% approved by link, or advisors keep phoning anyway</w:t>
            </w:r>
          </w:p>
        </w:tc>
      </w:tr>
    </w:tbl>
    <w:p>
      <w:pPr>
        <w:spacing w:after="80"/>
      </w:pPr>
    </w:p>
    <w:tbl>
      <w:tblPr>
        <w:tblStyle w:val="TableGrid"/>
        <w:tblW w:type="auto" w:w="0"/>
        <w:tblLook w:firstColumn="1" w:firstRow="1" w:lastColumn="0" w:lastRow="0" w:noHBand="0" w:noVBand="1" w:val="04A0"/>
      </w:tblPr>
      <w:tblGrid>
        <w:gridCol w:w="9518"/>
      </w:tblGrid>
      <w:tr>
        <w:tc>
          <w:tcPr>
            <w:tcW w:type="dxa" w:w="9518"/>
            <w:shd w:val="clear" w:fill="F4ECDC"/>
          </w:tcPr>
          <w:p>
            <w:pPr>
              <w:spacing w:after="60"/>
            </w:pPr>
            <w:r/>
            <w:r>
              <w:rPr>
                <w:rFonts w:ascii="Arial" w:hAnsi="Arial"/>
                <w:b/>
                <w:color w:val="9A6D24"/>
                <w:sz w:val="15"/>
              </w:rPr>
              <w:t>THE LOAD-BEARING HYPOTHESIS</w:t>
            </w:r>
          </w:p>
          <w:p>
            <w:r>
              <w:rPr>
                <w:rFonts w:ascii="Georgia" w:hAnsi="Georgia"/>
                <w:color w:val="101718"/>
                <w:sz w:val="19"/>
              </w:rPr>
              <w:t>H2 matters most. If technicians do not record, the passport is empty, and without the passport this is just another workshop system. If H2 fails we stop and redesign the shop-floor interface before building anything else.</w:t>
            </w:r>
          </w:p>
        </w:tc>
      </w:tr>
    </w:tbl>
    <w:p>
      <w:pPr>
        <w:spacing w:after="80"/>
      </w:pPr>
    </w:p>
    <w:p>
      <w:pPr>
        <w:pStyle w:val="Heading3"/>
      </w:pPr>
      <w:r>
        <w:t>In scope</w:t>
      </w:r>
    </w:p>
    <w:p>
      <w:pPr>
        <w:pStyle w:val="ListBullet"/>
        <w:spacing w:after="80"/>
      </w:pPr>
      <w:r>
        <w:rPr>
          <w:rFonts w:ascii="Georgia" w:hAnsi="Georgia"/>
          <w:sz w:val="21"/>
        </w:rPr>
        <w:t>Multi-tenant foundation, authentication, six roles, full audit trail</w:t>
      </w:r>
    </w:p>
    <w:p>
      <w:pPr>
        <w:pStyle w:val="ListBullet"/>
        <w:spacing w:after="80"/>
      </w:pPr>
      <w:r>
        <w:rPr>
          <w:rFonts w:ascii="Georgia" w:hAnsi="Georgia"/>
          <w:sz w:val="21"/>
        </w:rPr>
        <w:t>Customers and vehicles, with VIN and registration lookup</w:t>
      </w:r>
    </w:p>
    <w:p>
      <w:pPr>
        <w:pStyle w:val="ListBullet"/>
        <w:spacing w:after="80"/>
      </w:pPr>
      <w:r>
        <w:rPr>
          <w:rFonts w:ascii="Georgia" w:hAnsi="Georgia"/>
          <w:sz w:val="21"/>
        </w:rPr>
        <w:t>The vehicle passport event ledger, including sharing and ownership transfer</w:t>
      </w:r>
    </w:p>
    <w:p>
      <w:pPr>
        <w:pStyle w:val="ListBullet"/>
        <w:spacing w:after="80"/>
      </w:pPr>
      <w:r>
        <w:rPr>
          <w:rFonts w:ascii="Georgia" w:hAnsi="Georgia"/>
          <w:sz w:val="21"/>
        </w:rPr>
        <w:t>Booking diary with bay and technician lanes, and drag to reschedule</w:t>
      </w:r>
    </w:p>
    <w:p>
      <w:pPr>
        <w:pStyle w:val="ListBullet"/>
        <w:spacing w:after="80"/>
      </w:pPr>
      <w:r>
        <w:rPr>
          <w:rFonts w:ascii="Georgia" w:hAnsi="Georgia"/>
          <w:sz w:val="21"/>
        </w:rPr>
        <w:t>The job lifecycle engine, with fourteen defined statuses</w:t>
      </w:r>
    </w:p>
    <w:p>
      <w:pPr>
        <w:pStyle w:val="ListBullet"/>
        <w:spacing w:after="80"/>
      </w:pPr>
      <w:r>
        <w:rPr>
          <w:rFonts w:ascii="Georgia" w:hAnsi="Georgia"/>
          <w:sz w:val="21"/>
        </w:rPr>
        <w:t>Digital vehicle inspection with photographs and structured measurements</w:t>
      </w:r>
    </w:p>
    <w:p>
      <w:pPr>
        <w:pStyle w:val="ListBullet"/>
        <w:spacing w:after="80"/>
      </w:pPr>
      <w:r>
        <w:rPr>
          <w:rFonts w:ascii="Georgia" w:hAnsi="Georgia"/>
          <w:sz w:val="21"/>
        </w:rPr>
        <w:t>Estimates, secure customer approval, line-by-line accept or decline</w:t>
      </w:r>
    </w:p>
    <w:p>
      <w:pPr>
        <w:pStyle w:val="ListBullet"/>
        <w:spacing w:after="80"/>
      </w:pPr>
      <w:r>
        <w:rPr>
          <w:rFonts w:ascii="Georgia" w:hAnsi="Georgia"/>
          <w:sz w:val="21"/>
        </w:rPr>
        <w:t>Invoicing, partial payments, gapless document numbering</w:t>
      </w:r>
    </w:p>
    <w:p>
      <w:pPr>
        <w:pStyle w:val="ListBullet"/>
        <w:spacing w:after="80"/>
      </w:pPr>
      <w:r>
        <w:rPr>
          <w:rFonts w:ascii="Georgia" w:hAnsi="Georgia"/>
          <w:sz w:val="21"/>
        </w:rPr>
        <w:t>Shop-floor technician interface, built for a tablet and gloves</w:t>
      </w:r>
    </w:p>
    <w:p>
      <w:pPr>
        <w:pStyle w:val="ListBullet"/>
        <w:spacing w:after="80"/>
      </w:pPr>
      <w:r>
        <w:rPr>
          <w:rFonts w:ascii="Georgia" w:hAnsi="Georgia"/>
          <w:sz w:val="21"/>
        </w:rPr>
        <w:t>Customer portal and the action-oriented workshop dashboard</w:t>
      </w:r>
    </w:p>
    <w:p>
      <w:pPr>
        <w:pStyle w:val="Heading3"/>
      </w:pPr>
      <w:r>
        <w:t>Out of scope, and where it lands</w:t>
      </w:r>
    </w:p>
    <w:p>
      <w:pPr>
        <w:keepNext/>
        <w:spacing w:after="60"/>
      </w:pPr>
      <w:r>
        <w:rPr>
          <w:rFonts w:ascii="Arial" w:hAnsi="Arial"/>
          <w:b/>
          <w:i w:val="0"/>
          <w:color w:val="6B7878"/>
          <w:sz w:val="15"/>
        </w:rPr>
        <w:t>DELIBERATE EXCLUSIONS</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118"/>
            <w:shd w:val="clear" w:fill="ECEFF0"/>
          </w:tcPr>
          <w:p>
            <w:r/>
            <w:r>
              <w:rPr>
                <w:rFonts w:ascii="Arial" w:hAnsi="Arial"/>
                <w:b/>
                <w:color w:val="0D3B3F"/>
                <w:sz w:val="15"/>
              </w:rPr>
              <w:t>EXCLUDED</w:t>
            </w:r>
          </w:p>
        </w:tc>
        <w:tc>
          <w:tcPr>
            <w:tcW w:type="dxa" w:w="1134"/>
            <w:shd w:val="clear" w:fill="ECEFF0"/>
          </w:tcPr>
          <w:p>
            <w:r/>
            <w:r>
              <w:rPr>
                <w:rFonts w:ascii="Arial" w:hAnsi="Arial"/>
                <w:b/>
                <w:color w:val="0D3B3F"/>
                <w:sz w:val="15"/>
              </w:rPr>
              <w:t>PHASE</w:t>
            </w:r>
          </w:p>
        </w:tc>
        <w:tc>
          <w:tcPr>
            <w:tcW w:type="dxa" w:w="4819"/>
            <w:shd w:val="clear" w:fill="ECEFF0"/>
          </w:tcPr>
          <w:p>
            <w:r/>
            <w:r>
              <w:rPr>
                <w:rFonts w:ascii="Arial" w:hAnsi="Arial"/>
                <w:b/>
                <w:color w:val="0D3B3F"/>
                <w:sz w:val="15"/>
              </w:rPr>
              <w:t>WHY DEFERRED</w:t>
            </w:r>
          </w:p>
        </w:tc>
      </w:tr>
      <w:tr>
        <w:tc>
          <w:tcPr>
            <w:tcW w:type="dxa" w:w="3118"/>
          </w:tcPr>
          <w:p>
            <w:r/>
            <w:r>
              <w:rPr>
                <w:rFonts w:ascii="Georgia" w:hAnsi="Georgia"/>
                <w:color w:val="101718"/>
                <w:sz w:val="18"/>
              </w:rPr>
              <w:t>Inventory and stock control</w:t>
            </w:r>
          </w:p>
        </w:tc>
        <w:tc>
          <w:tcPr>
            <w:tcW w:type="dxa" w:w="1134"/>
          </w:tcPr>
          <w:p>
            <w:r/>
            <w:r>
              <w:rPr>
                <w:rFonts w:ascii="Georgia" w:hAnsi="Georgia"/>
                <w:color w:val="101718"/>
                <w:sz w:val="18"/>
              </w:rPr>
              <w:t>2</w:t>
            </w:r>
          </w:p>
        </w:tc>
        <w:tc>
          <w:tcPr>
            <w:tcW w:type="dxa" w:w="4819"/>
          </w:tcPr>
          <w:p>
            <w:r/>
            <w:r>
              <w:rPr>
                <w:rFonts w:ascii="Georgia" w:hAnsi="Georgia"/>
                <w:color w:val="101718"/>
                <w:sz w:val="18"/>
              </w:rPr>
              <w:t>Jobs can name parts as text with a cost until then</w:t>
            </w:r>
          </w:p>
        </w:tc>
      </w:tr>
      <w:tr>
        <w:tc>
          <w:tcPr>
            <w:tcW w:type="dxa" w:w="3118"/>
          </w:tcPr>
          <w:p>
            <w:r/>
            <w:r>
              <w:rPr>
                <w:rFonts w:ascii="Georgia" w:hAnsi="Georgia"/>
                <w:color w:val="101718"/>
                <w:sz w:val="18"/>
              </w:rPr>
              <w:t>Purchase orders and suppliers</w:t>
            </w:r>
          </w:p>
        </w:tc>
        <w:tc>
          <w:tcPr>
            <w:tcW w:type="dxa" w:w="1134"/>
          </w:tcPr>
          <w:p>
            <w:r/>
            <w:r>
              <w:rPr>
                <w:rFonts w:ascii="Georgia" w:hAnsi="Georgia"/>
                <w:color w:val="101718"/>
                <w:sz w:val="18"/>
              </w:rPr>
              <w:t>2</w:t>
            </w:r>
          </w:p>
        </w:tc>
        <w:tc>
          <w:tcPr>
            <w:tcW w:type="dxa" w:w="4819"/>
          </w:tcPr>
          <w:p>
            <w:r/>
            <w:r>
              <w:rPr>
                <w:rFonts w:ascii="Georgia" w:hAnsi="Georgia"/>
                <w:color w:val="101718"/>
                <w:sz w:val="18"/>
              </w:rPr>
              <w:t>No stock, no purchasing</w:t>
            </w:r>
          </w:p>
        </w:tc>
      </w:tr>
      <w:tr>
        <w:tc>
          <w:tcPr>
            <w:tcW w:type="dxa" w:w="3118"/>
          </w:tcPr>
          <w:p>
            <w:r/>
            <w:r>
              <w:rPr>
                <w:rFonts w:ascii="Georgia" w:hAnsi="Georgia"/>
                <w:color w:val="101718"/>
                <w:sz w:val="18"/>
              </w:rPr>
              <w:t>General ledger and accounting</w:t>
            </w:r>
          </w:p>
        </w:tc>
        <w:tc>
          <w:tcPr>
            <w:tcW w:type="dxa" w:w="1134"/>
          </w:tcPr>
          <w:p>
            <w:r/>
            <w:r>
              <w:rPr>
                <w:rFonts w:ascii="Georgia" w:hAnsi="Georgia"/>
                <w:color w:val="101718"/>
                <w:sz w:val="18"/>
              </w:rPr>
              <w:t>3</w:t>
            </w:r>
          </w:p>
        </w:tc>
        <w:tc>
          <w:tcPr>
            <w:tcW w:type="dxa" w:w="4819"/>
          </w:tcPr>
          <w:p>
            <w:r/>
            <w:r>
              <w:rPr>
                <w:rFonts w:ascii="Georgia" w:hAnsi="Georgia"/>
                <w:color w:val="101718"/>
                <w:sz w:val="18"/>
              </w:rPr>
              <w:t>You cannot post what has not happened yet</w:t>
            </w:r>
          </w:p>
        </w:tc>
      </w:tr>
      <w:tr>
        <w:tc>
          <w:tcPr>
            <w:tcW w:type="dxa" w:w="3118"/>
          </w:tcPr>
          <w:p>
            <w:r/>
            <w:r>
              <w:rPr>
                <w:rFonts w:ascii="Georgia" w:hAnsi="Georgia"/>
                <w:color w:val="101718"/>
                <w:sz w:val="18"/>
              </w:rPr>
              <w:t>Payroll, HR, commissions</w:t>
            </w:r>
          </w:p>
        </w:tc>
        <w:tc>
          <w:tcPr>
            <w:tcW w:type="dxa" w:w="1134"/>
          </w:tcPr>
          <w:p>
            <w:r/>
            <w:r>
              <w:rPr>
                <w:rFonts w:ascii="Georgia" w:hAnsi="Georgia"/>
                <w:color w:val="101718"/>
                <w:sz w:val="18"/>
              </w:rPr>
              <w:t>4</w:t>
            </w:r>
          </w:p>
        </w:tc>
        <w:tc>
          <w:tcPr>
            <w:tcW w:type="dxa" w:w="4819"/>
          </w:tcPr>
          <w:p>
            <w:r/>
            <w:r>
              <w:rPr>
                <w:rFonts w:ascii="Georgia" w:hAnsi="Georgia"/>
                <w:color w:val="101718"/>
                <w:sz w:val="18"/>
              </w:rPr>
              <w:t>Regulatory variance, low differentiation</w:t>
            </w:r>
          </w:p>
        </w:tc>
      </w:tr>
      <w:tr>
        <w:tc>
          <w:tcPr>
            <w:tcW w:type="dxa" w:w="3118"/>
          </w:tcPr>
          <w:p>
            <w:r/>
            <w:r>
              <w:rPr>
                <w:rFonts w:ascii="Georgia" w:hAnsi="Georgia"/>
                <w:color w:val="101718"/>
                <w:sz w:val="18"/>
              </w:rPr>
              <w:t>Multi-location</w:t>
            </w:r>
          </w:p>
        </w:tc>
        <w:tc>
          <w:tcPr>
            <w:tcW w:type="dxa" w:w="1134"/>
          </w:tcPr>
          <w:p>
            <w:r/>
            <w:r>
              <w:rPr>
                <w:rFonts w:ascii="Georgia" w:hAnsi="Georgia"/>
                <w:color w:val="101718"/>
                <w:sz w:val="18"/>
              </w:rPr>
              <w:t>4</w:t>
            </w:r>
          </w:p>
        </w:tc>
        <w:tc>
          <w:tcPr>
            <w:tcW w:type="dxa" w:w="4819"/>
          </w:tcPr>
          <w:p>
            <w:r/>
            <w:r>
              <w:rPr>
                <w:rFonts w:ascii="Georgia" w:hAnsi="Georgia"/>
                <w:color w:val="101718"/>
                <w:sz w:val="18"/>
              </w:rPr>
              <w:t>One location proves the model first</w:t>
            </w:r>
          </w:p>
        </w:tc>
      </w:tr>
      <w:tr>
        <w:tc>
          <w:tcPr>
            <w:tcW w:type="dxa" w:w="3118"/>
          </w:tcPr>
          <w:p>
            <w:r/>
            <w:r>
              <w:rPr>
                <w:rFonts w:ascii="Georgia" w:hAnsi="Georgia"/>
                <w:color w:val="101718"/>
                <w:sz w:val="18"/>
              </w:rPr>
              <w:t>Point of sale, online self-booking</w:t>
            </w:r>
          </w:p>
        </w:tc>
        <w:tc>
          <w:tcPr>
            <w:tcW w:type="dxa" w:w="1134"/>
          </w:tcPr>
          <w:p>
            <w:r/>
            <w:r>
              <w:rPr>
                <w:rFonts w:ascii="Georgia" w:hAnsi="Georgia"/>
                <w:color w:val="101718"/>
                <w:sz w:val="18"/>
              </w:rPr>
              <w:t>5</w:t>
            </w:r>
          </w:p>
        </w:tc>
        <w:tc>
          <w:tcPr>
            <w:tcW w:type="dxa" w:w="4819"/>
          </w:tcPr>
          <w:p>
            <w:r/>
            <w:r>
              <w:rPr>
                <w:rFonts w:ascii="Georgia" w:hAnsi="Georgia"/>
                <w:color w:val="101718"/>
                <w:sz w:val="18"/>
              </w:rPr>
              <w:t>Not the wedge</w:t>
            </w:r>
          </w:p>
        </w:tc>
      </w:tr>
      <w:tr>
        <w:tc>
          <w:tcPr>
            <w:tcW w:type="dxa" w:w="3118"/>
          </w:tcPr>
          <w:p>
            <w:r/>
            <w:r>
              <w:rPr>
                <w:rFonts w:ascii="Georgia" w:hAnsi="Georgia"/>
                <w:color w:val="101718"/>
                <w:sz w:val="18"/>
              </w:rPr>
              <w:t>Native mobile apps</w:t>
            </w:r>
          </w:p>
        </w:tc>
        <w:tc>
          <w:tcPr>
            <w:tcW w:type="dxa" w:w="1134"/>
          </w:tcPr>
          <w:p>
            <w:r/>
            <w:r>
              <w:rPr>
                <w:rFonts w:ascii="Georgia" w:hAnsi="Georgia"/>
                <w:color w:val="101718"/>
                <w:sz w:val="18"/>
              </w:rPr>
              <w:t>5</w:t>
            </w:r>
          </w:p>
        </w:tc>
        <w:tc>
          <w:tcPr>
            <w:tcW w:type="dxa" w:w="4819"/>
          </w:tcPr>
          <w:p>
            <w:r/>
            <w:r>
              <w:rPr>
                <w:rFonts w:ascii="Georgia" w:hAnsi="Georgia"/>
                <w:color w:val="101718"/>
                <w:sz w:val="18"/>
              </w:rPr>
              <w:t>Responsive web is enough to test H2</w:t>
            </w:r>
          </w:p>
        </w:tc>
      </w:tr>
      <w:tr>
        <w:tc>
          <w:tcPr>
            <w:tcW w:type="dxa" w:w="3118"/>
          </w:tcPr>
          <w:p>
            <w:r/>
            <w:r>
              <w:rPr>
                <w:rFonts w:ascii="Georgia" w:hAnsi="Georgia"/>
                <w:color w:val="101718"/>
                <w:sz w:val="18"/>
              </w:rPr>
              <w:t>Forecasting, AI-assisted diagnosis</w:t>
            </w:r>
          </w:p>
        </w:tc>
        <w:tc>
          <w:tcPr>
            <w:tcW w:type="dxa" w:w="1134"/>
          </w:tcPr>
          <w:p>
            <w:r/>
            <w:r>
              <w:rPr>
                <w:rFonts w:ascii="Georgia" w:hAnsi="Georgia"/>
                <w:color w:val="101718"/>
                <w:sz w:val="18"/>
              </w:rPr>
              <w:t>6</w:t>
            </w:r>
          </w:p>
        </w:tc>
        <w:tc>
          <w:tcPr>
            <w:tcW w:type="dxa" w:w="4819"/>
          </w:tcPr>
          <w:p>
            <w:r/>
            <w:r>
              <w:rPr>
                <w:rFonts w:ascii="Georgia" w:hAnsi="Georgia"/>
                <w:color w:val="101718"/>
                <w:sz w:val="18"/>
              </w:rPr>
              <w:t>Requires a year of data that does not yet exist</w:t>
            </w:r>
          </w:p>
        </w:tc>
      </w:tr>
    </w:tbl>
    <w:p>
      <w:pPr>
        <w:spacing w:after="80"/>
      </w:pPr>
    </w:p>
    <w:tbl>
      <w:tblPr>
        <w:tblStyle w:val="TableGrid"/>
        <w:tblW w:type="auto" w:w="0"/>
        <w:tblLook w:firstColumn="1" w:firstRow="1" w:lastColumn="0" w:lastRow="0" w:noHBand="0" w:noVBand="1" w:val="04A0"/>
      </w:tblPr>
      <w:tblGrid>
        <w:gridCol w:w="9518"/>
      </w:tblGrid>
      <w:tr>
        <w:tc>
          <w:tcPr>
            <w:tcW w:type="dxa" w:w="9518"/>
            <w:shd w:val="clear" w:fill="E2ECEC"/>
          </w:tcPr>
          <w:p>
            <w:pPr>
              <w:spacing w:after="60"/>
            </w:pPr>
            <w:r/>
            <w:r>
              <w:rPr>
                <w:rFonts w:ascii="Arial" w:hAnsi="Arial"/>
                <w:b/>
                <w:color w:val="0D3B3F"/>
                <w:sz w:val="15"/>
              </w:rPr>
              <w:t>THE ONE CONTENTIOUS INCLUSION</w:t>
            </w:r>
          </w:p>
          <w:p>
            <w:r>
              <w:rPr>
                <w:rFonts w:ascii="Georgia" w:hAnsi="Georgia"/>
                <w:color w:val="101718"/>
                <w:sz w:val="19"/>
              </w:rPr>
              <w:t>The passport earns nothing in year one and no customer asks for it. Cutting it would save roughly two weeks. We keep it because coverage cannot be backfilled — work not captured in week one is gone permanently — and because retrofitting an append-only ledger onto mutable operational tables is a rewrite, not a feature.</w:t>
            </w:r>
          </w:p>
        </w:tc>
      </w:tr>
    </w:tbl>
    <w:p>
      <w:pPr>
        <w:spacing w:after="80"/>
      </w:pPr>
    </w:p>
    <w:p>
      <w:pPr>
        <w:pStyle w:val="Heading3"/>
      </w:pPr>
      <w:r>
        <w:t>Definition of done</w:t>
      </w:r>
    </w:p>
    <w:p>
      <w:pPr>
        <w:spacing w:after="160"/>
      </w:pPr>
      <w:r>
        <w:rPr>
          <w:rFonts w:ascii="Georgia" w:hAnsi="Georgia"/>
          <w:b w:val="0"/>
          <w:i w:val="0"/>
          <w:color w:val="101718"/>
          <w:sz w:val="21"/>
        </w:rPr>
        <w:t>The MVP is complete when all of these are true. Not most.</w:t>
      </w:r>
    </w:p>
    <w:p>
      <w:pPr>
        <w:pStyle w:val="ListBullet"/>
        <w:spacing w:after="80"/>
      </w:pPr>
      <w:r>
        <w:rPr>
          <w:rFonts w:ascii="Georgia" w:hAnsi="Georgia"/>
          <w:sz w:val="21"/>
        </w:rPr>
        <w:t>A workshop runs a complete day without touching another system</w:t>
      </w:r>
    </w:p>
    <w:p>
      <w:pPr>
        <w:pStyle w:val="ListBullet"/>
        <w:spacing w:after="80"/>
      </w:pPr>
      <w:r>
        <w:rPr>
          <w:rFonts w:ascii="Georgia" w:hAnsi="Georgia"/>
          <w:sz w:val="21"/>
        </w:rPr>
        <w:t>A technician completes a 30-item inspection with photographs in under four minutes, verified by observation rather than assertion</w:t>
      </w:r>
    </w:p>
    <w:p>
      <w:pPr>
        <w:pStyle w:val="ListBullet"/>
        <w:spacing w:after="80"/>
      </w:pPr>
      <w:r>
        <w:rPr>
          <w:rFonts w:ascii="Georgia" w:hAnsi="Georgia"/>
          <w:sz w:val="21"/>
        </w:rPr>
        <w:t>A customer approves an estimate on a phone in under sixty seconds, without an account</w:t>
      </w:r>
    </w:p>
    <w:p>
      <w:pPr>
        <w:pStyle w:val="ListBullet"/>
        <w:spacing w:after="80"/>
      </w:pPr>
      <w:r>
        <w:rPr>
          <w:rFonts w:ascii="Georgia" w:hAnsi="Georgia"/>
          <w:sz w:val="21"/>
        </w:rPr>
        <w:t>Every completed job has written its events to the vehicle passport</w:t>
      </w:r>
    </w:p>
    <w:p>
      <w:pPr>
        <w:pStyle w:val="ListBullet"/>
        <w:spacing w:after="80"/>
      </w:pPr>
      <w:r>
        <w:rPr>
          <w:rFonts w:ascii="Georgia" w:hAnsi="Georgia"/>
          <w:sz w:val="21"/>
        </w:rPr>
        <w:t>A passport can be shared by link and read by someone with no account</w:t>
      </w:r>
    </w:p>
    <w:p>
      <w:pPr>
        <w:pStyle w:val="ListBullet"/>
        <w:spacing w:after="80"/>
      </w:pPr>
      <w:r>
        <w:rPr>
          <w:rFonts w:ascii="Georgia" w:hAnsi="Georgia"/>
          <w:sz w:val="21"/>
        </w:rPr>
        <w:t>Ownership can be transferred and the history goes with the vehicle</w:t>
      </w:r>
    </w:p>
    <w:p>
      <w:pPr>
        <w:pStyle w:val="ListBullet"/>
        <w:spacing w:after="80"/>
      </w:pPr>
      <w:r>
        <w:rPr>
          <w:rFonts w:ascii="Georgia" w:hAnsi="Georgia"/>
          <w:sz w:val="21"/>
        </w:rPr>
        <w:t>Domain-layer test coverage at or above 70%, with the job lifecycle and passport chain at or above 90%</w:t>
      </w:r>
    </w:p>
    <w:p>
      <w:pPr>
        <w:pStyle w:val="ListBullet"/>
        <w:spacing w:after="80"/>
      </w:pPr>
      <w:r>
        <w:rPr>
          <w:rFonts w:ascii="Georgia" w:hAnsi="Georgia"/>
          <w:sz w:val="21"/>
        </w:rPr>
        <w:t>Two design partners have run live for four weeks with no parallel system</w:t>
      </w:r>
    </w:p>
    <w:p>
      <w:pPr>
        <w:keepNext/>
        <w:spacing w:after="60"/>
      </w:pPr>
      <w:r>
        <w:rPr>
          <w:rFonts w:ascii="Arial" w:hAnsi="Arial"/>
          <w:b/>
          <w:i w:val="0"/>
          <w:color w:val="6B7878"/>
          <w:sz w:val="15"/>
        </w:rPr>
        <w:t>MVP SUCCESS METRICS</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969"/>
            <w:shd w:val="clear" w:fill="ECEFF0"/>
          </w:tcPr>
          <w:p>
            <w:r/>
            <w:r>
              <w:rPr>
                <w:rFonts w:ascii="Arial" w:hAnsi="Arial"/>
                <w:b/>
                <w:color w:val="0D3B3F"/>
                <w:sz w:val="15"/>
              </w:rPr>
              <w:t>METRIC</w:t>
            </w:r>
          </w:p>
        </w:tc>
        <w:tc>
          <w:tcPr>
            <w:tcW w:type="dxa" w:w="2551"/>
            <w:shd w:val="clear" w:fill="ECEFF0"/>
          </w:tcPr>
          <w:p>
            <w:r/>
            <w:r>
              <w:rPr>
                <w:rFonts w:ascii="Arial" w:hAnsi="Arial"/>
                <w:b/>
                <w:color w:val="0D3B3F"/>
                <w:sz w:val="15"/>
              </w:rPr>
              <w:t>TARGET</w:t>
            </w:r>
          </w:p>
        </w:tc>
        <w:tc>
          <w:tcPr>
            <w:tcW w:type="dxa" w:w="2551"/>
            <w:shd w:val="clear" w:fill="ECEFF0"/>
          </w:tcPr>
          <w:p>
            <w:r/>
            <w:r>
              <w:rPr>
                <w:rFonts w:ascii="Arial" w:hAnsi="Arial"/>
                <w:b/>
                <w:color w:val="0D3B3F"/>
                <w:sz w:val="15"/>
              </w:rPr>
              <w:t>TESTS</w:t>
            </w:r>
          </w:p>
        </w:tc>
      </w:tr>
      <w:tr>
        <w:tc>
          <w:tcPr>
            <w:tcW w:type="dxa" w:w="3969"/>
          </w:tcPr>
          <w:p>
            <w:r/>
            <w:r>
              <w:rPr>
                <w:rFonts w:ascii="Georgia" w:hAnsi="Georgia"/>
                <w:color w:val="101718"/>
                <w:sz w:val="18"/>
              </w:rPr>
              <w:t>Inspection completion rate</w:t>
            </w:r>
          </w:p>
        </w:tc>
        <w:tc>
          <w:tcPr>
            <w:tcW w:type="dxa" w:w="2551"/>
          </w:tcPr>
          <w:p>
            <w:r/>
            <w:r>
              <w:rPr>
                <w:rFonts w:ascii="Georgia" w:hAnsi="Georgia"/>
                <w:color w:val="101718"/>
                <w:sz w:val="18"/>
              </w:rPr>
              <w:t>&gt; 60%</w:t>
            </w:r>
          </w:p>
        </w:tc>
        <w:tc>
          <w:tcPr>
            <w:tcW w:type="dxa" w:w="2551"/>
          </w:tcPr>
          <w:p>
            <w:r/>
            <w:r>
              <w:rPr>
                <w:rFonts w:ascii="Georgia" w:hAnsi="Georgia"/>
                <w:color w:val="101718"/>
                <w:sz w:val="18"/>
              </w:rPr>
              <w:t>H2</w:t>
            </w:r>
          </w:p>
        </w:tc>
      </w:tr>
      <w:tr>
        <w:tc>
          <w:tcPr>
            <w:tcW w:type="dxa" w:w="3969"/>
          </w:tcPr>
          <w:p>
            <w:r/>
            <w:r>
              <w:rPr>
                <w:rFonts w:ascii="Georgia" w:hAnsi="Georgia"/>
                <w:color w:val="101718"/>
                <w:sz w:val="18"/>
              </w:rPr>
              <w:t>Median inspection duration</w:t>
            </w:r>
          </w:p>
        </w:tc>
        <w:tc>
          <w:tcPr>
            <w:tcW w:type="dxa" w:w="2551"/>
          </w:tcPr>
          <w:p>
            <w:r/>
            <w:r>
              <w:rPr>
                <w:rFonts w:ascii="Georgia" w:hAnsi="Georgia"/>
                <w:color w:val="101718"/>
                <w:sz w:val="18"/>
              </w:rPr>
              <w:t>&lt; 4 minutes</w:t>
            </w:r>
          </w:p>
        </w:tc>
        <w:tc>
          <w:tcPr>
            <w:tcW w:type="dxa" w:w="2551"/>
          </w:tcPr>
          <w:p>
            <w:r/>
            <w:r>
              <w:rPr>
                <w:rFonts w:ascii="Georgia" w:hAnsi="Georgia"/>
                <w:color w:val="101718"/>
                <w:sz w:val="18"/>
              </w:rPr>
              <w:t>H2</w:t>
            </w:r>
          </w:p>
        </w:tc>
      </w:tr>
      <w:tr>
        <w:tc>
          <w:tcPr>
            <w:tcW w:type="dxa" w:w="3969"/>
          </w:tcPr>
          <w:p>
            <w:r/>
            <w:r>
              <w:rPr>
                <w:rFonts w:ascii="Georgia" w:hAnsi="Georgia"/>
                <w:color w:val="101718"/>
                <w:sz w:val="18"/>
              </w:rPr>
              <w:t>Estimates approved by link</w:t>
            </w:r>
          </w:p>
        </w:tc>
        <w:tc>
          <w:tcPr>
            <w:tcW w:type="dxa" w:w="2551"/>
          </w:tcPr>
          <w:p>
            <w:r/>
            <w:r>
              <w:rPr>
                <w:rFonts w:ascii="Georgia" w:hAnsi="Georgia"/>
                <w:color w:val="101718"/>
                <w:sz w:val="18"/>
              </w:rPr>
              <w:t>&gt; 40%</w:t>
            </w:r>
          </w:p>
        </w:tc>
        <w:tc>
          <w:tcPr>
            <w:tcW w:type="dxa" w:w="2551"/>
          </w:tcPr>
          <w:p>
            <w:r/>
            <w:r>
              <w:rPr>
                <w:rFonts w:ascii="Georgia" w:hAnsi="Georgia"/>
                <w:color w:val="101718"/>
                <w:sz w:val="18"/>
              </w:rPr>
              <w:t>H3</w:t>
            </w:r>
          </w:p>
        </w:tc>
      </w:tr>
      <w:tr>
        <w:tc>
          <w:tcPr>
            <w:tcW w:type="dxa" w:w="3969"/>
          </w:tcPr>
          <w:p>
            <w:r/>
            <w:r>
              <w:rPr>
                <w:rFonts w:ascii="Georgia" w:hAnsi="Georgia"/>
                <w:color w:val="101718"/>
                <w:sz w:val="18"/>
              </w:rPr>
              <w:t>Median send-to-decision time</w:t>
            </w:r>
          </w:p>
        </w:tc>
        <w:tc>
          <w:tcPr>
            <w:tcW w:type="dxa" w:w="2551"/>
          </w:tcPr>
          <w:p>
            <w:r/>
            <w:r>
              <w:rPr>
                <w:rFonts w:ascii="Georgia" w:hAnsi="Georgia"/>
                <w:color w:val="101718"/>
                <w:sz w:val="18"/>
              </w:rPr>
              <w:t>&lt; 4 hours</w:t>
            </w:r>
          </w:p>
        </w:tc>
        <w:tc>
          <w:tcPr>
            <w:tcW w:type="dxa" w:w="2551"/>
          </w:tcPr>
          <w:p>
            <w:r/>
            <w:r>
              <w:rPr>
                <w:rFonts w:ascii="Georgia" w:hAnsi="Georgia"/>
                <w:color w:val="101718"/>
                <w:sz w:val="18"/>
              </w:rPr>
              <w:t>H3</w:t>
            </w:r>
          </w:p>
        </w:tc>
      </w:tr>
      <w:tr>
        <w:tc>
          <w:tcPr>
            <w:tcW w:type="dxa" w:w="3969"/>
          </w:tcPr>
          <w:p>
            <w:r/>
            <w:r>
              <w:rPr>
                <w:rFonts w:ascii="Georgia" w:hAnsi="Georgia"/>
                <w:color w:val="101718"/>
                <w:sz w:val="18"/>
              </w:rPr>
              <w:t>Jobs per workshop per day</w:t>
            </w:r>
          </w:p>
        </w:tc>
        <w:tc>
          <w:tcPr>
            <w:tcW w:type="dxa" w:w="2551"/>
          </w:tcPr>
          <w:p>
            <w:r/>
            <w:r>
              <w:rPr>
                <w:rFonts w:ascii="Georgia" w:hAnsi="Georgia"/>
                <w:color w:val="101718"/>
                <w:sz w:val="18"/>
              </w:rPr>
              <w:t>&gt; 8</w:t>
            </w:r>
          </w:p>
        </w:tc>
        <w:tc>
          <w:tcPr>
            <w:tcW w:type="dxa" w:w="2551"/>
          </w:tcPr>
          <w:p>
            <w:r/>
            <w:r>
              <w:rPr>
                <w:rFonts w:ascii="Georgia" w:hAnsi="Georgia"/>
                <w:color w:val="101718"/>
                <w:sz w:val="18"/>
              </w:rPr>
              <w:t>H1</w:t>
            </w:r>
          </w:p>
        </w:tc>
      </w:tr>
      <w:tr>
        <w:tc>
          <w:tcPr>
            <w:tcW w:type="dxa" w:w="3969"/>
          </w:tcPr>
          <w:p>
            <w:r/>
            <w:r>
              <w:rPr>
                <w:rFonts w:ascii="Georgia" w:hAnsi="Georgia"/>
                <w:color w:val="101718"/>
                <w:sz w:val="18"/>
              </w:rPr>
              <w:t>Passport events per completed job</w:t>
            </w:r>
          </w:p>
        </w:tc>
        <w:tc>
          <w:tcPr>
            <w:tcW w:type="dxa" w:w="2551"/>
          </w:tcPr>
          <w:p>
            <w:r/>
            <w:r>
              <w:rPr>
                <w:rFonts w:ascii="Georgia" w:hAnsi="Georgia"/>
                <w:color w:val="101718"/>
                <w:sz w:val="18"/>
              </w:rPr>
              <w:t>&gt; 3</w:t>
            </w:r>
          </w:p>
        </w:tc>
        <w:tc>
          <w:tcPr>
            <w:tcW w:type="dxa" w:w="2551"/>
          </w:tcPr>
          <w:p>
            <w:r/>
            <w:r>
              <w:rPr>
                <w:rFonts w:ascii="Georgia" w:hAnsi="Georgia"/>
                <w:color w:val="101718"/>
                <w:sz w:val="18"/>
              </w:rPr>
              <w:t>Coverage</w:t>
            </w:r>
          </w:p>
        </w:tc>
      </w:tr>
      <w:tr>
        <w:tc>
          <w:tcPr>
            <w:tcW w:type="dxa" w:w="3969"/>
          </w:tcPr>
          <w:p>
            <w:r/>
            <w:r>
              <w:rPr>
                <w:rFonts w:ascii="Georgia" w:hAnsi="Georgia"/>
                <w:color w:val="101718"/>
                <w:sz w:val="18"/>
              </w:rPr>
              <w:t>Arrival to estimate sent</w:t>
            </w:r>
          </w:p>
        </w:tc>
        <w:tc>
          <w:tcPr>
            <w:tcW w:type="dxa" w:w="2551"/>
          </w:tcPr>
          <w:p>
            <w:r/>
            <w:r>
              <w:rPr>
                <w:rFonts w:ascii="Georgia" w:hAnsi="Georgia"/>
                <w:color w:val="101718"/>
                <w:sz w:val="18"/>
              </w:rPr>
              <w:t>&lt; 90 minutes</w:t>
            </w:r>
          </w:p>
        </w:tc>
        <w:tc>
          <w:tcPr>
            <w:tcW w:type="dxa" w:w="2551"/>
          </w:tcPr>
          <w:p>
            <w:r/>
            <w:r>
              <w:rPr>
                <w:rFonts w:ascii="Georgia" w:hAnsi="Georgia"/>
                <w:color w:val="101718"/>
                <w:sz w:val="18"/>
              </w:rPr>
              <w:t>Flow</w:t>
            </w:r>
          </w:p>
        </w:tc>
      </w:tr>
    </w:tbl>
    <w:p>
      <w:pPr>
        <w:spacing w:after="80"/>
      </w:pPr>
    </w:p>
    <w:p>
      <w:r>
        <w:br w:type="page"/>
      </w:r>
    </w:p>
    <w:p>
      <w:pPr>
        <w:pStyle w:val="Heading1"/>
      </w:pPr>
      <w:r>
        <w:t>08  Commercial proposal</w:t>
      </w:r>
    </w:p>
    <w:p>
      <w:pPr>
        <w:pBdr>
          <w:bottom w:val="single" w:sz="12" w:color="0D3B3F"/>
        </w:pBdr>
        <w:spacing w:after="200"/>
      </w:pPr>
    </w:p>
    <w:p>
      <w:pPr>
        <w:pStyle w:val="Heading3"/>
      </w:pPr>
      <w:r>
        <w:t>Phasing, and why this order</w:t>
      </w:r>
    </w:p>
    <w:p>
      <w:pPr>
        <w:spacing w:after="160"/>
      </w:pPr>
      <w:r>
        <w:rPr>
          <w:rFonts w:ascii="Georgia" w:hAnsi="Georgia"/>
          <w:b w:val="0"/>
          <w:i w:val="0"/>
          <w:color w:val="101718"/>
          <w:sz w:val="21"/>
        </w:rPr>
        <w:t>The sequence is not arbitrary. It follows the dependency chain of the money: you cannot invoice what you did not job, you cannot cost a job without parts costs, and you cannot post a ledger entry without both.</w:t>
      </w:r>
    </w:p>
    <w:p>
      <w:pPr>
        <w:keepNext/>
        <w:spacing w:after="60"/>
      </w:pPr>
      <w:r>
        <w:rPr>
          <w:rFonts w:ascii="Arial" w:hAnsi="Arial"/>
          <w:b/>
          <w:i w:val="0"/>
          <w:color w:val="6B7878"/>
          <w:sz w:val="15"/>
        </w:rPr>
        <w:t>DELIVERY PHASES</w:t>
      </w:r>
    </w:p>
    <w:tbl>
      <w:tblPr>
        <w:tblStyle w:val="TableGrid"/>
        <w:tblW w:type="auto" w:w="0"/>
        <w:jc w:val="left"/>
        <w:tblLayout w:type="autofit"/>
        <w:tblLook w:firstColumn="1" w:firstRow="1" w:lastColumn="0" w:lastRow="0" w:noHBand="0" w:noVBand="1" w:val="04A0"/>
      </w:tblPr>
      <w:tblGrid>
        <w:gridCol w:w="2379"/>
        <w:gridCol w:w="2379"/>
        <w:gridCol w:w="2379"/>
        <w:gridCol w:w="2379"/>
      </w:tblGrid>
      <w:tr>
        <w:tc>
          <w:tcPr>
            <w:tcW w:type="dxa" w:w="2268"/>
            <w:shd w:val="clear" w:fill="ECEFF0"/>
          </w:tcPr>
          <w:p>
            <w:r/>
            <w:r>
              <w:rPr>
                <w:rFonts w:ascii="Arial" w:hAnsi="Arial"/>
                <w:b/>
                <w:color w:val="0D3B3F"/>
                <w:sz w:val="15"/>
              </w:rPr>
              <w:t>PHASE</w:t>
            </w:r>
          </w:p>
        </w:tc>
        <w:tc>
          <w:tcPr>
            <w:tcW w:type="dxa" w:w="3969"/>
            <w:shd w:val="clear" w:fill="ECEFF0"/>
          </w:tcPr>
          <w:p>
            <w:r/>
            <w:r>
              <w:rPr>
                <w:rFonts w:ascii="Arial" w:hAnsi="Arial"/>
                <w:b/>
                <w:color w:val="0D3B3F"/>
                <w:sz w:val="15"/>
              </w:rPr>
              <w:t>SCOPE</w:t>
            </w:r>
          </w:p>
        </w:tc>
        <w:tc>
          <w:tcPr>
            <w:tcW w:type="dxa" w:w="1020"/>
            <w:shd w:val="clear" w:fill="ECEFF0"/>
          </w:tcPr>
          <w:p>
            <w:r/>
            <w:r>
              <w:rPr>
                <w:rFonts w:ascii="Arial" w:hAnsi="Arial"/>
                <w:b/>
                <w:color w:val="0D3B3F"/>
                <w:sz w:val="15"/>
              </w:rPr>
              <w:t>WEEKS</w:t>
            </w:r>
          </w:p>
        </w:tc>
        <w:tc>
          <w:tcPr>
            <w:tcW w:type="dxa" w:w="1814"/>
            <w:shd w:val="clear" w:fill="ECEFF0"/>
          </w:tcPr>
          <w:p>
            <w:r/>
            <w:r>
              <w:rPr>
                <w:rFonts w:ascii="Arial" w:hAnsi="Arial"/>
                <w:b/>
                <w:color w:val="0D3B3F"/>
                <w:sz w:val="15"/>
              </w:rPr>
              <w:t>ESTIMATE</w:t>
            </w:r>
          </w:p>
        </w:tc>
      </w:tr>
      <w:tr>
        <w:tc>
          <w:tcPr>
            <w:tcW w:type="dxa" w:w="2268"/>
          </w:tcPr>
          <w:p>
            <w:r/>
            <w:r>
              <w:rPr>
                <w:rFonts w:ascii="Georgia" w:hAnsi="Georgia"/>
                <w:color w:val="101718"/>
                <w:sz w:val="18"/>
              </w:rPr>
              <w:t>1  Workshop Core</w:t>
            </w:r>
          </w:p>
        </w:tc>
        <w:tc>
          <w:tcPr>
            <w:tcW w:type="dxa" w:w="3969"/>
          </w:tcPr>
          <w:p>
            <w:r/>
            <w:r>
              <w:rPr>
                <w:rFonts w:ascii="Georgia" w:hAnsi="Georgia"/>
                <w:color w:val="101718"/>
                <w:sz w:val="18"/>
              </w:rPr>
              <w:t>Tenancy, customers, vehicles, passport ledger, diary, jobs, inspections, estimates, approval, invoicing, technician interface, portal, dashboard</w:t>
            </w:r>
          </w:p>
        </w:tc>
        <w:tc>
          <w:tcPr>
            <w:tcW w:type="dxa" w:w="1020"/>
          </w:tcPr>
          <w:p>
            <w:r/>
            <w:r>
              <w:rPr>
                <w:rFonts w:ascii="Georgia" w:hAnsi="Georgia"/>
                <w:color w:val="101718"/>
                <w:sz w:val="18"/>
              </w:rPr>
              <w:t>10</w:t>
            </w:r>
          </w:p>
        </w:tc>
        <w:tc>
          <w:tcPr>
            <w:tcW w:type="dxa" w:w="1814"/>
          </w:tcPr>
          <w:p>
            <w:r/>
            <w:r>
              <w:rPr>
                <w:rFonts w:ascii="Georgia" w:hAnsi="Georgia"/>
                <w:color w:val="101718"/>
                <w:sz w:val="18"/>
              </w:rPr>
              <w:t>GBP 93,500</w:t>
            </w:r>
          </w:p>
        </w:tc>
      </w:tr>
      <w:tr>
        <w:tc>
          <w:tcPr>
            <w:tcW w:type="dxa" w:w="2268"/>
          </w:tcPr>
          <w:p>
            <w:r/>
            <w:r>
              <w:rPr>
                <w:rFonts w:ascii="Georgia" w:hAnsi="Georgia"/>
                <w:color w:val="101718"/>
                <w:sz w:val="18"/>
              </w:rPr>
              <w:t>2  Inventory and Procurement</w:t>
            </w:r>
          </w:p>
        </w:tc>
        <w:tc>
          <w:tcPr>
            <w:tcW w:type="dxa" w:w="3969"/>
          </w:tcPr>
          <w:p>
            <w:r/>
            <w:r>
              <w:rPr>
                <w:rFonts w:ascii="Georgia" w:hAnsi="Georgia"/>
                <w:color w:val="101718"/>
                <w:sz w:val="18"/>
              </w:rPr>
              <w:t>Parts, warehouses, stock movements, reservation against jobs, reorder detection, purchase requests and approval, orders, receiving, supplier bills</w:t>
            </w:r>
          </w:p>
        </w:tc>
        <w:tc>
          <w:tcPr>
            <w:tcW w:type="dxa" w:w="1020"/>
          </w:tcPr>
          <w:p>
            <w:r/>
            <w:r>
              <w:rPr>
                <w:rFonts w:ascii="Georgia" w:hAnsi="Georgia"/>
                <w:color w:val="101718"/>
                <w:sz w:val="18"/>
              </w:rPr>
              <w:t>8</w:t>
            </w:r>
          </w:p>
        </w:tc>
        <w:tc>
          <w:tcPr>
            <w:tcW w:type="dxa" w:w="1814"/>
          </w:tcPr>
          <w:p>
            <w:r/>
            <w:r>
              <w:rPr>
                <w:rFonts w:ascii="Georgia" w:hAnsi="Georgia"/>
                <w:color w:val="101718"/>
                <w:sz w:val="18"/>
              </w:rPr>
              <w:t>GBP 93,500</w:t>
            </w:r>
          </w:p>
        </w:tc>
      </w:tr>
      <w:tr>
        <w:tc>
          <w:tcPr>
            <w:tcW w:type="dxa" w:w="2268"/>
          </w:tcPr>
          <w:p>
            <w:r/>
            <w:r>
              <w:rPr>
                <w:rFonts w:ascii="Georgia" w:hAnsi="Georgia"/>
                <w:color w:val="101718"/>
                <w:sz w:val="18"/>
              </w:rPr>
              <w:t>3  Finance and ERP</w:t>
            </w:r>
          </w:p>
        </w:tc>
        <w:tc>
          <w:tcPr>
            <w:tcW w:type="dxa" w:w="3969"/>
          </w:tcPr>
          <w:p>
            <w:r/>
            <w:r>
              <w:rPr>
                <w:rFonts w:ascii="Georgia" w:hAnsi="Georgia"/>
                <w:color w:val="101718"/>
                <w:sz w:val="18"/>
              </w:rPr>
              <w:t>Chart of accounts, general ledger, automatic posting, receivables and payables, expenses, tax, periods, financial statements, profitability</w:t>
            </w:r>
          </w:p>
        </w:tc>
        <w:tc>
          <w:tcPr>
            <w:tcW w:type="dxa" w:w="1020"/>
          </w:tcPr>
          <w:p>
            <w:r/>
            <w:r>
              <w:rPr>
                <w:rFonts w:ascii="Georgia" w:hAnsi="Georgia"/>
                <w:color w:val="101718"/>
                <w:sz w:val="18"/>
              </w:rPr>
              <w:t>10</w:t>
            </w:r>
          </w:p>
        </w:tc>
        <w:tc>
          <w:tcPr>
            <w:tcW w:type="dxa" w:w="1814"/>
          </w:tcPr>
          <w:p>
            <w:r/>
            <w:r>
              <w:rPr>
                <w:rFonts w:ascii="Georgia" w:hAnsi="Georgia"/>
                <w:color w:val="101718"/>
                <w:sz w:val="18"/>
              </w:rPr>
              <w:t>GBP 115,500</w:t>
            </w:r>
          </w:p>
        </w:tc>
      </w:tr>
      <w:tr>
        <w:tc>
          <w:tcPr>
            <w:tcW w:type="dxa" w:w="2268"/>
            <w:shd w:val="clear" w:fill="E2ECEC"/>
          </w:tcPr>
          <w:p>
            <w:r/>
            <w:r>
              <w:rPr>
                <w:rFonts w:ascii="Georgia" w:hAnsi="Georgia"/>
                <w:b/>
                <w:color w:val="101718"/>
                <w:sz w:val="18"/>
              </w:rPr>
              <w:t>Build subtotal</w:t>
            </w:r>
          </w:p>
        </w:tc>
        <w:tc>
          <w:tcPr>
            <w:tcW w:type="dxa" w:w="3969"/>
            <w:shd w:val="clear" w:fill="E2ECEC"/>
          </w:tcPr>
          <w:p>
            <w:r/>
            <w:r>
              <w:rPr>
                <w:rFonts w:ascii="Georgia" w:hAnsi="Georgia"/>
                <w:b w:val="0"/>
                <w:color w:val="101718"/>
                <w:sz w:val="18"/>
              </w:rPr>
              <w:t>110 person-weeks</w:t>
            </w:r>
          </w:p>
        </w:tc>
        <w:tc>
          <w:tcPr>
            <w:tcW w:type="dxa" w:w="1020"/>
            <w:shd w:val="clear" w:fill="E2ECEC"/>
          </w:tcPr>
          <w:p>
            <w:r/>
            <w:r>
              <w:rPr>
                <w:rFonts w:ascii="Georgia" w:hAnsi="Georgia"/>
                <w:b w:val="0"/>
                <w:color w:val="101718"/>
                <w:sz w:val="18"/>
              </w:rPr>
              <w:t>28</w:t>
            </w:r>
          </w:p>
        </w:tc>
        <w:tc>
          <w:tcPr>
            <w:tcW w:type="dxa" w:w="1814"/>
            <w:shd w:val="clear" w:fill="E2ECEC"/>
          </w:tcPr>
          <w:p>
            <w:r/>
            <w:r>
              <w:rPr>
                <w:rFonts w:ascii="Georgia" w:hAnsi="Georgia"/>
                <w:b w:val="0"/>
                <w:color w:val="101718"/>
                <w:sz w:val="18"/>
              </w:rPr>
              <w:t>GBP 302,500</w:t>
            </w:r>
          </w:p>
        </w:tc>
      </w:tr>
      <w:tr>
        <w:tc>
          <w:tcPr>
            <w:tcW w:type="dxa" w:w="2268"/>
            <w:shd w:val="clear" w:fill="E2ECEC"/>
          </w:tcPr>
          <w:p>
            <w:r/>
            <w:r>
              <w:rPr>
                <w:rFonts w:ascii="Georgia" w:hAnsi="Georgia"/>
                <w:b/>
                <w:color w:val="101718"/>
                <w:sz w:val="18"/>
              </w:rPr>
              <w:t>Contingency at 15%</w:t>
            </w:r>
          </w:p>
        </w:tc>
        <w:tc>
          <w:tcPr>
            <w:tcW w:type="dxa" w:w="3969"/>
            <w:shd w:val="clear" w:fill="E2ECEC"/>
          </w:tcPr>
          <w:p>
            <w:r/>
            <w:r>
              <w:rPr>
                <w:rFonts w:ascii="Georgia" w:hAnsi="Georgia"/>
                <w:b w:val="0"/>
                <w:color w:val="101718"/>
                <w:sz w:val="18"/>
              </w:rPr>
              <w:t>Held, released on evidence</w:t>
            </w:r>
          </w:p>
        </w:tc>
        <w:tc>
          <w:tcPr>
            <w:tcW w:type="dxa" w:w="1020"/>
            <w:shd w:val="clear" w:fill="E2ECEC"/>
          </w:tcPr>
          <w:p>
            <w:r/>
            <w:r>
              <w:rPr>
                <w:rFonts w:ascii="Georgia" w:hAnsi="Georgia"/>
                <w:b w:val="0"/>
                <w:color w:val="101718"/>
                <w:sz w:val="18"/>
              </w:rPr>
              <w:t>—</w:t>
            </w:r>
          </w:p>
        </w:tc>
        <w:tc>
          <w:tcPr>
            <w:tcW w:type="dxa" w:w="1814"/>
            <w:shd w:val="clear" w:fill="E2ECEC"/>
          </w:tcPr>
          <w:p>
            <w:r/>
            <w:r>
              <w:rPr>
                <w:rFonts w:ascii="Georgia" w:hAnsi="Georgia"/>
                <w:b w:val="0"/>
                <w:color w:val="101718"/>
                <w:sz w:val="18"/>
              </w:rPr>
              <w:t>GBP 45,375</w:t>
            </w:r>
          </w:p>
        </w:tc>
      </w:tr>
    </w:tbl>
    <w:p>
      <w:pPr>
        <w:spacing w:after="80"/>
      </w:pPr>
    </w:p>
    <w:p>
      <w:pPr>
        <w:spacing w:after="160"/>
      </w:pPr>
      <w:r>
        <w:rPr>
          <w:rFonts w:ascii="Georgia" w:hAnsi="Georgia"/>
          <w:b w:val="0"/>
          <w:i w:val="0"/>
          <w:color w:val="101718"/>
          <w:sz w:val="21"/>
        </w:rPr>
        <w:t>Phases overlap by design: Phase 2 schema work does not contend with Phase 1 interface work. Running costs are separate from build, at roughly GBP 400 to 900 per month in year one for hosting, database, object storage, error tracking, SMS and email.</w:t>
      </w:r>
    </w:p>
    <w:p>
      <w:pPr>
        <w:pStyle w:val="Heading3"/>
      </w:pPr>
      <w:r>
        <w:t>Team</w:t>
      </w:r>
    </w:p>
    <w:p>
      <w:pPr>
        <w:keepNext/>
        <w:spacing w:after="60"/>
      </w:pPr>
      <w:r>
        <w:rPr>
          <w:rFonts w:ascii="Arial" w:hAnsi="Arial"/>
          <w:b/>
          <w:i w:val="0"/>
          <w:color w:val="6B7878"/>
          <w:sz w:val="15"/>
        </w:rPr>
        <w:t>TEAM SHAPE, PEAK 4.2 FTE</w:t>
      </w:r>
    </w:p>
    <w:p>
      <w:pPr>
        <w:spacing w:after="80"/>
      </w:pPr>
    </w:p>
    <w:p>
      <w:pPr>
        <w:spacing w:after="160"/>
      </w:pPr>
      <w:r>
        <w:rPr>
          <w:rFonts w:ascii="Georgia" w:hAnsi="Georgia"/>
          <w:b w:val="0"/>
          <w:i w:val="0"/>
          <w:color w:val="101718"/>
          <w:sz w:val="21"/>
        </w:rPr>
        <w:t>Deliberately small. This domain requires shared understanding of one intricate model, and that does not survive a large team.</w:t>
      </w:r>
    </w:p>
    <w:p>
      <w:pPr>
        <w:pStyle w:val="Heading3"/>
      </w:pPr>
      <w:r>
        <w:t>Milestones</w:t>
      </w:r>
    </w:p>
    <w:p>
      <w:pPr>
        <w:keepNext/>
        <w:spacing w:after="60"/>
      </w:pPr>
      <w:r>
        <w:rPr>
          <w:rFonts w:ascii="Arial" w:hAnsi="Arial"/>
          <w:b/>
          <w:i w:val="0"/>
          <w:color w:val="6B7878"/>
          <w:sz w:val="15"/>
        </w:rPr>
        <w:t>KEY DATES AND GATES</w:t>
      </w:r>
    </w:p>
    <w:p>
      <w:pPr>
        <w:spacing w:after="80"/>
      </w:pPr>
    </w:p>
    <w:p>
      <w:pPr>
        <w:pStyle w:val="Heading3"/>
      </w:pPr>
      <w:r>
        <w:t>Payment schedule</w:t>
      </w:r>
    </w:p>
    <w:p>
      <w:pPr>
        <w:keepNext/>
        <w:spacing w:after="60"/>
      </w:pPr>
      <w:r>
        <w:rPr>
          <w:rFonts w:ascii="Arial" w:hAnsi="Arial"/>
          <w:b/>
          <w:i w:val="0"/>
          <w:color w:val="6B7878"/>
          <w:sz w:val="15"/>
        </w:rPr>
        <w:t>PAYMENT AGAINST MILESTONES</w:t>
      </w:r>
    </w:p>
    <w:p>
      <w:pPr>
        <w:spacing w:after="80"/>
      </w:pPr>
    </w:p>
    <w:p>
      <w:pPr>
        <w:pStyle w:val="Heading3"/>
      </w:pPr>
      <w:r>
        <w:t>Assumptions</w:t>
      </w:r>
    </w:p>
    <w:p>
      <w:pPr>
        <w:pStyle w:val="ListNumber"/>
        <w:spacing w:after="80"/>
      </w:pPr>
      <w:r>
        <w:rPr>
          <w:rFonts w:ascii="Georgia" w:hAnsi="Georgia"/>
          <w:sz w:val="21"/>
        </w:rPr>
        <w:t>One product owner available a minimum of four hours per week for decisions and acceptance.</w:t>
      </w:r>
    </w:p>
    <w:p>
      <w:pPr>
        <w:pStyle w:val="ListNumber"/>
        <w:spacing w:after="80"/>
      </w:pPr>
      <w:r>
        <w:rPr>
          <w:rFonts w:ascii="Georgia" w:hAnsi="Georgia"/>
          <w:sz w:val="21"/>
        </w:rPr>
        <w:t>Two design-partner workshops give access to real workflows and fortnightly feedback from week 3.</w:t>
      </w:r>
    </w:p>
    <w:p>
      <w:pPr>
        <w:pStyle w:val="ListNumber"/>
        <w:spacing w:after="80"/>
      </w:pPr>
      <w:r>
        <w:rPr>
          <w:rFonts w:ascii="Georgia" w:hAnsi="Georgia"/>
          <w:sz w:val="21"/>
        </w:rPr>
        <w:t>Single-country tax and compliance in version one; multi-jurisdiction tax is priced separately.</w:t>
      </w:r>
    </w:p>
    <w:p>
      <w:pPr>
        <w:pStyle w:val="ListNumber"/>
        <w:spacing w:after="80"/>
      </w:pPr>
      <w:r>
        <w:rPr>
          <w:rFonts w:ascii="Georgia" w:hAnsi="Georgia"/>
          <w:sz w:val="21"/>
        </w:rPr>
        <w:t>Third-party services (SMS, email, payments, VIN decoding) are procured separately and are not in the build cost.</w:t>
      </w:r>
    </w:p>
    <w:p>
      <w:pPr>
        <w:pStyle w:val="ListNumber"/>
        <w:spacing w:after="80"/>
      </w:pPr>
      <w:r>
        <w:rPr>
          <w:rFonts w:ascii="Georgia" w:hAnsi="Georgia"/>
          <w:sz w:val="21"/>
        </w:rPr>
        <w:t>Migration from an incumbent system is a professional-services engagement, not product work.</w:t>
      </w:r>
    </w:p>
    <w:p>
      <w:pPr>
        <w:pStyle w:val="Heading3"/>
      </w:pPr>
      <w:r>
        <w:t>What you receive at each phase</w:t>
      </w:r>
    </w:p>
    <w:p>
      <w:pPr>
        <w:pStyle w:val="ListNumber"/>
        <w:spacing w:after="80"/>
      </w:pPr>
      <w:r>
        <w:rPr>
          <w:rFonts w:ascii="Georgia" w:hAnsi="Georgia"/>
          <w:sz w:val="21"/>
        </w:rPr>
        <w:t>Running software deployed to staging and production, source under an MIT licence.</w:t>
      </w:r>
    </w:p>
    <w:p>
      <w:pPr>
        <w:pStyle w:val="ListNumber"/>
        <w:spacing w:after="80"/>
      </w:pPr>
      <w:r>
        <w:rPr>
          <w:rFonts w:ascii="Georgia" w:hAnsi="Georgia"/>
          <w:sz w:val="21"/>
        </w:rPr>
        <w:t>Passing test suites with coverage reporting, and the pipeline that enforces them.</w:t>
      </w:r>
    </w:p>
    <w:p>
      <w:pPr>
        <w:pStyle w:val="ListNumber"/>
        <w:spacing w:after="80"/>
      </w:pPr>
      <w:r>
        <w:rPr>
          <w:rFonts w:ascii="Georgia" w:hAnsi="Georgia"/>
          <w:sz w:val="21"/>
        </w:rPr>
        <w:t>Complete documentation: requirements, domain model, data model, architecture, API contract, design system, operational runbook.</w:t>
      </w:r>
    </w:p>
    <w:p>
      <w:pPr>
        <w:pStyle w:val="ListNumber"/>
        <w:spacing w:after="80"/>
      </w:pPr>
      <w:r>
        <w:rPr>
          <w:rFonts w:ascii="Georgia" w:hAnsi="Georgia"/>
          <w:sz w:val="21"/>
        </w:rPr>
        <w:t>Architecture decision records explaining not just what was built, but what was rejected and why.</w:t>
      </w:r>
    </w:p>
    <w:p>
      <w:pPr>
        <w:pStyle w:val="ListNumber"/>
        <w:spacing w:after="80"/>
      </w:pPr>
      <w:r>
        <w:rPr>
          <w:rFonts w:ascii="Georgia" w:hAnsi="Georgia"/>
          <w:sz w:val="21"/>
        </w:rPr>
        <w:t>A demonstration against written acceptance criteria agreed before the work started.</w:t>
      </w:r>
    </w:p>
    <w:p>
      <w:r>
        <w:br w:type="page"/>
      </w:r>
    </w:p>
    <w:p>
      <w:pPr>
        <w:pStyle w:val="Heading1"/>
      </w:pPr>
      <w:r>
        <w:t>09  Business model</w:t>
      </w:r>
    </w:p>
    <w:p>
      <w:pPr>
        <w:pBdr>
          <w:bottom w:val="single" w:sz="12" w:color="0D3B3F"/>
        </w:pBdr>
        <w:spacing w:after="200"/>
      </w:pPr>
    </w:p>
    <w:p>
      <w:pPr>
        <w:spacing w:after="160"/>
      </w:pPr>
      <w:r>
        <w:rPr>
          <w:rFonts w:ascii="Georgia" w:hAnsi="Georgia"/>
          <w:b w:val="0"/>
          <w:i w:val="0"/>
          <w:color w:val="101718"/>
          <w:sz w:val="21"/>
        </w:rPr>
        <w:t>Two revenue lines, one build. The subscription funds the company; the passport is what makes the company valuable.</w:t>
      </w:r>
    </w:p>
    <w:p>
      <w:pPr>
        <w:keepNext/>
        <w:spacing w:after="60"/>
      </w:pPr>
      <w:r>
        <w:rPr>
          <w:rFonts w:ascii="Arial" w:hAnsi="Arial"/>
          <w:b/>
          <w:i w:val="0"/>
          <w:color w:val="6B7878"/>
          <w:sz w:val="15"/>
        </w:rPr>
        <w:t>WORKSHOP SUBSCRIPTION, PER BAY PER MONTH</w:t>
      </w:r>
    </w:p>
    <w:p>
      <w:pPr>
        <w:spacing w:after="80"/>
      </w:pPr>
    </w:p>
    <w:p>
      <w:pPr>
        <w:spacing w:after="160"/>
      </w:pPr>
      <w:r>
        <w:rPr>
          <w:rFonts w:ascii="Georgia" w:hAnsi="Georgia"/>
          <w:b w:val="0"/>
          <w:i w:val="0"/>
          <w:color w:val="101718"/>
          <w:sz w:val="21"/>
        </w:rPr>
        <w:t>Pricing is per bay rather than per user, because bays correlate with capacity while user count punishes a workshop for giving staff access, the opposite of what we want. The customer portal and passport writing sit in the cheapest tier deliberately: restricting them would throttle the network we are trying to grow, to protect revenue we have not earned.</w:t>
      </w:r>
    </w:p>
    <w:p>
      <w:pPr>
        <w:keepNext/>
        <w:spacing w:after="60"/>
      </w:pPr>
      <w:r>
        <w:rPr>
          <w:rFonts w:ascii="Arial" w:hAnsi="Arial"/>
          <w:b/>
          <w:i w:val="0"/>
          <w:color w:val="6B7878"/>
          <w:sz w:val="15"/>
        </w:rPr>
        <w:t>PASSPORT PRICING</w:t>
      </w:r>
    </w:p>
    <w:p>
      <w:pPr>
        <w:spacing w:after="80"/>
      </w:pPr>
    </w:p>
    <w:p>
      <w:pPr>
        <w:pStyle w:val="Heading3"/>
      </w:pPr>
      <w:r>
        <w:t>Unit economics</w:t>
      </w:r>
    </w:p>
    <w:p>
      <w:pPr>
        <w:spacing w:after="160"/>
      </w:pPr>
      <w:r>
        <w:rPr>
          <w:rFonts w:ascii="Georgia" w:hAnsi="Georgia"/>
          <w:b w:val="0"/>
          <w:i w:val="0"/>
          <w:color w:val="101718"/>
          <w:sz w:val="21"/>
        </w:rPr>
        <w:t>Modelled on a six-bay workshop on Complete at GBP 414 per month.</w:t>
      </w:r>
    </w:p>
    <w:p>
      <w:pPr>
        <w:keepNext/>
        <w:spacing w:after="60"/>
      </w:pPr>
      <w:r>
        <w:rPr>
          <w:rFonts w:ascii="Arial" w:hAnsi="Arial"/>
          <w:b/>
          <w:i w:val="0"/>
          <w:color w:val="6B7878"/>
          <w:sz w:val="15"/>
        </w:rPr>
        <w:t>UNIT ECONOMICS</w:t>
      </w:r>
    </w:p>
    <w:p>
      <w:pPr>
        <w:spacing w:after="80"/>
      </w:pPr>
    </w:p>
    <w:p>
      <w:pPr>
        <w:spacing w:after="80"/>
      </w:pPr>
    </w:p>
    <w:p>
      <w:pPr>
        <w:pStyle w:val="Heading3"/>
      </w:pPr>
      <w:r>
        <w:t>Go to market</w:t>
      </w:r>
    </w:p>
    <w:p>
      <w:pPr>
        <w:pStyle w:val="ListNumber"/>
        <w:spacing w:after="80"/>
      </w:pPr>
      <w:r>
        <w:rPr>
          <w:rFonts w:ascii="Georgia" w:hAnsi="Georgia"/>
          <w:b/>
          <w:sz w:val="21"/>
        </w:rPr>
        <w:t xml:space="preserve">Months 1 to 6, design partners. </w:t>
      </w:r>
      <w:r>
        <w:rPr>
          <w:rFonts w:ascii="Georgia" w:hAnsi="Georgia"/>
          <w:sz w:val="21"/>
        </w:rPr>
        <w:t>Two workshops, free, in exchange for access and honesty. We are buying product truth, not revenue.</w:t>
      </w:r>
    </w:p>
    <w:p>
      <w:pPr>
        <w:pStyle w:val="ListNumber"/>
        <w:spacing w:after="80"/>
      </w:pPr>
      <w:r>
        <w:rPr>
          <w:rFonts w:ascii="Georgia" w:hAnsi="Georgia"/>
          <w:b/>
          <w:sz w:val="21"/>
        </w:rPr>
        <w:t xml:space="preserve">Months 5 to 12, local density. </w:t>
      </w:r>
      <w:r>
        <w:rPr>
          <w:rFonts w:ascii="Georgia" w:hAnsi="Georgia"/>
          <w:sz w:val="21"/>
        </w:rPr>
        <w:t>Sell within one geography until vehicles start arriving with history already attached. That moment, a workshop opening a car it has never seen and finding three years of records, is the product demonstrating itself. Density beats breadth.</w:t>
      </w:r>
    </w:p>
    <w:p>
      <w:pPr>
        <w:pStyle w:val="ListNumber"/>
        <w:spacing w:after="80"/>
      </w:pPr>
      <w:r>
        <w:rPr>
          <w:rFonts w:ascii="Georgia" w:hAnsi="Georgia"/>
          <w:b/>
          <w:sz w:val="21"/>
        </w:rPr>
        <w:t xml:space="preserve">Months 12 to 24, owner pull. </w:t>
      </w:r>
      <w:r>
        <w:rPr>
          <w:rFonts w:ascii="Georgia" w:hAnsi="Georgia"/>
          <w:sz w:val="21"/>
        </w:rPr>
        <w:t>Once passports have content, market to owners. An owner who values their vehicle's history asks their workshop for it, converting workshops far more cheaply than outbound sales.</w:t>
      </w:r>
    </w:p>
    <w:p>
      <w:pPr>
        <w:pStyle w:val="ListNumber"/>
        <w:spacing w:after="80"/>
      </w:pPr>
      <w:r>
        <w:rPr>
          <w:rFonts w:ascii="Georgia" w:hAnsi="Georgia"/>
          <w:b/>
          <w:sz w:val="21"/>
        </w:rPr>
        <w:t xml:space="preserve">Months 24 onward, the trade. </w:t>
      </w:r>
      <w:r>
        <w:rPr>
          <w:rFonts w:ascii="Georgia" w:hAnsi="Georgia"/>
          <w:sz w:val="21"/>
        </w:rPr>
        <w:t>Dealers, auctions, insurers, finance. They pay most and need least support, but only once coverage is real.</w:t>
      </w:r>
    </w:p>
    <w:p>
      <w:r>
        <w:br w:type="page"/>
      </w:r>
    </w:p>
    <w:p>
      <w:pPr>
        <w:pStyle w:val="Heading1"/>
      </w:pPr>
      <w:r>
        <w:t>10  Risks</w:t>
      </w:r>
    </w:p>
    <w:p>
      <w:pPr>
        <w:pBdr>
          <w:bottom w:val="single" w:sz="12" w:color="0D3B3F"/>
        </w:pBdr>
        <w:spacing w:after="200"/>
      </w:pPr>
    </w:p>
    <w:p>
      <w:pPr>
        <w:spacing w:after="160"/>
      </w:pPr>
      <w:r>
        <w:rPr>
          <w:rFonts w:ascii="Georgia" w:hAnsi="Georgia"/>
          <w:b w:val="0"/>
          <w:i w:val="0"/>
          <w:color w:val="101718"/>
          <w:sz w:val="21"/>
        </w:rPr>
        <w:t>The five that could actually derail this, with the mitigation each carries.</w:t>
      </w:r>
    </w:p>
    <w:p>
      <w:pPr>
        <w:keepNext/>
        <w:spacing w:after="60"/>
      </w:pPr>
      <w:r>
        <w:rPr>
          <w:rFonts w:ascii="Arial" w:hAnsi="Arial"/>
          <w:b/>
          <w:i w:val="0"/>
          <w:color w:val="6B7878"/>
          <w:sz w:val="15"/>
        </w:rPr>
        <w:t>PRINCIPAL RISKS</w:t>
      </w:r>
    </w:p>
    <w:p>
      <w:pPr>
        <w:spacing w:after="80"/>
      </w:pPr>
    </w:p>
    <w:p>
      <w:pPr>
        <w:pStyle w:val="Heading3"/>
      </w:pPr>
      <w:r>
        <w:t>What would make the business model wrong</w:t>
      </w:r>
    </w:p>
    <w:p>
      <w:pPr>
        <w:keepNext/>
        <w:spacing w:after="60"/>
      </w:pPr>
      <w:r>
        <w:rPr>
          <w:rFonts w:ascii="Arial" w:hAnsi="Arial"/>
          <w:b/>
          <w:i w:val="0"/>
          <w:color w:val="6B7878"/>
          <w:sz w:val="15"/>
        </w:rPr>
        <w:t>ASSUMPTIONS UNDER TEST</w:t>
      </w:r>
    </w:p>
    <w:p>
      <w:pPr>
        <w:spacing w:after="80"/>
      </w:pPr>
    </w:p>
    <w:p>
      <w:pPr>
        <w:spacing w:after="160"/>
      </w:pPr>
      <w:r>
        <w:rPr>
          <w:rFonts w:ascii="Georgia" w:hAnsi="Georgia"/>
          <w:b w:val="0"/>
          <w:i w:val="0"/>
          <w:color w:val="101718"/>
          <w:sz w:val="21"/>
        </w:rPr>
        <w:t>The last is the one to watch early. It is a belief about attitude rather than software, and it is cheap to test in conversation long before it is expensive to discover in the market.</w:t>
      </w:r>
    </w:p>
    <w:p>
      <w:r>
        <w:br w:type="page"/>
      </w:r>
    </w:p>
    <w:p>
      <w:pPr>
        <w:pStyle w:val="Heading1"/>
      </w:pPr>
      <w:r>
        <w:t>11  References and sources</w:t>
      </w:r>
    </w:p>
    <w:p>
      <w:pPr>
        <w:pBdr>
          <w:bottom w:val="single" w:sz="12" w:color="0D3B3F"/>
        </w:pBdr>
        <w:spacing w:after="200"/>
      </w:pPr>
    </w:p>
    <w:p>
      <w:pPr>
        <w:spacing w:after="160"/>
      </w:pPr>
      <w:r>
        <w:rPr>
          <w:rFonts w:ascii="Georgia" w:hAnsi="Georgia"/>
          <w:b w:val="0"/>
          <w:i w:val="0"/>
          <w:color w:val="101718"/>
          <w:sz w:val="21"/>
        </w:rPr>
        <w:t>Where a claim in this document rests on something external, it is listed here. Where a figure is an internal estimate rather than a measured quantity, it is labelled as such in the text.</w:t>
      </w:r>
    </w:p>
    <w:p>
      <w:pPr>
        <w:spacing w:after="40"/>
      </w:pPr>
      <w:r>
        <w:rPr>
          <w:rFonts w:ascii="Consolas" w:hAnsi="Consolas"/>
          <w:b/>
          <w:color w:val="9A6D24"/>
          <w:sz w:val="18"/>
        </w:rPr>
        <w:t xml:space="preserve">[1]  </w:t>
      </w:r>
      <w:r>
        <w:rPr>
          <w:rFonts w:ascii="Georgia" w:hAnsi="Georgia"/>
          <w:sz w:val="19"/>
        </w:rPr>
        <w:t>MechanicDesk product navigation, feature set and job data model, verified directly inside the application.</w:t>
      </w:r>
    </w:p>
    <w:p>
      <w:pPr>
        <w:spacing w:after="160"/>
        <w:ind w:left="567"/>
      </w:pPr>
      <w:r>
        <w:rPr>
          <w:rFonts w:ascii="Georgia" w:hAnsi="Georgia"/>
          <w:i/>
          <w:color w:val="6B7878"/>
          <w:sz w:val="17"/>
        </w:rPr>
        <w:t>mechanicdesk.com.au — accessed 9 September 2026. Basis for the comparison in section 06.</w:t>
      </w:r>
    </w:p>
    <w:p>
      <w:pPr>
        <w:spacing w:after="40"/>
      </w:pPr>
      <w:r>
        <w:rPr>
          <w:rFonts w:ascii="Consolas" w:hAnsi="Consolas"/>
          <w:b/>
          <w:color w:val="9A6D24"/>
          <w:sz w:val="18"/>
        </w:rPr>
        <w:t xml:space="preserve">[2]  </w:t>
      </w:r>
      <w:r>
        <w:rPr>
          <w:rFonts w:ascii="Georgia" w:hAnsi="Georgia"/>
          <w:sz w:val="19"/>
        </w:rPr>
        <w:t>MechanicDesk public feature listing.</w:t>
      </w:r>
    </w:p>
    <w:p>
      <w:pPr>
        <w:spacing w:after="160"/>
        <w:ind w:left="567"/>
      </w:pPr>
      <w:r>
        <w:rPr>
          <w:rFonts w:ascii="Georgia" w:hAnsi="Georgia"/>
          <w:i/>
          <w:color w:val="6B7878"/>
          <w:sz w:val="17"/>
        </w:rPr>
        <w:t>mechanicdesk.com.au/features — accessed 9 September 2026.</w:t>
      </w:r>
    </w:p>
    <w:p>
      <w:pPr>
        <w:spacing w:after="40"/>
      </w:pPr>
      <w:r>
        <w:rPr>
          <w:rFonts w:ascii="Consolas" w:hAnsi="Consolas"/>
          <w:b/>
          <w:color w:val="9A6D24"/>
          <w:sz w:val="18"/>
        </w:rPr>
        <w:t xml:space="preserve">[3]  </w:t>
      </w:r>
      <w:r>
        <w:rPr>
          <w:rFonts w:ascii="Georgia" w:hAnsi="Georgia"/>
          <w:sz w:val="19"/>
        </w:rPr>
        <w:t>ISO 3779 and FMVSS 115 — vehicle identification number structure, transliteration table and check-digit algorithm.</w:t>
      </w:r>
    </w:p>
    <w:p>
      <w:pPr>
        <w:spacing w:after="160"/>
        <w:ind w:left="567"/>
      </w:pPr>
      <w:r>
        <w:rPr>
          <w:rFonts w:ascii="Georgia" w:hAnsi="Georgia"/>
          <w:i/>
          <w:color w:val="6B7878"/>
          <w:sz w:val="17"/>
        </w:rPr>
        <w:t>Implemented and unit-tested in the VIN module. Governs the check-digit behaviour described in section 03.</w:t>
      </w:r>
    </w:p>
    <w:p>
      <w:pPr>
        <w:spacing w:after="40"/>
      </w:pPr>
      <w:r>
        <w:rPr>
          <w:rFonts w:ascii="Consolas" w:hAnsi="Consolas"/>
          <w:b/>
          <w:color w:val="9A6D24"/>
          <w:sz w:val="18"/>
        </w:rPr>
        <w:t xml:space="preserve">[4]  </w:t>
      </w:r>
      <w:r>
        <w:rPr>
          <w:rFonts w:ascii="Georgia" w:hAnsi="Georgia"/>
          <w:sz w:val="19"/>
        </w:rPr>
        <w:t>Minimum legal tyre tread depth of 1.6 mm across the majority of European jurisdictions; 3 mm as the widely accepted safety advisory threshold.</w:t>
      </w:r>
    </w:p>
    <w:p>
      <w:pPr>
        <w:spacing w:after="160"/>
        <w:ind w:left="567"/>
      </w:pPr>
      <w:r>
        <w:rPr>
          <w:rFonts w:ascii="Georgia" w:hAnsi="Georgia"/>
          <w:i/>
          <w:color w:val="6B7878"/>
          <w:sz w:val="17"/>
        </w:rPr>
        <w:t>Encoded as named constants in the inspection module so the reasoning is inspectable rather than buried in a comparison.</w:t>
      </w:r>
    </w:p>
    <w:p>
      <w:pPr>
        <w:spacing w:after="40"/>
      </w:pPr>
      <w:r>
        <w:rPr>
          <w:rFonts w:ascii="Consolas" w:hAnsi="Consolas"/>
          <w:b/>
          <w:color w:val="9A6D24"/>
          <w:sz w:val="18"/>
        </w:rPr>
        <w:t xml:space="preserve">[5]  </w:t>
      </w:r>
      <w:r>
        <w:rPr>
          <w:rFonts w:ascii="Georgia" w:hAnsi="Georgia"/>
          <w:sz w:val="19"/>
        </w:rPr>
        <w:t>Sequential, gapless invoice numbering as a statutory requirement in several jurisdictions.</w:t>
      </w:r>
    </w:p>
    <w:p>
      <w:pPr>
        <w:spacing w:after="160"/>
        <w:ind w:left="567"/>
      </w:pPr>
      <w:r>
        <w:rPr>
          <w:rFonts w:ascii="Georgia" w:hAnsi="Georgia"/>
          <w:i/>
          <w:color w:val="6B7878"/>
          <w:sz w:val="17"/>
        </w:rPr>
        <w:t>Drives the decision to use a locked counter row rather than a database sequence, which leaves gaps on rollback.</w:t>
      </w:r>
    </w:p>
    <w:p>
      <w:pPr>
        <w:spacing w:after="40"/>
      </w:pPr>
      <w:r>
        <w:rPr>
          <w:rFonts w:ascii="Consolas" w:hAnsi="Consolas"/>
          <w:b/>
          <w:color w:val="9A6D24"/>
          <w:sz w:val="18"/>
        </w:rPr>
        <w:t xml:space="preserve">[6]  </w:t>
      </w:r>
      <w:r>
        <w:rPr>
          <w:rFonts w:ascii="Georgia" w:hAnsi="Georgia"/>
          <w:sz w:val="19"/>
        </w:rPr>
        <w:t>Statutory retention of financial records, minimum seven years.</w:t>
      </w:r>
    </w:p>
    <w:p>
      <w:pPr>
        <w:spacing w:after="160"/>
        <w:ind w:left="567"/>
      </w:pPr>
      <w:r>
        <w:rPr>
          <w:rFonts w:ascii="Georgia" w:hAnsi="Georgia"/>
          <w:i/>
          <w:color w:val="6B7878"/>
          <w:sz w:val="17"/>
        </w:rPr>
        <w:t>Non-functional requirement NFR-903.</w:t>
      </w:r>
    </w:p>
    <w:p>
      <w:pPr>
        <w:spacing w:after="40"/>
      </w:pPr>
      <w:r>
        <w:rPr>
          <w:rFonts w:ascii="Consolas" w:hAnsi="Consolas"/>
          <w:b/>
          <w:color w:val="9A6D24"/>
          <w:sz w:val="18"/>
        </w:rPr>
        <w:t xml:space="preserve">[7]  </w:t>
      </w:r>
      <w:r>
        <w:rPr>
          <w:rFonts w:ascii="Georgia" w:hAnsi="Georgia"/>
          <w:sz w:val="19"/>
        </w:rPr>
        <w:t>WCAG 2.2 Level AA.</w:t>
      </w:r>
    </w:p>
    <w:p>
      <w:pPr>
        <w:spacing w:after="160"/>
        <w:ind w:left="567"/>
      </w:pPr>
      <w:r>
        <w:rPr>
          <w:rFonts w:ascii="Georgia" w:hAnsi="Georgia"/>
          <w:i/>
          <w:color w:val="6B7878"/>
          <w:sz w:val="17"/>
        </w:rPr>
        <w:t>Accessibility conformance target for all four interface surfaces.</w:t>
      </w:r>
    </w:p>
    <w:p>
      <w:pPr>
        <w:spacing w:after="40"/>
      </w:pPr>
      <w:r>
        <w:rPr>
          <w:rFonts w:ascii="Consolas" w:hAnsi="Consolas"/>
          <w:b/>
          <w:color w:val="9A6D24"/>
          <w:sz w:val="18"/>
        </w:rPr>
        <w:t xml:space="preserve">[8]  </w:t>
      </w:r>
      <w:r>
        <w:rPr>
          <w:rFonts w:ascii="Georgia" w:hAnsi="Georgia"/>
          <w:sz w:val="19"/>
        </w:rPr>
        <w:t>Carnet project repository — full requirements, domain model, data model, architecture decision records, design system and test strategy.</w:t>
      </w:r>
    </w:p>
    <w:p>
      <w:pPr>
        <w:spacing w:after="160"/>
        <w:ind w:left="567"/>
      </w:pPr>
      <w:r>
        <w:rPr>
          <w:rFonts w:ascii="Georgia" w:hAnsi="Georgia"/>
          <w:i/>
          <w:color w:val="6B7878"/>
          <w:sz w:val="17"/>
        </w:rPr>
        <w:t>Repository vehicle-memory. This document summarises material held there in full.</w:t>
      </w:r>
    </w:p>
    <w:p>
      <w:pPr>
        <w:pStyle w:val="Heading3"/>
      </w:pPr>
      <w:r>
        <w:t>A note on figures</w:t>
      </w:r>
    </w:p>
    <w:p>
      <w:pPr>
        <w:spacing w:after="160"/>
      </w:pPr>
      <w:r>
        <w:rPr>
          <w:rFonts w:ascii="Georgia" w:hAnsi="Georgia"/>
          <w:b w:val="0"/>
          <w:i w:val="0"/>
          <w:color w:val="101718"/>
          <w:sz w:val="21"/>
        </w:rPr>
        <w:t>Market sizing has not been commissioned and is not claimed. Cost and timeline figures are estimates built from the team shape in section 08 at a blended rate of GBP 550 per person-day. Unit economics in section 09 are a model, not a measurement, and the churn assumption on which they most depend is named explicitly as a risk.</w:t>
      </w:r>
    </w:p>
    <w:p>
      <w:r>
        <w:br w:type="page"/>
      </w:r>
    </w:p>
    <w:p>
      <w:pPr>
        <w:pStyle w:val="Heading1"/>
      </w:pPr>
      <w:r>
        <w:t>12  Approval</w:t>
      </w:r>
    </w:p>
    <w:p>
      <w:pPr>
        <w:pBdr>
          <w:bottom w:val="single" w:sz="12" w:color="0D3B3F"/>
        </w:pBdr>
        <w:spacing w:after="200"/>
      </w:pPr>
    </w:p>
    <w:p>
      <w:pPr>
        <w:spacing w:after="160"/>
      </w:pPr>
      <w:r>
        <w:rPr>
          <w:rFonts w:ascii="Georgia" w:hAnsi="Georgia"/>
          <w:b w:val="0"/>
          <w:i w:val="0"/>
          <w:color w:val="101718"/>
          <w:sz w:val="21"/>
        </w:rPr>
        <w:t>Approval of this proposal authorises mobilisation and Phase 1. Phases 2 and 3 are re-confirmed at their respective gates, at which point either party may stop with no obligation beyond work completed.</w:t>
      </w:r>
    </w:p>
    <w:p>
      <w:pPr>
        <w:keepNext/>
        <w:spacing w:after="60"/>
      </w:pPr>
      <w:r>
        <w:rPr>
          <w:rFonts w:ascii="Arial" w:hAnsi="Arial"/>
          <w:b/>
          <w:i w:val="0"/>
          <w:color w:val="6B7878"/>
          <w:sz w:val="15"/>
        </w:rPr>
        <w:t>SIGNATURES</w:t>
      </w:r>
    </w:p>
    <w:p>
      <w:pPr>
        <w:spacing w:after="80"/>
      </w:pPr>
    </w:p>
    <w:p>
      <w:pPr>
        <w:pStyle w:val="Heading3"/>
      </w:pPr>
      <w:r>
        <w:t>Contact</w:t>
      </w:r>
    </w:p>
    <w:p>
      <w:pPr>
        <w:spacing w:after="40"/>
      </w:pPr>
      <w:r>
        <w:rPr>
          <w:rFonts w:ascii="Georgia" w:hAnsi="Georgia"/>
          <w:b/>
          <w:i w:val="0"/>
          <w:color w:val="101718"/>
          <w:sz w:val="21"/>
        </w:rPr>
        <w:t>Amr Hefny</w:t>
      </w:r>
    </w:p>
    <w:p>
      <w:pPr>
        <w:spacing w:after="40"/>
      </w:pPr>
      <w:r>
        <w:rPr>
          <w:rFonts w:ascii="Georgia" w:hAnsi="Georgia"/>
          <w:b w:val="0"/>
          <w:i w:val="0"/>
          <w:color w:val="101718"/>
          <w:sz w:val="21"/>
        </w:rPr>
        <w:t>hefnyamr@rocketmail.com</w:t>
      </w:r>
    </w:p>
    <w:p>
      <w:pPr>
        <w:spacing w:after="40"/>
      </w:pPr>
      <w:r>
        <w:rPr>
          <w:rFonts w:ascii="Georgia" w:hAnsi="Georgia"/>
          <w:b w:val="0"/>
          <w:i w:val="0"/>
          <w:color w:val="101718"/>
          <w:sz w:val="21"/>
        </w:rPr>
        <w:t>+1 514 553 4360</w:t>
      </w:r>
    </w:p>
    <w:p>
      <w:pPr>
        <w:pStyle w:val="Heading1"/>
      </w:pPr>
      <w:r>
        <w:rPr>
          <w:color w:val="1A4D52"/>
        </w:rPr>
        <w:t>13  Build status</w:t>
      </w:r>
    </w:p>
    <w:p>
      <w:pPr>
        <w:spacing w:after="160"/>
      </w:pPr>
      <w:r>
        <w:rPr>
          <w:i/>
          <w:color w:val="535E60"/>
          <w:sz w:val="21"/>
        </w:rPr>
        <w:t>Counted from the repository on 11 September 2026. This section is generated by infra/scripts/update-business-case.py and rewritten each time the product changes. Everything above it is written by hand.</w:t>
      </w:r>
    </w:p>
    <w:tbl>
      <w:tblPr>
        <w:tblStyle w:val="LightGrid-Accent1"/>
        <w:tblW w:type="auto" w:w="0"/>
        <w:tblLook w:firstColumn="1" w:firstRow="1" w:lastColumn="0" w:lastRow="0" w:noHBand="0" w:noVBand="1" w:val="04A0"/>
      </w:tblPr>
      <w:tblGrid>
        <w:gridCol w:w="4759"/>
        <w:gridCol w:w="4759"/>
      </w:tblGrid>
      <w:tr>
        <w:tc>
          <w:tcPr>
            <w:tcW w:type="dxa" w:w="4759"/>
          </w:tcPr>
          <w:p>
            <w:r>
              <w:t>Measure</w:t>
            </w:r>
          </w:p>
        </w:tc>
        <w:tc>
          <w:tcPr>
            <w:tcW w:type="dxa" w:w="4759"/>
          </w:tcPr>
          <w:p>
            <w:r>
              <w:t>Now</w:t>
            </w:r>
          </w:p>
        </w:tc>
      </w:tr>
      <w:tr>
        <w:tc>
          <w:tcPr>
            <w:tcW w:type="dxa" w:w="4759"/>
          </w:tcPr>
          <w:p>
            <w:r>
              <w:t>Pages in the application</w:t>
            </w:r>
          </w:p>
        </w:tc>
        <w:tc>
          <w:tcPr>
            <w:tcW w:type="dxa" w:w="4759"/>
          </w:tcPr>
          <w:p>
            <w:pPr>
              <w:jc w:val="right"/>
            </w:pPr>
            <w:r>
              <w:t>70</w:t>
            </w:r>
          </w:p>
        </w:tc>
      </w:tr>
      <w:tr>
        <w:tc>
          <w:tcPr>
            <w:tcW w:type="dxa" w:w="4759"/>
          </w:tcPr>
          <w:p>
            <w:r>
              <w:t>Database tables</w:t>
            </w:r>
          </w:p>
        </w:tc>
        <w:tc>
          <w:tcPr>
            <w:tcW w:type="dxa" w:w="4759"/>
          </w:tcPr>
          <w:p>
            <w:pPr>
              <w:jc w:val="right"/>
            </w:pPr>
            <w:r>
              <w:t>107</w:t>
            </w:r>
          </w:p>
        </w:tc>
      </w:tr>
      <w:tr>
        <w:tc>
          <w:tcPr>
            <w:tcW w:type="dxa" w:w="4759"/>
          </w:tcPr>
          <w:p>
            <w:r>
              <w:t>Domain tests</w:t>
            </w:r>
          </w:p>
        </w:tc>
        <w:tc>
          <w:tcPr>
            <w:tcW w:type="dxa" w:w="4759"/>
          </w:tcPr>
          <w:p>
            <w:pPr>
              <w:jc w:val="right"/>
            </w:pPr>
            <w:r>
              <w:t>920</w:t>
            </w:r>
          </w:p>
        </w:tc>
      </w:tr>
      <w:tr>
        <w:tc>
          <w:tcPr>
            <w:tcW w:type="dxa" w:w="4759"/>
          </w:tcPr>
          <w:p>
            <w:r>
              <w:t>Database invariant probes</w:t>
            </w:r>
          </w:p>
        </w:tc>
        <w:tc>
          <w:tcPr>
            <w:tcW w:type="dxa" w:w="4759"/>
          </w:tcPr>
          <w:p>
            <w:pPr>
              <w:jc w:val="right"/>
            </w:pPr>
            <w:r>
              <w:t>20</w:t>
            </w:r>
          </w:p>
        </w:tc>
      </w:tr>
      <w:tr>
        <w:tc>
          <w:tcPr>
            <w:tcW w:type="dxa" w:w="4759"/>
          </w:tcPr>
          <w:p>
            <w:r>
              <w:t>Functional requirements</w:t>
            </w:r>
          </w:p>
        </w:tc>
        <w:tc>
          <w:tcPr>
            <w:tcW w:type="dxa" w:w="4759"/>
          </w:tcPr>
          <w:p>
            <w:pPr>
              <w:jc w:val="right"/>
            </w:pPr>
            <w:r>
              <w:t>323</w:t>
            </w:r>
          </w:p>
        </w:tc>
      </w:tr>
      <w:tr>
        <w:tc>
          <w:tcPr>
            <w:tcW w:type="dxa" w:w="4759"/>
          </w:tcPr>
          <w:p>
            <w:r>
              <w:t>Capabilities built</w:t>
            </w:r>
          </w:p>
        </w:tc>
        <w:tc>
          <w:tcPr>
            <w:tcW w:type="dxa" w:w="4759"/>
          </w:tcPr>
          <w:p>
            <w:pPr>
              <w:jc w:val="right"/>
            </w:pPr>
            <w:r>
              <w:t>109 of 130</w:t>
            </w:r>
          </w:p>
        </w:tc>
      </w:tr>
      <w:tr>
        <w:tc>
          <w:tcPr>
            <w:tcW w:type="dxa" w:w="4759"/>
          </w:tcPr>
          <w:p>
            <w:r>
              <w:t>Capabilities partial</w:t>
            </w:r>
          </w:p>
        </w:tc>
        <w:tc>
          <w:tcPr>
            <w:tcW w:type="dxa" w:w="4759"/>
          </w:tcPr>
          <w:p>
            <w:pPr>
              <w:jc w:val="right"/>
            </w:pPr>
            <w:r>
              <w:t>3</w:t>
            </w:r>
          </w:p>
        </w:tc>
      </w:tr>
      <w:tr>
        <w:tc>
          <w:tcPr>
            <w:tcW w:type="dxa" w:w="4759"/>
          </w:tcPr>
          <w:p>
            <w:r>
              <w:t>Capabilities not yet built</w:t>
            </w:r>
          </w:p>
        </w:tc>
        <w:tc>
          <w:tcPr>
            <w:tcW w:type="dxa" w:w="4759"/>
          </w:tcPr>
          <w:p>
            <w:pPr>
              <w:jc w:val="right"/>
            </w:pPr>
            <w:r>
              <w:t>18</w:t>
            </w:r>
          </w:p>
        </w:tc>
      </w:tr>
    </w:tbl>
    <w:p/>
    <w:p>
      <w:pPr>
        <w:pStyle w:val="Heading3"/>
      </w:pPr>
      <w:r>
        <w:rPr>
          <w:color w:val="1A4D52"/>
        </w:rPr>
        <w:t>What is complete</w:t>
      </w:r>
    </w:p>
    <w:p>
      <w:pPr>
        <w:spacing w:after="160"/>
      </w:pPr>
      <w:r>
        <w:rPr>
          <w:i w:val="0"/>
          <w:color w:val="535E60"/>
          <w:sz w:val="21"/>
        </w:rPr>
        <w:t>Jobs and the diary, customers and vehicles, the tamper-evident passport, estimates approved line by line, invoicing and payments, inventory with weighted average cost, purchasing with three-way match, a double-entry ledger posting from the work itself, bank reconciliation and period close, people with dated pay rates and productivity, multiple sites with stock transfers, counter sales, expenses, the automation engine, CRM with per-channel consent, the customer portal, and outbound messaging.</w:t>
      </w:r>
    </w:p>
    <w:p>
      <w:pPr>
        <w:pStyle w:val="Heading3"/>
      </w:pPr>
      <w:r>
        <w:rPr>
          <w:color w:val="1A4D52"/>
        </w:rPr>
        <w:t>What is deliberately absent</w:t>
      </w:r>
    </w:p>
    <w:p>
      <w:pPr>
        <w:spacing w:after="160"/>
      </w:pPr>
      <w:r>
        <w:rPr>
          <w:i w:val="0"/>
          <w:color w:val="535E60"/>
          <w:sz w:val="21"/>
        </w:rPr>
        <w:t>Card payment waits on a payment provider. Payroll export waits on a named target format. Parts fitment waits on a data source, because guessing it puts wrong parts on cars. Suggesting a diagnosis from symptoms waits on a corpus that does not exist yet, and a confident wrong suggestion on a braking fault is not a small error. Each of these is absent rather than approximated, on the grounds that a feature nobody can trust is worse than one that is honestly missing.</w:t>
      </w:r>
    </w:p>
    <w:p>
      <w:pPr>
        <w:pStyle w:val="Heading3"/>
      </w:pPr>
      <w:r>
        <w:rPr>
          <w:color w:val="1A4D52"/>
        </w:rPr>
        <w:t>What is scheduled</w:t>
      </w:r>
    </w:p>
    <w:p>
      <w:pPr>
        <w:spacing w:after="160"/>
      </w:pPr>
      <w:r>
        <w:rPr>
          <w:i w:val="0"/>
          <w:color w:val="535E60"/>
          <w:sz w:val="21"/>
        </w:rPr>
        <w:t>Phases 7 to 12, ordered by what a workshop loses each day without them. The digital vehicle inspection is first: six tables already exist and no interface does, and an inspection is what turns a booked oil change into approved brake work. Then the calendar and the bay board, then warranty and fleet, then reviews and loyalty and the inbound inbox, then the remaining accounting gaps, and last the owner command centre.</w:t>
      </w:r>
    </w:p>
    <w:sectPr w:rsidR="00FC693F" w:rsidRPr="0006063C" w:rsidSect="00034616">
      <w:footerReference w:type="default" r:id="rId9"/>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Arial" w:hAnsi="Arial"/>
        <w:color w:val="6B7878"/>
        <w:sz w:val="14"/>
      </w:rPr>
      <w:t>Carnet — Business Case &amp; Commercial Proposal · Version 1.0 · 9 September 2026 · Document owner: Amr Hefny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Georgia" w:hAnsi="Georgia"/>
      <w:color w:val="10171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outlineLvl w:val="0"/>
    </w:pPr>
    <w:rPr>
      <w:rFonts w:asciiTheme="majorHAnsi" w:eastAsiaTheme="majorEastAsia" w:hAnsiTheme="majorHAnsi" w:cstheme="majorBidi" w:ascii="Arial" w:hAnsi="Arial"/>
      <w:b/>
      <w:bCs/>
      <w:color w:val="0D3B3F"/>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Arial" w:hAnsi="Arial"/>
      <w:b/>
      <w:bCs/>
      <w:color w:val="0D3B3F"/>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9A6D2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