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01 October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141</w:t>
            </w:r>
          </w:p>
        </w:tc>
      </w:tr>
      <w:tr>
        <w:tc>
          <w:tcPr>
            <w:tcW w:type="dxa" w:w="4759"/>
          </w:tcPr>
          <w:p>
            <w:r>
              <w:t>Database tables</w:t>
            </w:r>
          </w:p>
        </w:tc>
        <w:tc>
          <w:tcPr>
            <w:tcW w:type="dxa" w:w="4759"/>
          </w:tcPr>
          <w:p>
            <w:pPr>
              <w:jc w:val="right"/>
            </w:pPr>
            <w:r>
              <w:t>171</w:t>
            </w:r>
          </w:p>
        </w:tc>
      </w:tr>
      <w:tr>
        <w:tc>
          <w:tcPr>
            <w:tcW w:type="dxa" w:w="4759"/>
          </w:tcPr>
          <w:p>
            <w:r>
              <w:t>Domain tests</w:t>
            </w:r>
          </w:p>
        </w:tc>
        <w:tc>
          <w:tcPr>
            <w:tcW w:type="dxa" w:w="4759"/>
          </w:tcPr>
          <w:p>
            <w:pPr>
              <w:jc w:val="right"/>
            </w:pPr>
            <w:r>
              <w:t>2,094</w:t>
            </w:r>
          </w:p>
        </w:tc>
      </w:tr>
      <w:tr>
        <w:tc>
          <w:tcPr>
            <w:tcW w:type="dxa" w:w="4759"/>
          </w:tcPr>
          <w:p>
            <w:r>
              <w:t>Database invariant probes</w:t>
            </w:r>
          </w:p>
        </w:tc>
        <w:tc>
          <w:tcPr>
            <w:tcW w:type="dxa" w:w="4759"/>
          </w:tcPr>
          <w:p>
            <w:pPr>
              <w:jc w:val="right"/>
            </w:pPr>
            <w:r>
              <w:t>107</w:t>
            </w:r>
          </w:p>
        </w:tc>
      </w:tr>
      <w:tr>
        <w:tc>
          <w:tcPr>
            <w:tcW w:type="dxa" w:w="4759"/>
          </w:tcPr>
          <w:p>
            <w:r>
              <w:t>Functional requirements</w:t>
            </w:r>
          </w:p>
        </w:tc>
        <w:tc>
          <w:tcPr>
            <w:tcW w:type="dxa" w:w="4759"/>
          </w:tcPr>
          <w:p>
            <w:pPr>
              <w:jc w:val="right"/>
            </w:pPr>
            <w:r>
              <w:t>966</w:t>
            </w:r>
          </w:p>
        </w:tc>
      </w:tr>
      <w:tr>
        <w:tc>
          <w:tcPr>
            <w:tcW w:type="dxa" w:w="4759"/>
          </w:tcPr>
          <w:p>
            <w:r>
              <w:t>Capabilities built</w:t>
            </w:r>
          </w:p>
        </w:tc>
        <w:tc>
          <w:tcPr>
            <w:tcW w:type="dxa" w:w="4759"/>
          </w:tcPr>
          <w:p>
            <w:pPr>
              <w:jc w:val="right"/>
            </w:pPr>
            <w:r>
              <w:t>543 of 545</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