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15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116</w:t>
            </w:r>
          </w:p>
        </w:tc>
      </w:tr>
      <w:tr>
        <w:tc>
          <w:tcPr>
            <w:tcW w:type="dxa" w:w="4759"/>
          </w:tcPr>
          <w:p>
            <w:r>
              <w:t>Database tables</w:t>
            </w:r>
          </w:p>
        </w:tc>
        <w:tc>
          <w:tcPr>
            <w:tcW w:type="dxa" w:w="4759"/>
          </w:tcPr>
          <w:p>
            <w:pPr>
              <w:jc w:val="right"/>
            </w:pPr>
            <w:r>
              <w:t>145</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55</w:t>
            </w:r>
          </w:p>
        </w:tc>
      </w:tr>
      <w:tr>
        <w:tc>
          <w:tcPr>
            <w:tcW w:type="dxa" w:w="4759"/>
          </w:tcPr>
          <w:p>
            <w:r>
              <w:t>Functional requirements</w:t>
            </w:r>
          </w:p>
        </w:tc>
        <w:tc>
          <w:tcPr>
            <w:tcW w:type="dxa" w:w="4759"/>
          </w:tcPr>
          <w:p>
            <w:pPr>
              <w:jc w:val="right"/>
            </w:pPr>
            <w:r>
              <w:t>574</w:t>
            </w:r>
          </w:p>
        </w:tc>
      </w:tr>
      <w:tr>
        <w:tc>
          <w:tcPr>
            <w:tcW w:type="dxa" w:w="4759"/>
          </w:tcPr>
          <w:p>
            <w:r>
              <w:t>Capabilities built</w:t>
            </w:r>
          </w:p>
        </w:tc>
        <w:tc>
          <w:tcPr>
            <w:tcW w:type="dxa" w:w="4759"/>
          </w:tcPr>
          <w:p>
            <w:pPr>
              <w:jc w:val="right"/>
            </w:pPr>
            <w:r>
              <w:t>204 of 213</w:t>
            </w:r>
          </w:p>
        </w:tc>
      </w:tr>
      <w:tr>
        <w:tc>
          <w:tcPr>
            <w:tcW w:type="dxa" w:w="4759"/>
          </w:tcPr>
          <w:p>
            <w:r>
              <w:t>Capabilities partial</w:t>
            </w:r>
          </w:p>
        </w:tc>
        <w:tc>
          <w:tcPr>
            <w:tcW w:type="dxa" w:w="4759"/>
          </w:tcPr>
          <w:p>
            <w:pPr>
              <w:jc w:val="right"/>
            </w:pPr>
            <w:r>
              <w:t>2</w:t>
            </w:r>
          </w:p>
        </w:tc>
      </w:tr>
      <w:tr>
        <w:tc>
          <w:tcPr>
            <w:tcW w:type="dxa" w:w="4759"/>
          </w:tcPr>
          <w:p>
            <w:r>
              <w:t>Capabilities not yet built</w:t>
            </w:r>
          </w:p>
        </w:tc>
        <w:tc>
          <w:tcPr>
            <w:tcW w:type="dxa" w:w="4759"/>
          </w:tcPr>
          <w:p>
            <w:pPr>
              <w:jc w:val="right"/>
            </w:pPr>
            <w:r>
              <w:t>6</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