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r>
        <w:rPr>
          <w:rFonts w:ascii="Archivo" w:hAnsi="Archivo"/>
          <w:b/>
          <w:i w:val="0"/>
          <w:color w:val="9A6D24"/>
          <w:sz w:val="22"/>
        </w:rPr>
        <w:t>CARNET</w:t>
      </w:r>
    </w:p>
    <w:p>
      <w:pPr>
        <w:spacing w:after="200"/>
      </w:pPr>
      <w:r>
        <w:rPr>
          <w:rFonts w:ascii="Archivo" w:hAnsi="Archivo"/>
          <w:b/>
          <w:i w:val="0"/>
          <w:color w:val="123236"/>
          <w:sz w:val="60"/>
        </w:rPr>
        <w:t>System Architecture Document</w:t>
      </w:r>
    </w:p>
    <w:p>
      <w:pPr>
        <w:spacing w:after="800"/>
      </w:pPr>
      <w:r>
        <w:rPr>
          <w:rFonts w:ascii="Public Sans" w:hAnsi="Public Sans"/>
          <w:b w:val="0"/>
          <w:i w:val="0"/>
          <w:color w:val="6B7577"/>
          <w:sz w:val="26"/>
        </w:rPr>
        <w:t>How the system is put together, how it processes data, and what the database looks like — with the interface photographed from the running application.</w:t>
      </w:r>
    </w:p>
    <w:p>
      <w:pPr>
        <w:spacing w:after="160"/>
      </w:pPr>
      <w:r>
        <w:rPr>
          <w:rFonts w:ascii="Public Sans" w:hAnsi="Public Sans"/>
          <w:b w:val="0"/>
          <w:i w:val="0"/>
          <w:color w:val="6B7577"/>
          <w:sz w:val="19"/>
        </w:rPr>
        <w:t>Built on 14 September 2026, after Phase 32.5.</w:t>
      </w:r>
    </w:p>
    <w:p>
      <w:pPr>
        <w:spacing w:after="160"/>
      </w:pPr>
      <w:r>
        <w:rPr>
          <w:rFonts w:ascii="Public Sans" w:hAnsi="Public Sans"/>
          <w:b w:val="0"/>
          <w:i w:val="0"/>
          <w:color w:val="6B7577"/>
          <w:sz w:val="19"/>
        </w:rPr>
        <w:t>128 tables, 63 enumerations, 1967 columns; 37 migrations.</w:t>
      </w:r>
    </w:p>
    <w:p>
      <w:pPr>
        <w:spacing w:after="160"/>
      </w:pPr>
      <w:r>
        <w:rPr>
          <w:rFonts w:ascii="Public Sans" w:hAnsi="Public Sans"/>
          <w:b w:val="0"/>
          <w:i/>
          <w:color w:val="6B7577"/>
          <w:sz w:val="19"/>
        </w:rPr>
        <w:t>Regenerated with every change: npm run docs:all. Diagrams are read from the Prisma schema, screenshots from the running app, counts from the code. Nothing in this document is typed twice.</w:t>
      </w:r>
    </w:p>
    <w:p>
      <w:r>
        <w:br w:type="page"/>
      </w:r>
    </w:p>
    <w:p>
      <w:pPr>
        <w:pStyle w:val="Heading1"/>
      </w:pPr>
      <w:r>
        <w:t>Contents</w:t>
      </w:r>
    </w:p>
    <w:p>
      <w:pPr>
        <w:spacing w:after="40"/>
      </w:pPr>
      <w:r>
        <w:rPr>
          <w:rFonts w:ascii="Public Sans" w:hAnsi="Public Sans"/>
          <w:b w:val="0"/>
          <w:i w:val="0"/>
          <w:color w:val="1A2022"/>
          <w:sz w:val="21"/>
        </w:rPr>
        <w:t>1. Purpose, and how to read this document</w:t>
      </w:r>
    </w:p>
    <w:p>
      <w:pPr>
        <w:spacing w:after="40"/>
      </w:pPr>
      <w:r>
        <w:rPr>
          <w:rFonts w:ascii="Public Sans" w:hAnsi="Public Sans"/>
          <w:b w:val="0"/>
          <w:i w:val="0"/>
          <w:color w:val="1A2022"/>
          <w:sz w:val="21"/>
        </w:rPr>
        <w:t>2. The system in one picture</w:t>
      </w:r>
    </w:p>
    <w:p>
      <w:pPr>
        <w:spacing w:after="40"/>
      </w:pPr>
      <w:r>
        <w:rPr>
          <w:rFonts w:ascii="Public Sans" w:hAnsi="Public Sans"/>
          <w:b w:val="0"/>
          <w:i w:val="0"/>
          <w:color w:val="1A2022"/>
          <w:sz w:val="21"/>
        </w:rPr>
        <w:t>3. Runtime architecture</w:t>
      </w:r>
    </w:p>
    <w:p>
      <w:pPr>
        <w:spacing w:after="40"/>
      </w:pPr>
      <w:r>
        <w:rPr>
          <w:rFonts w:ascii="Public Sans" w:hAnsi="Public Sans"/>
          <w:b w:val="0"/>
          <w:i w:val="0"/>
          <w:color w:val="1A2022"/>
          <w:sz w:val="21"/>
        </w:rPr>
        <w:t>4. How a request is processed</w:t>
      </w:r>
    </w:p>
    <w:p>
      <w:pPr>
        <w:spacing w:after="40"/>
      </w:pPr>
      <w:r>
        <w:rPr>
          <w:rFonts w:ascii="Public Sans" w:hAnsi="Public Sans"/>
          <w:b w:val="0"/>
          <w:i w:val="0"/>
          <w:color w:val="1A2022"/>
          <w:sz w:val="21"/>
        </w:rPr>
        <w:t>5. How data is written</w:t>
      </w:r>
    </w:p>
    <w:p>
      <w:pPr>
        <w:spacing w:after="40"/>
      </w:pPr>
      <w:r>
        <w:rPr>
          <w:rFonts w:ascii="Public Sans" w:hAnsi="Public Sans"/>
          <w:b w:val="0"/>
          <w:i w:val="0"/>
          <w:color w:val="1A2022"/>
          <w:sz w:val="21"/>
        </w:rPr>
        <w:t>6. The workflows, as data flows</w:t>
      </w:r>
    </w:p>
    <w:p>
      <w:pPr>
        <w:spacing w:after="40"/>
      </w:pPr>
      <w:r>
        <w:rPr>
          <w:rFonts w:ascii="Public Sans" w:hAnsi="Public Sans"/>
          <w:b w:val="0"/>
          <w:i w:val="0"/>
          <w:color w:val="1A2022"/>
          <w:sz w:val="21"/>
        </w:rPr>
        <w:t>7. Database architecture, domain by domain</w:t>
      </w:r>
    </w:p>
    <w:p>
      <w:pPr>
        <w:spacing w:after="40"/>
      </w:pPr>
      <w:r>
        <w:rPr>
          <w:rFonts w:ascii="Public Sans" w:hAnsi="Public Sans"/>
          <w:b w:val="0"/>
          <w:i w:val="0"/>
          <w:color w:val="1A2022"/>
          <w:sz w:val="21"/>
        </w:rPr>
        <w:t>8. Security in the data path</w:t>
      </w:r>
    </w:p>
    <w:p>
      <w:pPr>
        <w:spacing w:after="40"/>
      </w:pPr>
      <w:r>
        <w:rPr>
          <w:rFonts w:ascii="Public Sans" w:hAnsi="Public Sans"/>
          <w:b w:val="0"/>
          <w:i w:val="0"/>
          <w:color w:val="1A2022"/>
          <w:sz w:val="21"/>
        </w:rPr>
        <w:t>9. The user interface: wireframes and photographs</w:t>
      </w:r>
    </w:p>
    <w:p>
      <w:pPr>
        <w:spacing w:after="40"/>
      </w:pPr>
      <w:r>
        <w:rPr>
          <w:rFonts w:ascii="Public Sans" w:hAnsi="Public Sans"/>
          <w:b w:val="0"/>
          <w:i w:val="0"/>
          <w:color w:val="1A2022"/>
          <w:sz w:val="21"/>
        </w:rPr>
        <w:t>10. What verifies it</w:t>
      </w:r>
    </w:p>
    <w:p>
      <w:pPr>
        <w:spacing w:after="40"/>
      </w:pPr>
      <w:r>
        <w:rPr>
          <w:rFonts w:ascii="Public Sans" w:hAnsi="Public Sans"/>
          <w:b w:val="0"/>
          <w:i w:val="0"/>
          <w:color w:val="1A2022"/>
          <w:sz w:val="21"/>
        </w:rPr>
        <w:t>Appendix A. Every table, by domain</w:t>
      </w:r>
    </w:p>
    <w:p>
      <w:pPr>
        <w:spacing w:after="40"/>
      </w:pPr>
      <w:r>
        <w:rPr>
          <w:rFonts w:ascii="Public Sans" w:hAnsi="Public Sans"/>
          <w:b w:val="0"/>
          <w:i w:val="0"/>
          <w:color w:val="1A2022"/>
          <w:sz w:val="21"/>
        </w:rPr>
        <w:t>Appendix B. Migrations</w:t>
      </w:r>
    </w:p>
    <w:p>
      <w:pPr>
        <w:spacing w:after="40"/>
      </w:pPr>
      <w:r>
        <w:rPr>
          <w:rFonts w:ascii="Public Sans" w:hAnsi="Public Sans"/>
          <w:b w:val="0"/>
          <w:i w:val="0"/>
          <w:color w:val="1A2022"/>
          <w:sz w:val="21"/>
        </w:rPr>
        <w:t>Appendix C. Rebuilding this document</w:t>
      </w:r>
    </w:p>
    <w:p>
      <w:r>
        <w:br w:type="page"/>
      </w:r>
    </w:p>
    <w:p>
      <w:pPr>
        <w:pStyle w:val="Heading1"/>
      </w:pPr>
      <w:r>
        <w:t>1. Purpose, and how to read this document</w:t>
      </w:r>
    </w:p>
    <w:p>
      <w:pPr>
        <w:spacing w:after="160"/>
      </w:pPr>
      <w:r>
        <w:rPr>
          <w:rFonts w:ascii="Public Sans" w:hAnsi="Public Sans"/>
          <w:b w:val="0"/>
          <w:i w:val="0"/>
          <w:color w:val="1A2022"/>
          <w:sz w:val="21"/>
        </w:rPr>
        <w:t>This is the one document that explains how Carnet works as a system: what runs where, what happens to a request from the moment a browser sends it to the moment a row is written, how the twelve domains of the database fit together, and what the person at the screen sees while all of that happens. It is written for an engineer joining the project, a reviewer deciding whether to trust it, and a buyer who wants to know what they are buying.</w:t>
      </w:r>
    </w:p>
    <w:p>
      <w:pPr>
        <w:spacing w:after="160"/>
      </w:pPr>
      <w:r>
        <w:rPr>
          <w:rFonts w:ascii="Public Sans" w:hAnsi="Public Sans"/>
          <w:b w:val="0"/>
          <w:i w:val="0"/>
          <w:color w:val="1A2022"/>
          <w:sz w:val="21"/>
        </w:rPr>
        <w:t>It is generated, not maintained by hand. The entity-relationship diagrams are drawn from packages/db/prisma/schema.prisma by infra/scripts/architecture-diagrams.ts; a model added to the schema appears in the next build, and one missing from the domain table fails the build rather than going quietly missing. The screenshots are taken from the running application by infra/scripts/design-shots.ts. The prose lives in infra/scripts/build_architecture_doc.py beside the code it describes and is revised with each phase.</w:t>
      </w:r>
    </w:p>
    <w:p>
      <w:pPr>
        <w:spacing w:after="160"/>
      </w:pPr>
      <w:r>
        <w:rPr>
          <w:rFonts w:ascii="Public Sans" w:hAnsi="Public Sans"/>
          <w:b w:val="0"/>
          <w:i w:val="0"/>
          <w:color w:val="1A2022"/>
          <w:sz w:val="21"/>
        </w:rPr>
        <w:t>Where this document says how something works, the source of truth is named so it can be checked: a file, a function, or a design document in docs/02-design. Where those documents go deeper — the security model, the accounting model, the state machines — this one summarises and points.</w:t>
      </w:r>
    </w:p>
    <w:p>
      <w:pPr>
        <w:pStyle w:val="Heading1"/>
      </w:pPr>
      <w:r>
        <w:t>2. The system in one picture</w:t>
      </w:r>
    </w:p>
    <w:p>
      <w:pPr>
        <w:jc w:val="center"/>
      </w:pPr>
      <w:r>
        <w:drawing>
          <wp:inline xmlns:a="http://schemas.openxmlformats.org/drawingml/2006/main" xmlns:pic="http://schemas.openxmlformats.org/drawingml/2006/picture">
            <wp:extent cx="4461760" cy="3960000"/>
            <wp:docPr id="1" name="Picture 1"/>
            <wp:cNvGraphicFramePr>
              <a:graphicFrameLocks noChangeAspect="1"/>
            </wp:cNvGraphicFramePr>
            <a:graphic>
              <a:graphicData uri="http://schemas.openxmlformats.org/drawingml/2006/picture">
                <pic:pic>
                  <pic:nvPicPr>
                    <pic:cNvPr id="0" name="flow-context.png"/>
                    <pic:cNvPicPr/>
                  </pic:nvPicPr>
                  <pic:blipFill>
                    <a:blip r:embed="rId9"/>
                    <a:stretch>
                      <a:fillRect/>
                    </a:stretch>
                  </pic:blipFill>
                  <pic:spPr>
                    <a:xfrm>
                      <a:off x="0" y="0"/>
                      <a:ext cx="4461760" cy="3960000"/>
                    </a:xfrm>
                    <a:prstGeom prst="rect"/>
                  </pic:spPr>
                </pic:pic>
              </a:graphicData>
            </a:graphic>
          </wp:inline>
        </w:drawing>
      </w:r>
    </w:p>
    <w:p>
      <w:pPr>
        <w:spacing w:after="240"/>
        <w:jc w:val="center"/>
      </w:pPr>
      <w:r>
        <w:rPr>
          <w:rFonts w:ascii="Public Sans" w:hAnsi="Public Sans"/>
          <w:b w:val="0"/>
          <w:i/>
          <w:color w:val="6B7577"/>
          <w:sz w:val="18"/>
        </w:rPr>
        <w:t>Who uses Carnet, and what it depends on.</w:t>
      </w:r>
    </w:p>
    <w:p>
      <w:pPr>
        <w:spacing w:after="160"/>
      </w:pPr>
      <w:r>
        <w:rPr>
          <w:rFonts w:ascii="Public Sans" w:hAnsi="Public Sans"/>
          <w:b w:val="0"/>
          <w:i w:val="0"/>
          <w:color w:val="1A2022"/>
          <w:sz w:val="21"/>
        </w:rPr>
        <w:t>Five kinds of people reach the system, and each has a surface of their own rather than the same application with items greyed out (ADR-0009). Workshop staff use the workshop at /dashboard and its siblings. A technician uses /shop on a tablet, and it keeps working out of signal. A vehicle owner uses /portal on a phone. A buyer opens a passport link at /p/&lt;token&gt; with no account at all. Another system reads /api/v1 with an organisation key.</w:t>
      </w:r>
    </w:p>
    <w:p>
      <w:pPr>
        <w:spacing w:after="160"/>
      </w:pPr>
      <w:r>
        <w:rPr>
          <w:rFonts w:ascii="Public Sans" w:hAnsi="Public Sans"/>
          <w:b w:val="0"/>
          <w:i w:val="0"/>
          <w:color w:val="1A2022"/>
          <w:sz w:val="21"/>
        </w:rPr>
        <w:t>Every external dependency is optional to the core workflow. If email, SMS or VIN decoding is down, a workshop can still book, inspect, estimate, repair, invoice and take payment. The only thing the system cannot run without is PostgreSQL.</w:t>
      </w:r>
    </w:p>
    <w:p>
      <w:pPr>
        <w:pStyle w:val="Heading1"/>
      </w:pPr>
      <w:r>
        <w:t>3. Runtime architecture</w:t>
      </w:r>
    </w:p>
    <w:p>
      <w:pPr>
        <w:jc w:val="center"/>
      </w:pPr>
      <w:r>
        <w:drawing>
          <wp:inline xmlns:a="http://schemas.openxmlformats.org/drawingml/2006/main" xmlns:pic="http://schemas.openxmlformats.org/drawingml/2006/picture">
            <wp:extent cx="4299530" cy="4680000"/>
            <wp:docPr id="2" name="Picture 2"/>
            <wp:cNvGraphicFramePr>
              <a:graphicFrameLocks noChangeAspect="1"/>
            </wp:cNvGraphicFramePr>
            <a:graphic>
              <a:graphicData uri="http://schemas.openxmlformats.org/drawingml/2006/picture">
                <pic:pic>
                  <pic:nvPicPr>
                    <pic:cNvPr id="0" name="flow-containers.png"/>
                    <pic:cNvPicPr/>
                  </pic:nvPicPr>
                  <pic:blipFill>
                    <a:blip r:embed="rId10"/>
                    <a:stretch>
                      <a:fillRect/>
                    </a:stretch>
                  </pic:blipFill>
                  <pic:spPr>
                    <a:xfrm>
                      <a:off x="0" y="0"/>
                      <a:ext cx="4299530" cy="4680000"/>
                    </a:xfrm>
                    <a:prstGeom prst="rect"/>
                  </pic:spPr>
                </pic:pic>
              </a:graphicData>
            </a:graphic>
          </wp:inline>
        </w:drawing>
      </w:r>
    </w:p>
    <w:p>
      <w:pPr>
        <w:spacing w:after="240"/>
        <w:jc w:val="center"/>
      </w:pPr>
      <w:r>
        <w:rPr>
          <w:rFonts w:ascii="Public Sans" w:hAnsi="Public Sans"/>
          <w:b w:val="0"/>
          <w:i/>
          <w:color w:val="6B7577"/>
          <w:sz w:val="18"/>
        </w:rPr>
        <w:t>The containers: one web application, three packages, a worker for development, one database.</w:t>
      </w:r>
    </w:p>
    <w:p>
      <w:pPr>
        <w:spacing w:after="160"/>
      </w:pPr>
      <w:r>
        <w:rPr>
          <w:rFonts w:ascii="Public Sans" w:hAnsi="Public Sans"/>
          <w:b w:val="0"/>
          <w:i w:val="0"/>
          <w:color w:val="1A2022"/>
          <w:sz w:val="21"/>
        </w:rPr>
        <w:t>Carnet is a monorepo with one deployable web application and three packages it is built from (ADR-0003). The rules live in packages/core, which imports nothing from the rest of the repository: no ORM, no React, no framework. That is what makes the domain testable without a database — 1,322 tests run in under a second — and portable if the framework changes. packages/db is the Prisma client with the tenant scope built in; packages/ui is the design system, plain React with no data access.</w:t>
      </w:r>
    </w:p>
    <w:p>
      <w:pPr>
        <w:pStyle w:val="Heading2"/>
      </w:pPr>
      <w:r>
        <w:t>Layering</w:t>
      </w:r>
    </w:p>
    <w:tbl>
      <w:tblPr>
        <w:tblStyle w:val="TableGrid"/>
        <w:tblW w:type="auto" w:w="0"/>
        <w:jc w:val="center"/>
        <w:tblLook w:firstColumn="1" w:firstRow="1" w:lastColumn="0" w:lastRow="0" w:noHBand="0" w:noVBand="1" w:val="04A0"/>
      </w:tblPr>
      <w:tblGrid>
        <w:gridCol w:w="3137"/>
        <w:gridCol w:w="3137"/>
        <w:gridCol w:w="3137"/>
      </w:tblGrid>
      <w:tr>
        <w:tc>
          <w:tcPr>
            <w:tcW w:type="dxa" w:w="2268"/>
            <w:shd w:val="clear" w:fill="E6F0F1"/>
          </w:tcPr>
          <w:p>
            <w:r/>
            <w:r>
              <w:rPr>
                <w:rFonts w:ascii="Public Sans" w:hAnsi="Public Sans"/>
                <w:b/>
                <w:color w:val="123236"/>
                <w:sz w:val="17"/>
              </w:rPr>
              <w:t>Layer</w:t>
            </w:r>
          </w:p>
        </w:tc>
        <w:tc>
          <w:tcPr>
            <w:tcW w:type="dxa" w:w="3402"/>
            <w:shd w:val="clear" w:fill="E6F0F1"/>
          </w:tcPr>
          <w:p>
            <w:r/>
            <w:r>
              <w:rPr>
                <w:rFonts w:ascii="Public Sans" w:hAnsi="Public Sans"/>
                <w:b/>
                <w:color w:val="123236"/>
                <w:sz w:val="17"/>
              </w:rPr>
              <w:t>May import</w:t>
            </w:r>
          </w:p>
        </w:tc>
        <w:tc>
          <w:tcPr>
            <w:tcW w:type="dxa" w:w="3402"/>
            <w:shd w:val="clear" w:fill="E6F0F1"/>
          </w:tcPr>
          <w:p>
            <w:r/>
            <w:r>
              <w:rPr>
                <w:rFonts w:ascii="Public Sans" w:hAnsi="Public Sans"/>
                <w:b/>
                <w:color w:val="123236"/>
                <w:sz w:val="17"/>
              </w:rPr>
              <w:t>Must not import</w:t>
            </w:r>
          </w:p>
        </w:tc>
      </w:tr>
      <w:tr>
        <w:tc>
          <w:tcPr>
            <w:tcW w:type="dxa" w:w="2268"/>
          </w:tcPr>
          <w:p>
            <w:r/>
            <w:r>
              <w:rPr>
                <w:rFonts w:ascii="IBM Plex Mono" w:hAnsi="IBM Plex Mono"/>
                <w:sz w:val="17"/>
              </w:rPr>
              <w:t>packages/core</w:t>
            </w:r>
          </w:p>
        </w:tc>
        <w:tc>
          <w:tcPr>
            <w:tcW w:type="dxa" w:w="3402"/>
          </w:tcPr>
          <w:p>
            <w:r/>
            <w:r>
              <w:rPr>
                <w:rFonts w:ascii="Public Sans" w:hAnsi="Public Sans"/>
                <w:sz w:val="17"/>
              </w:rPr>
              <w:t>nothing from this repository</w:t>
            </w:r>
          </w:p>
        </w:tc>
        <w:tc>
          <w:tcPr>
            <w:tcW w:type="dxa" w:w="3402"/>
          </w:tcPr>
          <w:p>
            <w:r/>
            <w:r>
              <w:rPr>
                <w:rFonts w:ascii="Public Sans" w:hAnsi="Public Sans"/>
                <w:sz w:val="17"/>
              </w:rPr>
              <w:t>Prisma, React, Next</w:t>
            </w:r>
          </w:p>
        </w:tc>
      </w:tr>
      <w:tr>
        <w:tc>
          <w:tcPr>
            <w:tcW w:type="dxa" w:w="2268"/>
          </w:tcPr>
          <w:p>
            <w:r/>
            <w:r>
              <w:rPr>
                <w:rFonts w:ascii="IBM Plex Mono" w:hAnsi="IBM Plex Mono"/>
                <w:sz w:val="17"/>
              </w:rPr>
              <w:t>packages/db</w:t>
            </w:r>
          </w:p>
        </w:tc>
        <w:tc>
          <w:tcPr>
            <w:tcW w:type="dxa" w:w="3402"/>
          </w:tcPr>
          <w:p>
            <w:r/>
            <w:r>
              <w:rPr>
                <w:rFonts w:ascii="Public Sans" w:hAnsi="Public Sans"/>
                <w:sz w:val="17"/>
              </w:rPr>
              <w:t>core</w:t>
            </w:r>
          </w:p>
        </w:tc>
        <w:tc>
          <w:tcPr>
            <w:tcW w:type="dxa" w:w="3402"/>
          </w:tcPr>
          <w:p>
            <w:r/>
            <w:r>
              <w:rPr>
                <w:rFonts w:ascii="Public Sans" w:hAnsi="Public Sans"/>
                <w:sz w:val="17"/>
              </w:rPr>
              <w:t>React, Next</w:t>
            </w:r>
          </w:p>
        </w:tc>
      </w:tr>
      <w:tr>
        <w:tc>
          <w:tcPr>
            <w:tcW w:type="dxa" w:w="2268"/>
          </w:tcPr>
          <w:p>
            <w:r/>
            <w:r>
              <w:rPr>
                <w:rFonts w:ascii="IBM Plex Mono" w:hAnsi="IBM Plex Mono"/>
                <w:sz w:val="17"/>
              </w:rPr>
              <w:t>packages/ui</w:t>
            </w:r>
          </w:p>
        </w:tc>
        <w:tc>
          <w:tcPr>
            <w:tcW w:type="dxa" w:w="3402"/>
          </w:tcPr>
          <w:p>
            <w:r/>
            <w:r>
              <w:rPr>
                <w:rFonts w:ascii="Public Sans" w:hAnsi="Public Sans"/>
                <w:sz w:val="17"/>
              </w:rPr>
              <w:t>core, React</w:t>
            </w:r>
          </w:p>
        </w:tc>
        <w:tc>
          <w:tcPr>
            <w:tcW w:type="dxa" w:w="3402"/>
          </w:tcPr>
          <w:p>
            <w:r/>
            <w:r>
              <w:rPr>
                <w:rFonts w:ascii="Public Sans" w:hAnsi="Public Sans"/>
                <w:sz w:val="17"/>
              </w:rPr>
              <w:t>Prisma, Next</w:t>
            </w:r>
          </w:p>
        </w:tc>
      </w:tr>
      <w:tr>
        <w:tc>
          <w:tcPr>
            <w:tcW w:type="dxa" w:w="2268"/>
          </w:tcPr>
          <w:p>
            <w:r/>
            <w:r>
              <w:rPr>
                <w:rFonts w:ascii="IBM Plex Mono" w:hAnsi="IBM Plex Mono"/>
                <w:sz w:val="17"/>
              </w:rPr>
              <w:t>apps/web</w:t>
            </w:r>
          </w:p>
        </w:tc>
        <w:tc>
          <w:tcPr>
            <w:tcW w:type="dxa" w:w="3402"/>
          </w:tcPr>
          <w:p>
            <w:r/>
            <w:r>
              <w:rPr>
                <w:rFonts w:ascii="Public Sans" w:hAnsi="Public Sans"/>
                <w:sz w:val="17"/>
              </w:rPr>
              <w:t>every package</w:t>
            </w:r>
          </w:p>
        </w:tc>
        <w:tc>
          <w:tcPr>
            <w:tcW w:type="dxa" w:w="3402"/>
          </w:tcPr>
          <w:p>
            <w:r/>
            <w:r>
              <w:rPr>
                <w:rFonts w:ascii="Public Sans" w:hAnsi="Public Sans"/>
                <w:sz w:val="17"/>
              </w:rPr>
              <w:t>—</w:t>
            </w:r>
          </w:p>
        </w:tc>
      </w:tr>
      <w:tr>
        <w:tc>
          <w:tcPr>
            <w:tcW w:type="dxa" w:w="2268"/>
          </w:tcPr>
          <w:p>
            <w:r/>
            <w:r>
              <w:rPr>
                <w:rFonts w:ascii="IBM Plex Mono" w:hAnsi="IBM Plex Mono"/>
                <w:sz w:val="17"/>
              </w:rPr>
              <w:t>apps/worker</w:t>
            </w:r>
          </w:p>
        </w:tc>
        <w:tc>
          <w:tcPr>
            <w:tcW w:type="dxa" w:w="3402"/>
          </w:tcPr>
          <w:p>
            <w:r/>
            <w:r>
              <w:rPr>
                <w:rFonts w:ascii="Public Sans" w:hAnsi="Public Sans"/>
                <w:sz w:val="17"/>
              </w:rPr>
              <w:t>core, db</w:t>
            </w:r>
          </w:p>
        </w:tc>
        <w:tc>
          <w:tcPr>
            <w:tcW w:type="dxa" w:w="3402"/>
          </w:tcPr>
          <w:p>
            <w:r/>
            <w:r>
              <w:rPr>
                <w:rFonts w:ascii="Public Sans" w:hAnsi="Public Sans"/>
                <w:sz w:val="17"/>
              </w:rPr>
              <w:t>React, ui</w:t>
            </w:r>
          </w:p>
        </w:tc>
      </w:tr>
    </w:tbl>
    <w:p>
      <w:pPr>
        <w:spacing w:after="80"/>
      </w:pPr>
    </w:p>
    <w:p>
      <w:pPr>
        <w:pStyle w:val="Heading2"/>
      </w:pPr>
      <w:r>
        <w:t>Technology</w:t>
      </w:r>
    </w:p>
    <w:tbl>
      <w:tblPr>
        <w:tblStyle w:val="TableGrid"/>
        <w:tblW w:type="auto" w:w="0"/>
        <w:jc w:val="center"/>
        <w:tblLook w:firstColumn="1" w:firstRow="1" w:lastColumn="0" w:lastRow="0" w:noHBand="0" w:noVBand="1" w:val="04A0"/>
      </w:tblPr>
      <w:tblGrid>
        <w:gridCol w:w="3137"/>
        <w:gridCol w:w="3137"/>
        <w:gridCol w:w="3137"/>
      </w:tblGrid>
      <w:tr>
        <w:tc>
          <w:tcPr>
            <w:tcW w:type="dxa" w:w="1701"/>
            <w:shd w:val="clear" w:fill="E6F0F1"/>
          </w:tcPr>
          <w:p>
            <w:r/>
            <w:r>
              <w:rPr>
                <w:rFonts w:ascii="Public Sans" w:hAnsi="Public Sans"/>
                <w:b/>
                <w:color w:val="123236"/>
                <w:sz w:val="17"/>
              </w:rPr>
              <w:t>Concern</w:t>
            </w:r>
          </w:p>
        </w:tc>
        <w:tc>
          <w:tcPr>
            <w:tcW w:type="dxa" w:w="2835"/>
            <w:shd w:val="clear" w:fill="E6F0F1"/>
          </w:tcPr>
          <w:p>
            <w:r/>
            <w:r>
              <w:rPr>
                <w:rFonts w:ascii="Public Sans" w:hAnsi="Public Sans"/>
                <w:b/>
                <w:color w:val="123236"/>
                <w:sz w:val="17"/>
              </w:rPr>
              <w:t>Choice</w:t>
            </w:r>
          </w:p>
        </w:tc>
        <w:tc>
          <w:tcPr>
            <w:tcW w:type="dxa" w:w="4876"/>
            <w:shd w:val="clear" w:fill="E6F0F1"/>
          </w:tcPr>
          <w:p>
            <w:r/>
            <w:r>
              <w:rPr>
                <w:rFonts w:ascii="Public Sans" w:hAnsi="Public Sans"/>
                <w:b/>
                <w:color w:val="123236"/>
                <w:sz w:val="17"/>
              </w:rPr>
              <w:t>Why</w:t>
            </w:r>
          </w:p>
        </w:tc>
      </w:tr>
      <w:tr>
        <w:tc>
          <w:tcPr>
            <w:tcW w:type="dxa" w:w="1701"/>
          </w:tcPr>
          <w:p>
            <w:r/>
            <w:r>
              <w:rPr>
                <w:rFonts w:ascii="IBM Plex Mono" w:hAnsi="IBM Plex Mono"/>
                <w:sz w:val="17"/>
              </w:rPr>
              <w:t>Web framework</w:t>
            </w:r>
          </w:p>
        </w:tc>
        <w:tc>
          <w:tcPr>
            <w:tcW w:type="dxa" w:w="2835"/>
          </w:tcPr>
          <w:p>
            <w:r/>
            <w:r>
              <w:rPr>
                <w:rFonts w:ascii="Public Sans" w:hAnsi="Public Sans"/>
                <w:sz w:val="17"/>
              </w:rPr>
              <w:t>Next.js, app router, server components</w:t>
            </w:r>
          </w:p>
        </w:tc>
        <w:tc>
          <w:tcPr>
            <w:tcW w:type="dxa" w:w="4876"/>
          </w:tcPr>
          <w:p>
            <w:r/>
            <w:r>
              <w:rPr>
                <w:rFonts w:ascii="Public Sans" w:hAnsi="Public Sans"/>
                <w:sz w:val="17"/>
              </w:rPr>
              <w:t>The workshop UI ships almost no JavaScript, which is the difference between a list and a spinner on a tablet over patchy Wi-Fi.</w:t>
            </w:r>
          </w:p>
        </w:tc>
      </w:tr>
      <w:tr>
        <w:tc>
          <w:tcPr>
            <w:tcW w:type="dxa" w:w="1701"/>
          </w:tcPr>
          <w:p>
            <w:r/>
            <w:r>
              <w:rPr>
                <w:rFonts w:ascii="IBM Plex Mono" w:hAnsi="IBM Plex Mono"/>
                <w:sz w:val="17"/>
              </w:rPr>
              <w:t>Writes</w:t>
            </w:r>
          </w:p>
        </w:tc>
        <w:tc>
          <w:tcPr>
            <w:tcW w:type="dxa" w:w="2835"/>
          </w:tcPr>
          <w:p>
            <w:r/>
            <w:r>
              <w:rPr>
                <w:rFonts w:ascii="Public Sans" w:hAnsi="Public Sans"/>
                <w:sz w:val="17"/>
              </w:rPr>
              <w:t>Server actions, one per form</w:t>
            </w:r>
          </w:p>
        </w:tc>
        <w:tc>
          <w:tcPr>
            <w:tcW w:type="dxa" w:w="4876"/>
          </w:tcPr>
          <w:p>
            <w:r/>
            <w:r>
              <w:rPr>
                <w:rFonts w:ascii="Public Sans" w:hAnsi="Public Sans"/>
                <w:sz w:val="17"/>
              </w:rPr>
              <w:t>The form posts to the function that owns the rule; no API layer to keep in step with the page.</w:t>
            </w:r>
          </w:p>
        </w:tc>
      </w:tr>
      <w:tr>
        <w:tc>
          <w:tcPr>
            <w:tcW w:type="dxa" w:w="1701"/>
          </w:tcPr>
          <w:p>
            <w:r/>
            <w:r>
              <w:rPr>
                <w:rFonts w:ascii="IBM Plex Mono" w:hAnsi="IBM Plex Mono"/>
                <w:sz w:val="17"/>
              </w:rPr>
              <w:t>Database</w:t>
            </w:r>
          </w:p>
        </w:tc>
        <w:tc>
          <w:tcPr>
            <w:tcW w:type="dxa" w:w="2835"/>
          </w:tcPr>
          <w:p>
            <w:r/>
            <w:r>
              <w:rPr>
                <w:rFonts w:ascii="Public Sans" w:hAnsi="Public Sans"/>
                <w:sz w:val="17"/>
              </w:rPr>
              <w:t>PostgreSQL through Prisma</w:t>
            </w:r>
          </w:p>
        </w:tc>
        <w:tc>
          <w:tcPr>
            <w:tcW w:type="dxa" w:w="4876"/>
          </w:tcPr>
          <w:p>
            <w:r/>
            <w:r>
              <w:rPr>
                <w:rFonts w:ascii="Public Sans" w:hAnsi="Public Sans"/>
                <w:sz w:val="17"/>
              </w:rPr>
              <w:t>Row locks, transactions, check constraints and JSON where the shape varies.</w:t>
            </w:r>
          </w:p>
        </w:tc>
      </w:tr>
      <w:tr>
        <w:tc>
          <w:tcPr>
            <w:tcW w:type="dxa" w:w="1701"/>
          </w:tcPr>
          <w:p>
            <w:r/>
            <w:r>
              <w:rPr>
                <w:rFonts w:ascii="IBM Plex Mono" w:hAnsi="IBM Plex Mono"/>
                <w:sz w:val="17"/>
              </w:rPr>
              <w:t>Rules</w:t>
            </w:r>
          </w:p>
        </w:tc>
        <w:tc>
          <w:tcPr>
            <w:tcW w:type="dxa" w:w="2835"/>
          </w:tcPr>
          <w:p>
            <w:r/>
            <w:r>
              <w:rPr>
                <w:rFonts w:ascii="Public Sans" w:hAnsi="Public Sans"/>
                <w:sz w:val="17"/>
              </w:rPr>
              <w:t>TypeScript in packages/core, tested with Vitest</w:t>
            </w:r>
          </w:p>
        </w:tc>
        <w:tc>
          <w:tcPr>
            <w:tcW w:type="dxa" w:w="4876"/>
          </w:tcPr>
          <w:p>
            <w:r/>
            <w:r>
              <w:rPr>
                <w:rFonts w:ascii="Public Sans" w:hAnsi="Public Sans"/>
                <w:sz w:val="17"/>
              </w:rPr>
              <w:t>Pure functions over plain values; no test touches the database.</w:t>
            </w:r>
          </w:p>
        </w:tc>
      </w:tr>
      <w:tr>
        <w:tc>
          <w:tcPr>
            <w:tcW w:type="dxa" w:w="1701"/>
          </w:tcPr>
          <w:p>
            <w:r/>
            <w:r>
              <w:rPr>
                <w:rFonts w:ascii="IBM Plex Mono" w:hAnsi="IBM Plex Mono"/>
                <w:sz w:val="17"/>
              </w:rPr>
              <w:t>Sessions</w:t>
            </w:r>
          </w:p>
        </w:tc>
        <w:tc>
          <w:tcPr>
            <w:tcW w:type="dxa" w:w="2835"/>
          </w:tcPr>
          <w:p>
            <w:r/>
            <w:r>
              <w:rPr>
                <w:rFonts w:ascii="Public Sans" w:hAnsi="Public Sans"/>
                <w:sz w:val="17"/>
              </w:rPr>
              <w:t>First-party, a row per session</w:t>
            </w:r>
          </w:p>
        </w:tc>
        <w:tc>
          <w:tcPr>
            <w:tcW w:type="dxa" w:w="4876"/>
          </w:tcPr>
          <w:p>
            <w:r/>
            <w:r>
              <w:rPr>
                <w:rFonts w:ascii="Public Sans" w:hAnsi="Public Sans"/>
                <w:sz w:val="17"/>
              </w:rPr>
              <w:t>Revocable on the server; a stolen database yields no usable cookie (ADR-0006).</w:t>
            </w:r>
          </w:p>
        </w:tc>
      </w:tr>
      <w:tr>
        <w:tc>
          <w:tcPr>
            <w:tcW w:type="dxa" w:w="1701"/>
          </w:tcPr>
          <w:p>
            <w:r/>
            <w:r>
              <w:rPr>
                <w:rFonts w:ascii="IBM Plex Mono" w:hAnsi="IBM Plex Mono"/>
                <w:sz w:val="17"/>
              </w:rPr>
              <w:t>Email</w:t>
            </w:r>
          </w:p>
        </w:tc>
        <w:tc>
          <w:tcPr>
            <w:tcW w:type="dxa" w:w="2835"/>
          </w:tcPr>
          <w:p>
            <w:r/>
            <w:r>
              <w:rPr>
                <w:rFonts w:ascii="Public Sans" w:hAnsi="Public Sans"/>
                <w:sz w:val="17"/>
              </w:rPr>
              <w:t>Resend, with inbound webhooks</w:t>
            </w:r>
          </w:p>
        </w:tc>
        <w:tc>
          <w:tcPr>
            <w:tcW w:type="dxa" w:w="4876"/>
          </w:tcPr>
          <w:p>
            <w:r/>
            <w:r>
              <w:rPr>
                <w:rFonts w:ascii="Public Sans" w:hAnsi="Public Sans"/>
                <w:sz w:val="17"/>
              </w:rPr>
              <w:t>Delivery events and replies come back to the job they are about.</w:t>
            </w:r>
          </w:p>
        </w:tc>
      </w:tr>
      <w:tr>
        <w:tc>
          <w:tcPr>
            <w:tcW w:type="dxa" w:w="1701"/>
          </w:tcPr>
          <w:p>
            <w:r/>
            <w:r>
              <w:rPr>
                <w:rFonts w:ascii="IBM Plex Mono" w:hAnsi="IBM Plex Mono"/>
                <w:sz w:val="17"/>
              </w:rPr>
              <w:t>Files</w:t>
            </w:r>
          </w:p>
        </w:tc>
        <w:tc>
          <w:tcPr>
            <w:tcW w:type="dxa" w:w="2835"/>
          </w:tcPr>
          <w:p>
            <w:r/>
            <w:r>
              <w:rPr>
                <w:rFonts w:ascii="Public Sans" w:hAnsi="Public Sans"/>
                <w:sz w:val="17"/>
              </w:rPr>
              <w:t>Object storage behind signed URLs</w:t>
            </w:r>
          </w:p>
        </w:tc>
        <w:tc>
          <w:tcPr>
            <w:tcW w:type="dxa" w:w="4876"/>
          </w:tcPr>
          <w:p>
            <w:r/>
            <w:r>
              <w:rPr>
                <w:rFonts w:ascii="Public Sans" w:hAnsi="Public Sans"/>
                <w:sz w:val="17"/>
              </w:rPr>
              <w:t>Photographs and documents never pass through the application server twice.</w:t>
            </w:r>
          </w:p>
        </w:tc>
      </w:tr>
      <w:tr>
        <w:tc>
          <w:tcPr>
            <w:tcW w:type="dxa" w:w="1701"/>
          </w:tcPr>
          <w:p>
            <w:r/>
            <w:r>
              <w:rPr>
                <w:rFonts w:ascii="IBM Plex Mono" w:hAnsi="IBM Plex Mono"/>
                <w:sz w:val="17"/>
              </w:rPr>
              <w:t>Scheduled work</w:t>
            </w:r>
          </w:p>
        </w:tc>
        <w:tc>
          <w:tcPr>
            <w:tcW w:type="dxa" w:w="2835"/>
          </w:tcPr>
          <w:p>
            <w:r/>
            <w:r>
              <w:rPr>
                <w:rFonts w:ascii="Public Sans" w:hAnsi="Public Sans"/>
                <w:sz w:val="17"/>
              </w:rPr>
              <w:t>HTTP endpoints called by a scheduler</w:t>
            </w:r>
          </w:p>
        </w:tc>
        <w:tc>
          <w:tcPr>
            <w:tcW w:type="dxa" w:w="4876"/>
          </w:tcPr>
          <w:p>
            <w:r/>
            <w:r>
              <w:rPr>
                <w:rFonts w:ascii="Public Sans" w:hAnsi="Public Sans"/>
                <w:sz w:val="17"/>
              </w:rPr>
              <w:t>The application is hosted where a loop cannot be held open; the worker runs the same functions in development.</w:t>
            </w:r>
          </w:p>
        </w:tc>
      </w:tr>
      <w:tr>
        <w:tc>
          <w:tcPr>
            <w:tcW w:type="dxa" w:w="1701"/>
          </w:tcPr>
          <w:p>
            <w:r/>
            <w:r>
              <w:rPr>
                <w:rFonts w:ascii="IBM Plex Mono" w:hAnsi="IBM Plex Mono"/>
                <w:sz w:val="17"/>
              </w:rPr>
              <w:t>Verification</w:t>
            </w:r>
          </w:p>
        </w:tc>
        <w:tc>
          <w:tcPr>
            <w:tcW w:type="dxa" w:w="2835"/>
          </w:tcPr>
          <w:p>
            <w:r/>
            <w:r>
              <w:rPr>
                <w:rFonts w:ascii="Public Sans" w:hAnsi="Public Sans"/>
                <w:sz w:val="17"/>
              </w:rPr>
              <w:t>tsx scripts against a built server and a real database</w:t>
            </w:r>
          </w:p>
        </w:tc>
        <w:tc>
          <w:tcPr>
            <w:tcW w:type="dxa" w:w="4876"/>
          </w:tcPr>
          <w:p>
            <w:r/>
            <w:r>
              <w:rPr>
                <w:rFonts w:ascii="Public Sans" w:hAnsi="Public Sans"/>
                <w:sz w:val="17"/>
              </w:rPr>
              <w:t>Fifty scripts, one per capability, each cleaning up after itself.</w:t>
            </w:r>
          </w:p>
        </w:tc>
      </w:tr>
    </w:tbl>
    <w:p>
      <w:pPr>
        <w:spacing w:after="80"/>
      </w:pPr>
    </w:p>
    <w:p>
      <w:pPr>
        <w:pStyle w:val="Heading2"/>
      </w:pPr>
      <w:r>
        <w:t>Repository layout</w:t>
      </w:r>
    </w:p>
    <w:p>
      <w:pPr>
        <w:spacing w:after="200" w:line="240" w:lineRule="auto"/>
        <w:shd w:val="clear" w:fill="F4F1EA"/>
      </w:pPr>
      <w:r>
        <w:rPr>
          <w:rFonts w:ascii="IBM Plex Mono" w:hAnsi="IBM Plex Mono"/>
          <w:color w:val="1A2022"/>
          <w:sz w:val="16"/>
        </w:rPr>
        <w:t>apps/web/src/app/(workshop)/*      the workshop pages and their server actions</w:t>
        <w:br/>
        <w:t>apps/web/src/app/shop, portal, p   the shop floor, the customer's side, the public passport</w:t>
        <w:br/>
        <w:t>apps/web/src/app/api/*             sync, cron, v1, uploads, inbound webhooks, reports</w:t>
        <w:br/>
        <w:t>apps/web/src/lib/*                 one module per capability: money.ts, jobs.ts, passport.ts, billing.ts …</w:t>
        <w:br/>
        <w:t>apps/web/src/lib/guard.ts          requireSession(permission): the one door every page goes through</w:t>
        <w:br/>
        <w:t>packages/core/src/*                the rules, by domain: accounting, billing, passport, region, giftcards …</w:t>
        <w:br/>
        <w:t>packages/db/prisma/schema.prisma   the database, and migrations/ beside it, hand-written SQL</w:t>
        <w:br/>
        <w:t>packages/db/src/tenant.ts          forOrg(): the tenant scope</w:t>
        <w:br/>
        <w:t>packages/ui/src/*                  the design system</w:t>
        <w:br/>
        <w:t>infra/scripts/verify-*.ts          the verification scripts</w:t>
        <w:br/>
        <w:t>docs/                              product, requirements, design, ADRs, engineering, project</w:t>
      </w:r>
    </w:p>
    <w:p>
      <w:pPr>
        <w:pStyle w:val="Heading1"/>
      </w:pPr>
      <w:r>
        <w:t>4. How a request is processed</w:t>
      </w:r>
    </w:p>
    <w:p>
      <w:pPr>
        <w:spacing w:after="160"/>
      </w:pPr>
      <w:r>
        <w:rPr>
          <w:rFonts w:ascii="Public Sans" w:hAnsi="Public Sans"/>
          <w:b w:val="0"/>
          <w:i w:val="0"/>
          <w:color w:val="1A2022"/>
          <w:sz w:val="21"/>
        </w:rPr>
        <w:t>Every page and every server action in the workshop goes through one function, requireSession, and that function is where the system decides who is asking, what they may do, where their workshop stands, and which rows they may see. The diagram is the whole path; the text after it is each step in detail.</w:t>
      </w:r>
    </w:p>
    <w:p>
      <w:pPr>
        <w:jc w:val="center"/>
      </w:pPr>
      <w:r>
        <w:drawing>
          <wp:inline xmlns:a="http://schemas.openxmlformats.org/drawingml/2006/main" xmlns:pic="http://schemas.openxmlformats.org/drawingml/2006/picture">
            <wp:extent cx="3538379" cy="7920000"/>
            <wp:docPr id="3" name="Picture 3"/>
            <wp:cNvGraphicFramePr>
              <a:graphicFrameLocks noChangeAspect="1"/>
            </wp:cNvGraphicFramePr>
            <a:graphic>
              <a:graphicData uri="http://schemas.openxmlformats.org/drawingml/2006/picture">
                <pic:pic>
                  <pic:nvPicPr>
                    <pic:cNvPr id="0" name="flow-request.png"/>
                    <pic:cNvPicPr/>
                  </pic:nvPicPr>
                  <pic:blipFill>
                    <a:blip r:embed="rId11"/>
                    <a:stretch>
                      <a:fillRect/>
                    </a:stretch>
                  </pic:blipFill>
                  <pic:spPr>
                    <a:xfrm>
                      <a:off x="0" y="0"/>
                      <a:ext cx="3538379" cy="7920000"/>
                    </a:xfrm>
                    <a:prstGeom prst="rect"/>
                  </pic:spPr>
                </pic:pic>
              </a:graphicData>
            </a:graphic>
          </wp:inline>
        </w:drawing>
      </w:r>
    </w:p>
    <w:p>
      <w:pPr>
        <w:spacing w:after="240"/>
        <w:jc w:val="center"/>
      </w:pPr>
      <w:r>
        <w:rPr>
          <w:rFonts w:ascii="Public Sans" w:hAnsi="Public Sans"/>
          <w:b w:val="0"/>
          <w:i/>
          <w:color w:val="6B7577"/>
          <w:sz w:val="18"/>
        </w:rPr>
        <w:t>A request, from cookie to redirect. apps/web/src/lib/guard.ts and auth.ts.</w:t>
      </w:r>
    </w:p>
    <w:p>
      <w:pPr>
        <w:pStyle w:val="Heading2"/>
      </w:pPr>
      <w:r>
        <w:t>Step by step</w:t>
      </w:r>
    </w:p>
    <w:p>
      <w:pPr>
        <w:pStyle w:val="ListBullet"/>
        <w:spacing w:after="60"/>
      </w:pPr>
      <w:r>
        <w:rPr>
          <w:rFonts w:ascii="Public Sans" w:hAnsi="Public Sans"/>
          <w:sz w:val="21"/>
        </w:rPr>
        <w:t>The cookie. The browser sends carnet_session, a random 256-bit token. It is never stored: its SHA-256 digest is the key of the Session row. currentUser() hashes it, finds the session, checks it has not expired, and loads the user with their membership, the organisation, the organisation's region and its four subscription dates. This runs once per request and is cached for the rest of it with React's cache().</w:t>
      </w:r>
    </w:p>
    <w:p>
      <w:pPr>
        <w:pStyle w:val="ListBullet"/>
        <w:spacing w:after="60"/>
      </w:pPr>
      <w:r>
        <w:rPr>
          <w:rFonts w:ascii="Public Sans" w:hAnsi="Public Sans"/>
          <w:sz w:val="21"/>
        </w:rPr>
        <w:t>The subscription. The organisation's state is read from its dates — trial, grace, on a plan, read-only, cancelled — and carried on the session. If the workshop is read-only and the permission asked for is a writing one (anything ending in write, complete, send, approve, request, transfer, share or manage), the request is sent to /settings/subscription with the reason before anything else is looked at.</w:t>
      </w:r>
    </w:p>
    <w:p>
      <w:pPr>
        <w:pStyle w:val="ListBullet"/>
        <w:spacing w:after="60"/>
      </w:pPr>
      <w:r>
        <w:rPr>
          <w:rFonts w:ascii="Public Sans" w:hAnsi="Public Sans"/>
          <w:sz w:val="21"/>
        </w:rPr>
        <w:t>The permission. can(role, permission) is deny-by-default: a permission not explicitly granted to a role is refused. A refusal does not throw, because by then the page has started streaming and a thrown error would arrive as a 200 with a stack trace behind it; it redirects to the role's own surface with ?denied= and the permission, and the refusal is audited. A technician never reaches a workshop page at all: the workshop layout turns them back to /shop first.</w:t>
      </w:r>
    </w:p>
    <w:p>
      <w:pPr>
        <w:pStyle w:val="ListBullet"/>
        <w:spacing w:after="60"/>
      </w:pPr>
      <w:r>
        <w:rPr>
          <w:rFonts w:ascii="Public Sans" w:hAnsi="Public Sans"/>
          <w:sz w:val="21"/>
        </w:rPr>
        <w:t>The scope. forOrg(orgId) returns a Prisma client where every tenant-scoped model has the organisation predicate added to reads and stamped on creates; findUnique is rewritten to findFirst with the predicate, so an id lookup cannot escape the tenant. The page receives this client as db and there is no convenient way to get an unscoped one, so the safe path is also the shortest. A row belonging to another organisation is not found, never refused, so its existence is not disclosed.</w:t>
      </w:r>
    </w:p>
    <w:p>
      <w:pPr>
        <w:pStyle w:val="ListBullet"/>
        <w:spacing w:after="60"/>
      </w:pPr>
      <w:r>
        <w:rPr>
          <w:rFonts w:ascii="Public Sans" w:hAnsi="Public Sans"/>
          <w:sz w:val="21"/>
        </w:rPr>
        <w:t>The page. A server component queries through db, derives anything computed through packages/core (totals, statuses, balances are never stored, ADR-0011), formats money and dates from the organisation's region, and renders on the server. The browser receives HTML.</w:t>
      </w:r>
    </w:p>
    <w:p>
      <w:pPr>
        <w:pStyle w:val="ListBullet"/>
        <w:spacing w:after="60"/>
      </w:pPr>
      <w:r>
        <w:rPr>
          <w:rFonts w:ascii="Public Sans" w:hAnsi="Public Sans"/>
          <w:sz w:val="21"/>
        </w:rPr>
        <w:t>The action. A form posts to a server action in the same file. The action calls requireSession with the permission the write needs, calls one function in apps/web/src/lib that owns the rule, and redirects back to the page with ?done=, ?saved= or ?problem= so the outcome is a sentence on the screen and the URL is bookmarkable. A rule that refuses throws a typed error with a sentence in it; the action catches that type and shows the sentence, and lets anything else surface.</w:t>
      </w:r>
    </w:p>
    <w:p>
      <w:pPr>
        <w:pStyle w:val="ListBullet"/>
        <w:spacing w:after="60"/>
      </w:pPr>
      <w:r>
        <w:rPr>
          <w:rFonts w:ascii="Public Sans" w:hAnsi="Public Sans"/>
          <w:sz w:val="21"/>
        </w:rPr>
        <w:t>The plan. Inside the library function, not on the page, assertPlanAllows and assertWithinLimit refuse a feature the plan lacks or one more of a thing the plan counts, naming the plan that would allow it. The page's own wall is a courtesy; this is the lock.</w:t>
      </w:r>
    </w:p>
    <w:p>
      <w:pPr>
        <w:pStyle w:val="Heading2"/>
      </w:pPr>
      <w:r>
        <w:t>The other surfaces</w:t>
      </w:r>
    </w:p>
    <w:p>
      <w:pPr>
        <w:spacing w:after="160"/>
      </w:pPr>
      <w:r>
        <w:rPr>
          <w:rFonts w:ascii="Public Sans" w:hAnsi="Public Sans"/>
          <w:b w:val="0"/>
          <w:i w:val="0"/>
          <w:color w:val="1A2022"/>
          <w:sz w:val="21"/>
        </w:rPr>
        <w:t>The customer portal goes through requireUser rather than requireSession: a portal user has no organisation, and what they may see is decided by ownership (VehicleOwnership) rather than membership. A customer may book at any workshop on Carnet: the directory lists every active organisation with a site, and a first booking creates their Customer record there, so the workshop sees a person in its diary. The public passport at /p/&lt;token&gt; has no session at all; the token is the PassportShare row and its scope and expiry decide what is rendered, and every opening is recorded. /api/v1 authenticates an organisation key (hashed at rest, shown once) and reuses the same library functions the pages use, so the API and the page cannot disagree about what a workshop may see. /api/cron requires a bearer secret compared in constant time, and refuses if no secret is configured, so a misconfigured deployment fails closed.</w:t>
      </w:r>
    </w:p>
    <w:p>
      <w:pPr>
        <w:pStyle w:val="Heading1"/>
      </w:pPr>
      <w:r>
        <w:t>5. How data is written</w:t>
      </w:r>
    </w:p>
    <w:p>
      <w:pPr>
        <w:jc w:val="center"/>
      </w:pPr>
      <w:r>
        <w:drawing>
          <wp:inline xmlns:a="http://schemas.openxmlformats.org/drawingml/2006/main" xmlns:pic="http://schemas.openxmlformats.org/drawingml/2006/picture">
            <wp:extent cx="5976000" cy="4479122"/>
            <wp:docPr id="4" name="Picture 4"/>
            <wp:cNvGraphicFramePr>
              <a:graphicFrameLocks noChangeAspect="1"/>
            </wp:cNvGraphicFramePr>
            <a:graphic>
              <a:graphicData uri="http://schemas.openxmlformats.org/drawingml/2006/picture">
                <pic:pic>
                  <pic:nvPicPr>
                    <pic:cNvPr id="0" name="flow-write.png"/>
                    <pic:cNvPicPr/>
                  </pic:nvPicPr>
                  <pic:blipFill>
                    <a:blip r:embed="rId12"/>
                    <a:stretch>
                      <a:fillRect/>
                    </a:stretch>
                  </pic:blipFill>
                  <pic:spPr>
                    <a:xfrm>
                      <a:off x="0" y="0"/>
                      <a:ext cx="5976000" cy="4479122"/>
                    </a:xfrm>
                    <a:prstGeom prst="rect"/>
                  </pic:spPr>
                </pic:pic>
              </a:graphicData>
            </a:graphic>
          </wp:inline>
        </w:drawing>
      </w:r>
    </w:p>
    <w:p>
      <w:pPr>
        <w:spacing w:after="240"/>
        <w:jc w:val="center"/>
      </w:pPr>
      <w:r>
        <w:rPr>
          <w:rFonts w:ascii="Public Sans" w:hAnsi="Public Sans"/>
          <w:b w:val="0"/>
          <w:i/>
          <w:color w:val="6B7577"/>
          <w:sz w:val="18"/>
        </w:rPr>
        <w:t>A consequential write: strongly consistent inside the transaction, eventually consistent after it.</w:t>
      </w:r>
    </w:p>
    <w:p>
      <w:pPr>
        <w:spacing w:after="160"/>
      </w:pPr>
      <w:r>
        <w:rPr>
          <w:rFonts w:ascii="Public Sans" w:hAnsi="Public Sans"/>
          <w:b w:val="0"/>
          <w:i w:val="0"/>
          <w:color w:val="1A2022"/>
          <w:sz w:val="21"/>
        </w:rPr>
        <w:t>Completing a job is the most consequential write in the system, and its shape is the shape of every write that has side effects. Inside one transaction the status changes, the JobStatusEvent is appended, and an OutboxEvent is written saying what happened. The commit is the only thing that must succeed, because a workshop losing a completed job is unacceptable. Everything downstream — passport events, stock reservations consumed, ledger entries posted, the customer told — is done by dispatchOutbox, at-least-once, with an idempotency key on every effect so a retry cannot post twice (ADR-0007).</w:t>
      </w:r>
    </w:p>
    <w:p>
      <w:pPr>
        <w:pStyle w:val="Heading2"/>
      </w:pPr>
      <w:r>
        <w:t>The conventions every write follows</w:t>
      </w:r>
    </w:p>
    <w:p>
      <w:pPr>
        <w:pStyle w:val="ListBullet"/>
        <w:spacing w:after="60"/>
      </w:pPr>
      <w:r>
        <w:rPr>
          <w:rFonts w:ascii="Public Sans" w:hAnsi="Public Sans"/>
          <w:sz w:val="21"/>
        </w:rPr>
        <w:t>Money is Decimal(12,2) in the database and integer minor units in the rules. fromDecimal converts at the boundary, with the currency, and sum() refuses to combine two currencies. No arithmetic on money happens in floating point (ADR-0008).</w:t>
      </w:r>
    </w:p>
    <w:p>
      <w:pPr>
        <w:pStyle w:val="ListBullet"/>
        <w:spacing w:after="60"/>
      </w:pPr>
      <w:r>
        <w:rPr>
          <w:rFonts w:ascii="Public Sans" w:hAnsi="Public Sans"/>
          <w:sz w:val="21"/>
        </w:rPr>
        <w:t>Totals, balances and statuses are derived, never stored, wherever a stored figure could drift from the rows beneath it: an invoice's total from its lines, a gift card's balance from its entries, money held from its movements, a subscription's state from its dates (ADR-0011).</w:t>
      </w:r>
    </w:p>
    <w:p>
      <w:pPr>
        <w:pStyle w:val="ListBullet"/>
        <w:spacing w:after="60"/>
      </w:pPr>
      <w:r>
        <w:rPr>
          <w:rFonts w:ascii="Public Sans" w:hAnsi="Public Sans"/>
          <w:sz w:val="21"/>
        </w:rPr>
        <w:t>Every ledger posting is a balanced JournalEntry with lines, refused before it is written if the debits and credits differ, and refused if the period is closed. Reversals are new entries that point at what they reverse. The accounting model in docs/02-design/07-accounting-model.md lists every posting.</w:t>
      </w:r>
    </w:p>
    <w:p>
      <w:pPr>
        <w:pStyle w:val="ListBullet"/>
        <w:spacing w:after="60"/>
      </w:pPr>
      <w:r>
        <w:rPr>
          <w:rFonts w:ascii="Public Sans" w:hAnsi="Public Sans"/>
          <w:sz w:val="21"/>
        </w:rPr>
        <w:t>Append-only tables are never updated or deleted: VehicleEvent, JobStatusEvent, AuditLog, GiftCardEntry, DepositMovement, DeliveryEvent, ConsentChange. A correction is a new row that supersedes an old one.</w:t>
      </w:r>
    </w:p>
    <w:p>
      <w:pPr>
        <w:pStyle w:val="ListBullet"/>
        <w:spacing w:after="60"/>
      </w:pPr>
      <w:r>
        <w:rPr>
          <w:rFonts w:ascii="Public Sans" w:hAnsi="Public Sans"/>
          <w:sz w:val="21"/>
        </w:rPr>
        <w:t>Gapless numbers (invoices, credit notes, purchase orders) come from DocumentSequence under a row lock, one sequence per organisation and kind.</w:t>
      </w:r>
    </w:p>
    <w:p>
      <w:pPr>
        <w:pStyle w:val="ListBullet"/>
        <w:spacing w:after="60"/>
      </w:pPr>
      <w:r>
        <w:rPr>
          <w:rFonts w:ascii="Public Sans" w:hAnsi="Public Sans"/>
          <w:sz w:val="21"/>
        </w:rPr>
        <w:t>Concurrency on the passport is a row lock on the vehicle, because two workshops completing jobs on the same car in the same second must not both claim the same sequence number.</w:t>
      </w:r>
    </w:p>
    <w:p>
      <w:pPr>
        <w:pStyle w:val="ListBullet"/>
        <w:spacing w:after="60"/>
      </w:pPr>
      <w:r>
        <w:rPr>
          <w:rFonts w:ascii="Public Sans" w:hAnsi="Public Sans"/>
          <w:sz w:val="21"/>
        </w:rPr>
        <w:t>Every consequential action writes an AuditLog row with who, what, before and after. The audit write never throws: a failure to audit must not roll back the action it describes.</w:t>
      </w:r>
    </w:p>
    <w:p>
      <w:pPr>
        <w:pStyle w:val="ListBullet"/>
        <w:spacing w:after="60"/>
      </w:pPr>
      <w:r>
        <w:rPr>
          <w:rFonts w:ascii="Public Sans" w:hAnsi="Public Sans"/>
          <w:sz w:val="21"/>
        </w:rPr>
        <w:t>Every message to a customer is a MessageLog row first, so what was said and when is a query, and the send itself is a side effect that can fail and be retried without saying it twice.</w:t>
      </w:r>
    </w:p>
    <w:p>
      <w:pPr>
        <w:pStyle w:val="Heading1"/>
      </w:pPr>
      <w:r>
        <w:t>6. The workflows, as data flows</w:t>
      </w:r>
    </w:p>
    <w:p>
      <w:pPr>
        <w:spacing w:after="160"/>
      </w:pPr>
      <w:r>
        <w:rPr>
          <w:rFonts w:ascii="Public Sans" w:hAnsi="Public Sans"/>
          <w:b w:val="0"/>
          <w:i w:val="0"/>
          <w:color w:val="1A2022"/>
          <w:sz w:val="21"/>
        </w:rPr>
        <w:t>This section follows the data through the workshop's work: what is created, what it points at, and what it causes. Each subsection names the tables and the module that owns the rule.</w:t>
      </w:r>
    </w:p>
    <w:p>
      <w:pPr>
        <w:pStyle w:val="Heading2"/>
      </w:pPr>
      <w:r>
        <w:t>6.1 From a booking to a paid bill</w:t>
      </w:r>
    </w:p>
    <w:p>
      <w:pPr>
        <w:jc w:val="center"/>
      </w:pPr>
      <w:r>
        <w:drawing>
          <wp:inline xmlns:a="http://schemas.openxmlformats.org/drawingml/2006/main" xmlns:pic="http://schemas.openxmlformats.org/drawingml/2006/picture">
            <wp:extent cx="5976000" cy="814909"/>
            <wp:docPr id="5" name="Picture 5"/>
            <wp:cNvGraphicFramePr>
              <a:graphicFrameLocks noChangeAspect="1"/>
            </wp:cNvGraphicFramePr>
            <a:graphic>
              <a:graphicData uri="http://schemas.openxmlformats.org/drawingml/2006/picture">
                <pic:pic>
                  <pic:nvPicPr>
                    <pic:cNvPr id="0" name="flow-workflow.png"/>
                    <pic:cNvPicPr/>
                  </pic:nvPicPr>
                  <pic:blipFill>
                    <a:blip r:embed="rId13"/>
                    <a:stretch>
                      <a:fillRect/>
                    </a:stretch>
                  </pic:blipFill>
                  <pic:spPr>
                    <a:xfrm>
                      <a:off x="0" y="0"/>
                      <a:ext cx="5976000" cy="814909"/>
                    </a:xfrm>
                    <a:prstGeom prst="rect"/>
                  </pic:spPr>
                </pic:pic>
              </a:graphicData>
            </a:graphic>
          </wp:inline>
        </w:drawing>
      </w:r>
    </w:p>
    <w:p>
      <w:pPr>
        <w:spacing w:after="240"/>
        <w:jc w:val="center"/>
      </w:pPr>
      <w:r>
        <w:rPr>
          <w:rFonts w:ascii="Public Sans" w:hAnsi="Public Sans"/>
          <w:b w:val="0"/>
          <w:i/>
          <w:color w:val="6B7577"/>
          <w:sz w:val="18"/>
        </w:rPr>
        <w:t>The core workflow. Booking → Job → Inspection → Estimate → Approval → Invoice → Payment → Ledger and Passport.</w:t>
      </w:r>
    </w:p>
    <w:p>
      <w:pPr>
        <w:spacing w:after="160"/>
      </w:pPr>
      <w:r>
        <w:rPr>
          <w:rFonts w:ascii="Public Sans" w:hAnsi="Public Sans"/>
          <w:b w:val="0"/>
          <w:i w:val="0"/>
          <w:color w:val="1A2022"/>
          <w:sz w:val="21"/>
        </w:rPr>
        <w:t>A Booking takes a diary slot against a bay after the capacity check in packages/core/src/scheduling agrees there is room. Converting it makes a Job with the vehicle, the customer and the job types, and a StockReservation for any part already on it. An Inspection runs the workshop's template against the job, each item rated and photographed. An Estimate is built from the results with the organisation's currency, sent to the customer as a link, and approved on their phone, line by line, into EstimateApproval. The work is done against the clock (TimeEntry) and signed off (QualityCheck). Completing the job goes through the outbox: passport events are appended for every part fitted and every service done, reservations are consumed into StockMovements, and the customer is told.</w:t>
      </w:r>
    </w:p>
    <w:p>
      <w:pPr>
        <w:spacing w:after="160"/>
      </w:pPr>
      <w:r>
        <w:rPr>
          <w:rFonts w:ascii="Public Sans" w:hAnsi="Public Sans"/>
          <w:b w:val="0"/>
          <w:i w:val="0"/>
          <w:color w:val="1A2022"/>
          <w:sz w:val="21"/>
        </w:rPr>
        <w:t>An Invoice is raised from the job's lines with the tax rate in force and a gapless number, posted to the ledger as revenue, tax and a receivable. A Payment settles it by one of the methods — cash and card to the bank; a card through the provider posts the same as a card at the counter; loyalty points, a gift card or money held go against their own liabilities — and each posting releases exactly what it should. recordPayment in apps/web/src/lib/money.ts also awards loyalty points, settles a referral if this was the referred customer's first paid bill, and sends a receipt. A CreditNote reverses; a Refund sends money back, or keeps it as credit on the customer's account.</w:t>
      </w:r>
    </w:p>
    <w:p>
      <w:pPr>
        <w:pStyle w:val="Heading2"/>
      </w:pPr>
      <w:r>
        <w:t>6.2 Card payment through a provider</w:t>
      </w:r>
    </w:p>
    <w:p>
      <w:pPr>
        <w:jc w:val="center"/>
      </w:pPr>
      <w:r>
        <w:drawing>
          <wp:inline xmlns:a="http://schemas.openxmlformats.org/drawingml/2006/main" xmlns:pic="http://schemas.openxmlformats.org/drawingml/2006/picture">
            <wp:extent cx="5976000" cy="901415"/>
            <wp:docPr id="6" name="Picture 6"/>
            <wp:cNvGraphicFramePr>
              <a:graphicFrameLocks noChangeAspect="1"/>
            </wp:cNvGraphicFramePr>
            <a:graphic>
              <a:graphicData uri="http://schemas.openxmlformats.org/drawingml/2006/picture">
                <pic:pic>
                  <pic:nvPicPr>
                    <pic:cNvPr id="0" name="flow-card.png"/>
                    <pic:cNvPicPr/>
                  </pic:nvPicPr>
                  <pic:blipFill>
                    <a:blip r:embed="rId14"/>
                    <a:stretch>
                      <a:fillRect/>
                    </a:stretch>
                  </pic:blipFill>
                  <pic:spPr>
                    <a:xfrm>
                      <a:off x="0" y="0"/>
                      <a:ext cx="5976000" cy="901415"/>
                    </a:xfrm>
                    <a:prstGeom prst="rect"/>
                  </pic:spPr>
                </pic:pic>
              </a:graphicData>
            </a:graphic>
          </wp:inline>
        </w:drawing>
      </w:r>
    </w:p>
    <w:p>
      <w:pPr>
        <w:spacing w:after="240"/>
        <w:jc w:val="center"/>
      </w:pPr>
      <w:r>
        <w:rPr>
          <w:rFonts w:ascii="Public Sans" w:hAnsi="Public Sans"/>
          <w:b w:val="0"/>
          <w:i/>
          <w:color w:val="6B7577"/>
          <w:sz w:val="18"/>
        </w:rPr>
        <w:t>Pay now, from the portal: the attempt, the provider's checkout, one settlement, and reconciliation.</w:t>
      </w:r>
    </w:p>
    <w:p>
      <w:pPr>
        <w:spacing w:after="160"/>
      </w:pPr>
      <w:r>
        <w:rPr>
          <w:rFonts w:ascii="Public Sans" w:hAnsi="Public Sans"/>
          <w:b w:val="0"/>
          <w:i w:val="0"/>
          <w:color w:val="1A2022"/>
          <w:sz w:val="21"/>
        </w:rPr>
        <w:t>A payment provider sits behind a seam of four calls in packages/core (open a checkout, ask what became of it, refund, read a webhook), with a stub that takes pretend money at a checkout page of ours and Stripe written against its HTTP API behind the same seam; PAYMENT_PROVIDER chooses. "Pay now" on an outstanding invoice in the portal opens a PaymentAttempt and sends the customer to the checkout. The provider's answer arrives by webhook or when the customer returns and the page asks; settleAttempt claims the move from pending with a conditional update before recording anything, so two answers record one payment, posted exactly like a card at the counter. A declined card is a row with the provider's reason. A refund by card goes back through the provider, asked before the refund is recorded. Reconciliation asks the provider about every attempt of the last ninety days and names each difference between its record and the books without changing anything; the provider is a witness, never the record.</w:t>
      </w:r>
    </w:p>
    <w:p>
      <w:pPr>
        <w:pStyle w:val="Heading2"/>
      </w:pPr>
      <w:r>
        <w:t>6.3 The counter, gift cards and money held</w:t>
      </w:r>
    </w:p>
    <w:p>
      <w:pPr>
        <w:spacing w:after="160"/>
      </w:pPr>
      <w:r>
        <w:rPr>
          <w:rFonts w:ascii="Public Sans" w:hAnsi="Public Sans"/>
          <w:b w:val="0"/>
          <w:i w:val="0"/>
          <w:color w:val="1A2022"/>
          <w:sz w:val="21"/>
        </w:rPr>
        <w:t>A counter sale is the same money path without a job: a CounterSale with lines and tenders in one transaction, stock moved as it is sold, the ledger posted per tender, inside a TillSession that is counted at close. A gift card is sold at the counter or on its own page, and the sale posts a liability, not revenue; spending it releases the liability and never touches cash. A refund by gift card goes back onto the card that paid. Money held — a deposit before the work, or a refund kept as credit — is the same idea for a customer rather than a card: a liability until an invoice takes it or it goes back, oldest first, refused rather than clamped. packages/core/src/giftcards and deposits hold the rules; apps/web/src/lib/giftcards.ts, deposits.ts and counter.ts do the work.</w:t>
      </w:r>
    </w:p>
    <w:p>
      <w:pPr>
        <w:pStyle w:val="Heading2"/>
      </w:pPr>
      <w:r>
        <w:t>6.4 Purchasing and stock</w:t>
      </w:r>
    </w:p>
    <w:p>
      <w:pPr>
        <w:jc w:val="center"/>
      </w:pPr>
      <w:r>
        <w:drawing>
          <wp:inline xmlns:a="http://schemas.openxmlformats.org/drawingml/2006/main" xmlns:pic="http://schemas.openxmlformats.org/drawingml/2006/picture">
            <wp:extent cx="5976000" cy="920603"/>
            <wp:docPr id="7" name="Picture 7"/>
            <wp:cNvGraphicFramePr>
              <a:graphicFrameLocks noChangeAspect="1"/>
            </wp:cNvGraphicFramePr>
            <a:graphic>
              <a:graphicData uri="http://schemas.openxmlformats.org/drawingml/2006/picture">
                <pic:pic>
                  <pic:nvPicPr>
                    <pic:cNvPr id="0" name="flow-purchasing.png"/>
                    <pic:cNvPicPr/>
                  </pic:nvPicPr>
                  <pic:blipFill>
                    <a:blip r:embed="rId15"/>
                    <a:stretch>
                      <a:fillRect/>
                    </a:stretch>
                  </pic:blipFill>
                  <pic:spPr>
                    <a:xfrm>
                      <a:off x="0" y="0"/>
                      <a:ext cx="5976000" cy="920603"/>
                    </a:xfrm>
                    <a:prstGeom prst="rect"/>
                  </pic:spPr>
                </pic:pic>
              </a:graphicData>
            </a:graphic>
          </wp:inline>
        </w:drawing>
      </w:r>
    </w:p>
    <w:p>
      <w:pPr>
        <w:spacing w:after="240"/>
        <w:jc w:val="center"/>
      </w:pPr>
      <w:r>
        <w:rPr>
          <w:rFonts w:ascii="Public Sans" w:hAnsi="Public Sans"/>
          <w:b w:val="0"/>
          <w:i/>
          <w:color w:val="6B7577"/>
          <w:sz w:val="18"/>
        </w:rPr>
        <w:t>Request → order → receipt → bill → payment, with stock rising at the receipt.</w:t>
      </w:r>
    </w:p>
    <w:p>
      <w:pPr>
        <w:spacing w:after="160"/>
      </w:pPr>
      <w:r>
        <w:rPr>
          <w:rFonts w:ascii="Public Sans" w:hAnsi="Public Sans"/>
          <w:b w:val="0"/>
          <w:i w:val="0"/>
          <w:color w:val="1A2022"/>
          <w:sz w:val="21"/>
        </w:rPr>
        <w:t>A part a job needs and the workshop does not have becomes a PurchaseRequest, approved by a role that may approve spending, gathered onto a PurchaseOrder to a supplier. The GoodsReceipt is the moment stock exists: StockLevel rises, a StockMovement records it with the order as its reason, and the price paid is kept on the line for the product's history. The SupplierBill posts a payable; SupplierPayment settles bills and is allocated across them. Transfers between sites are dispatched at one warehouse and received at another, and the stock is in transit between.</w:t>
      </w:r>
    </w:p>
    <w:p>
      <w:pPr>
        <w:pStyle w:val="Heading2"/>
      </w:pPr>
      <w:r>
        <w:t>6.5 The passport</w:t>
      </w:r>
    </w:p>
    <w:p>
      <w:pPr>
        <w:jc w:val="center"/>
      </w:pPr>
      <w:r>
        <w:drawing>
          <wp:inline xmlns:a="http://schemas.openxmlformats.org/drawingml/2006/main" xmlns:pic="http://schemas.openxmlformats.org/drawingml/2006/picture">
            <wp:extent cx="5976000" cy="3910249"/>
            <wp:docPr id="8" name="Picture 8"/>
            <wp:cNvGraphicFramePr>
              <a:graphicFrameLocks noChangeAspect="1"/>
            </wp:cNvGraphicFramePr>
            <a:graphic>
              <a:graphicData uri="http://schemas.openxmlformats.org/drawingml/2006/picture">
                <pic:pic>
                  <pic:nvPicPr>
                    <pic:cNvPr id="0" name="flow-passport.png"/>
                    <pic:cNvPicPr/>
                  </pic:nvPicPr>
                  <pic:blipFill>
                    <a:blip r:embed="rId16"/>
                    <a:stretch>
                      <a:fillRect/>
                    </a:stretch>
                  </pic:blipFill>
                  <pic:spPr>
                    <a:xfrm>
                      <a:off x="0" y="0"/>
                      <a:ext cx="5976000" cy="3910249"/>
                    </a:xfrm>
                    <a:prstGeom prst="rect"/>
                  </pic:spPr>
                </pic:pic>
              </a:graphicData>
            </a:graphic>
          </wp:inline>
        </w:drawing>
      </w:r>
    </w:p>
    <w:p>
      <w:pPr>
        <w:spacing w:after="240"/>
        <w:jc w:val="center"/>
      </w:pPr>
      <w:r>
        <w:rPr>
          <w:rFonts w:ascii="Public Sans" w:hAnsi="Public Sans"/>
          <w:b w:val="0"/>
          <w:i/>
          <w:color w:val="6B7577"/>
          <w:sz w:val="18"/>
        </w:rPr>
        <w:t>An event on a vehicle: chained, verified, shared, transferred, read by the network.</w:t>
      </w:r>
    </w:p>
    <w:p>
      <w:pPr>
        <w:spacing w:after="160"/>
      </w:pPr>
      <w:r>
        <w:rPr>
          <w:rFonts w:ascii="Public Sans" w:hAnsi="Public Sans"/>
          <w:b w:val="0"/>
          <w:i w:val="0"/>
          <w:color w:val="1A2022"/>
          <w:sz w:val="21"/>
        </w:rPr>
        <w:t>The passport is the product's reason to exist, and the mechanism is small. Every event on a vehicle is a VehicleEvent whose hash covers its own content and the hash of the event before it (packages/core/src/passport/chain.ts). Altering any event changes its hash and breaks every hash after it; verifyVehicleChain recomputes the chain and names the first divergence, and the passport page shows the verdict. It is deliberately not a blockchain (ADR-0005): the question is whether the operator of this database can silently rewrite the past, and a hash chain with periodic anchoring answers it.</w:t>
      </w:r>
    </w:p>
    <w:p>
      <w:pPr>
        <w:spacing w:after="160"/>
      </w:pPr>
      <w:r>
        <w:rPr>
          <w:rFonts w:ascii="Public Sans" w:hAnsi="Public Sans"/>
          <w:b w:val="0"/>
          <w:i w:val="0"/>
          <w:color w:val="1A2022"/>
          <w:sz w:val="21"/>
        </w:rPr>
        <w:t>A share is a PassportShare: a link with a scope (what kinds of events) and an expiry, every opening recorded. A transfer of ownership is an invitation to the new owner; the history stays, the previous owner's private notes do not. Another workshop reads what it is entitled to through VehicleAccessGrant, earned by working on the car or granted by the owner, and the same entitlement governs /api/v1.</w:t>
      </w:r>
    </w:p>
    <w:p>
      <w:pPr>
        <w:pStyle w:val="Heading2"/>
      </w:pPr>
      <w:r>
        <w:t>6.6 The technician's device, out of signal</w:t>
      </w:r>
    </w:p>
    <w:p>
      <w:pPr>
        <w:jc w:val="center"/>
      </w:pPr>
      <w:r>
        <w:drawing>
          <wp:inline xmlns:a="http://schemas.openxmlformats.org/drawingml/2006/main" xmlns:pic="http://schemas.openxmlformats.org/drawingml/2006/picture">
            <wp:extent cx="5976000" cy="808203"/>
            <wp:docPr id="9" name="Picture 9"/>
            <wp:cNvGraphicFramePr>
              <a:graphicFrameLocks noChangeAspect="1"/>
            </wp:cNvGraphicFramePr>
            <a:graphic>
              <a:graphicData uri="http://schemas.openxmlformats.org/drawingml/2006/picture">
                <pic:pic>
                  <pic:nvPicPr>
                    <pic:cNvPr id="0" name="flow-sync.png"/>
                    <pic:cNvPicPr/>
                  </pic:nvPicPr>
                  <pic:blipFill>
                    <a:blip r:embed="rId17"/>
                    <a:stretch>
                      <a:fillRect/>
                    </a:stretch>
                  </pic:blipFill>
                  <pic:spPr>
                    <a:xfrm>
                      <a:off x="0" y="0"/>
                      <a:ext cx="5976000" cy="808203"/>
                    </a:xfrm>
                    <a:prstGeom prst="rect"/>
                  </pic:spPr>
                </pic:pic>
              </a:graphicData>
            </a:graphic>
          </wp:inline>
        </w:drawing>
      </w:r>
    </w:p>
    <w:p>
      <w:pPr>
        <w:spacing w:after="240"/>
        <w:jc w:val="center"/>
      </w:pPr>
      <w:r>
        <w:rPr>
          <w:rFonts w:ascii="Public Sans" w:hAnsi="Public Sans"/>
          <w:b w:val="0"/>
          <w:i/>
          <w:color w:val="6B7577"/>
          <w:sz w:val="18"/>
        </w:rPr>
        <w:t>The queue empties through /api/sync when the device is back in signal.</w:t>
      </w:r>
    </w:p>
    <w:p>
      <w:pPr>
        <w:spacing w:after="160"/>
      </w:pPr>
      <w:r>
        <w:rPr>
          <w:rFonts w:ascii="Public Sans" w:hAnsi="Public Sans"/>
          <w:b w:val="0"/>
          <w:i w:val="0"/>
          <w:color w:val="1A2022"/>
          <w:sz w:val="21"/>
        </w:rPr>
        <w:t>The shop floor keeps working without a connection. Actions taken while away — a task ticked, time started, a note — are queued on the device by a service worker and sent to /api/sync when signal returns. The route is authenticated like every other (a queue that accepted work on the strength of an id in the body would be a write API with no door on it), applies each action once by its client-side id (SyncedAction), and answers with everything the device needs to carry on: its jobs, tasks and parts.</w:t>
      </w:r>
    </w:p>
    <w:p>
      <w:pPr>
        <w:pStyle w:val="Heading2"/>
      </w:pPr>
      <w:r>
        <w:t>6.7 Scheduled work</w:t>
      </w:r>
    </w:p>
    <w:p>
      <w:pPr>
        <w:jc w:val="center"/>
      </w:pPr>
      <w:r>
        <w:drawing>
          <wp:inline xmlns:a="http://schemas.openxmlformats.org/drawingml/2006/main" xmlns:pic="http://schemas.openxmlformats.org/drawingml/2006/picture">
            <wp:extent cx="5151176" cy="2520000"/>
            <wp:docPr id="10" name="Picture 10"/>
            <wp:cNvGraphicFramePr>
              <a:graphicFrameLocks noChangeAspect="1"/>
            </wp:cNvGraphicFramePr>
            <a:graphic>
              <a:graphicData uri="http://schemas.openxmlformats.org/drawingml/2006/picture">
                <pic:pic>
                  <pic:nvPicPr>
                    <pic:cNvPr id="0" name="flow-scheduled.png"/>
                    <pic:cNvPicPr/>
                  </pic:nvPicPr>
                  <pic:blipFill>
                    <a:blip r:embed="rId18"/>
                    <a:stretch>
                      <a:fillRect/>
                    </a:stretch>
                  </pic:blipFill>
                  <pic:spPr>
                    <a:xfrm>
                      <a:off x="0" y="0"/>
                      <a:ext cx="5151176" cy="2520000"/>
                    </a:xfrm>
                    <a:prstGeom prst="rect"/>
                  </pic:spPr>
                </pic:pic>
              </a:graphicData>
            </a:graphic>
          </wp:inline>
        </w:drawing>
      </w:r>
    </w:p>
    <w:p>
      <w:pPr>
        <w:spacing w:after="240"/>
        <w:jc w:val="center"/>
      </w:pPr>
      <w:r>
        <w:rPr>
          <w:rFonts w:ascii="Public Sans" w:hAnsi="Public Sans"/>
          <w:b w:val="0"/>
          <w:i/>
          <w:color w:val="6B7577"/>
          <w:sz w:val="18"/>
        </w:rPr>
        <w:t>Two endpoints, called on a schedule, run the same functions the worker runs on a loop.</w:t>
      </w:r>
    </w:p>
    <w:p>
      <w:pPr>
        <w:spacing w:after="160"/>
      </w:pPr>
      <w:r>
        <w:rPr>
          <w:rFonts w:ascii="Public Sans" w:hAnsi="Public Sans"/>
          <w:b w:val="0"/>
          <w:i w:val="0"/>
          <w:color w:val="1A2022"/>
          <w:sz w:val="21"/>
        </w:rPr>
        <w:t>There is no queue server. A scheduler calls /api/cron/dispatch every minute to drain the outbox and /api/cron/hourly to queue service reminders, close abandoned time entries, run due automation actions and audit passport chains. In development apps/worker calls the same functions on a five-second loop. There are not two implementations of any job.</w:t>
      </w:r>
    </w:p>
    <w:p>
      <w:pPr>
        <w:pStyle w:val="Heading2"/>
      </w:pPr>
      <w:r>
        <w:t>6.8 Communication, in and out</w:t>
      </w:r>
    </w:p>
    <w:p>
      <w:pPr>
        <w:spacing w:after="160"/>
      </w:pPr>
      <w:r>
        <w:rPr>
          <w:rFonts w:ascii="Public Sans" w:hAnsi="Public Sans"/>
          <w:b w:val="0"/>
          <w:i w:val="0"/>
          <w:color w:val="1A2022"/>
          <w:sz w:val="21"/>
        </w:rPr>
        <w:t>Every outbound message is a MessageLog row with a channel and a reason, written before it is sent, then sent through the provider, whose webhooks come back as DeliveryEvents. A reply arrives at /api/inbound as an InboundMessage and is matched to the job it is about, so the conversation is on the job. A bounce or an opt-out writes SuppressedAddress and the product stops sending to it. Automation rules and campaigns produce messages the same way; nothing bypasses the log.</w:t>
      </w:r>
    </w:p>
    <w:p>
      <w:pPr>
        <w:pStyle w:val="Heading2"/>
      </w:pPr>
      <w:r>
        <w:t>6.9 Region and currency</w:t>
      </w:r>
    </w:p>
    <w:p>
      <w:pPr>
        <w:spacing w:after="160"/>
      </w:pPr>
      <w:r>
        <w:rPr>
          <w:rFonts w:ascii="Public Sans" w:hAnsi="Public Sans"/>
          <w:b w:val="0"/>
          <w:i w:val="0"/>
          <w:color w:val="1A2022"/>
          <w:sz w:val="21"/>
        </w:rPr>
        <w:t>The organisation carries one country, currency, locale and timezone, chosen at sign-up and editable by the owner. The session carries the region and every page formats money and dates from it; invoices and estimates are raised in the organisation's currency; a message to a customer is formatted the same way. A driver in the portal sees each amount in the currency of the workshop that raised it. Changing the currency converts nothing already recorded, and the page says so.</w:t>
      </w:r>
    </w:p>
    <w:p>
      <w:pPr>
        <w:pStyle w:val="Heading2"/>
      </w:pPr>
      <w:r>
        <w:t>6.10 The subscription and the plan</w:t>
      </w:r>
    </w:p>
    <w:p>
      <w:pPr>
        <w:jc w:val="center"/>
      </w:pPr>
      <w:r>
        <w:drawing>
          <wp:inline xmlns:a="http://schemas.openxmlformats.org/drawingml/2006/main" xmlns:pic="http://schemas.openxmlformats.org/drawingml/2006/picture">
            <wp:extent cx="2588235" cy="3960000"/>
            <wp:docPr id="11" name="Picture 11"/>
            <wp:cNvGraphicFramePr>
              <a:graphicFrameLocks noChangeAspect="1"/>
            </wp:cNvGraphicFramePr>
            <a:graphic>
              <a:graphicData uri="http://schemas.openxmlformats.org/drawingml/2006/picture">
                <pic:pic>
                  <pic:nvPicPr>
                    <pic:cNvPr id="0" name="flow-subscription.png"/>
                    <pic:cNvPicPr/>
                  </pic:nvPicPr>
                  <pic:blipFill>
                    <a:blip r:embed="rId19"/>
                    <a:stretch>
                      <a:fillRect/>
                    </a:stretch>
                  </pic:blipFill>
                  <pic:spPr>
                    <a:xfrm>
                      <a:off x="0" y="0"/>
                      <a:ext cx="2588235" cy="3960000"/>
                    </a:xfrm>
                    <a:prstGeom prst="rect"/>
                  </pic:spPr>
                </pic:pic>
              </a:graphicData>
            </a:graphic>
          </wp:inline>
        </w:drawing>
      </w:r>
    </w:p>
    <w:p>
      <w:pPr>
        <w:spacing w:after="240"/>
        <w:jc w:val="center"/>
      </w:pPr>
      <w:r>
        <w:rPr>
          <w:rFonts w:ascii="Public Sans" w:hAnsi="Public Sans"/>
          <w:b w:val="0"/>
          <w:i/>
          <w:color w:val="6B7577"/>
          <w:sz w:val="18"/>
        </w:rPr>
        <w:t>The subscription's states, read from four dates on the organisation.</w:t>
      </w:r>
    </w:p>
    <w:p>
      <w:pPr>
        <w:spacing w:after="160"/>
      </w:pPr>
      <w:r>
        <w:rPr>
          <w:rFonts w:ascii="Public Sans" w:hAnsi="Public Sans"/>
          <w:b w:val="0"/>
          <w:i w:val="0"/>
          <w:color w:val="1A2022"/>
          <w:sz w:val="21"/>
        </w:rPr>
        <w:t>Sign-up sets trialEndsAt. The state is read from the dates each time a session is made and is never stored. A lapsed or cancelled workshop keeps reading and exporting and loses writing; nothing is deleted in any state; choosing a plan reopens it. The plan's limits (sites, bays, vehicles) and features (the ledger, payroll, transfers, the API) are enforced inside the functions that make or do the thing, with the refusal naming the number and the plan.</w:t>
      </w:r>
    </w:p>
    <w:p>
      <w:pPr>
        <w:pStyle w:val="Heading2"/>
      </w:pPr>
      <w:r>
        <w:t>6.11 Answers and the assistant</w:t>
      </w:r>
    </w:p>
    <w:p>
      <w:pPr>
        <w:spacing w:after="160"/>
      </w:pPr>
      <w:r>
        <w:rPr>
          <w:rFonts w:ascii="Public Sans" w:hAnsi="Public Sans"/>
          <w:b w:val="0"/>
          <w:i w:val="0"/>
          <w:color w:val="1A2022"/>
          <w:sz w:val="21"/>
        </w:rPr>
        <w:t>Ask takes a question in words and answers from the workshop's own data through the same scoped client the pages use, so it cannot see more than the person asking. Every exchange is an AssistantExchange row with the data it was allowed to see. Generated text inside the workflow (a summary for the customer, a reply drafted) is always a draft a person sends, never a decision (ADR-0013).</w:t>
      </w:r>
    </w:p>
    <w:p>
      <w:pPr>
        <w:pStyle w:val="Heading1"/>
      </w:pPr>
      <w:r>
        <w:t>7. Database architecture, domain by domain</w:t>
      </w:r>
    </w:p>
    <w:p>
      <w:pPr>
        <w:spacing w:after="160"/>
      </w:pPr>
      <w:r>
        <w:rPr>
          <w:rFonts w:ascii="Public Sans" w:hAnsi="Public Sans"/>
          <w:b w:val="0"/>
          <w:i w:val="0"/>
          <w:color w:val="1A2022"/>
          <w:sz w:val="21"/>
        </w:rPr>
        <w:t>One PostgreSQL database, 128 tables in 12 domains, 63 enumerations, 1967 columns, defined in packages/db/prisma/schema.prisma and applied by 37 hand-written migrations. Every table that belongs to a workshop carries orgId, and the tenant scope in packages/db/src/tenant.ts adds it to every query. The tables that are deliberately global — the vehicle and its history, the user, recalls, part fitments — are the ones the network is built on.</w:t>
      </w:r>
    </w:p>
    <w:p>
      <w:pPr>
        <w:pStyle w:val="Heading2"/>
      </w:pPr>
      <w:r>
        <w:t>Conventions</w:t>
      </w:r>
    </w:p>
    <w:p>
      <w:pPr>
        <w:pStyle w:val="ListBullet"/>
        <w:spacing w:after="60"/>
      </w:pPr>
      <w:r>
        <w:rPr>
          <w:rFonts w:ascii="Public Sans" w:hAnsi="Public Sans"/>
          <w:sz w:val="21"/>
        </w:rPr>
        <w:t>Identifiers are cuids, generated by the application, never sequential, never guessable.</w:t>
      </w:r>
    </w:p>
    <w:p>
      <w:pPr>
        <w:pStyle w:val="ListBullet"/>
        <w:spacing w:after="60"/>
      </w:pPr>
      <w:r>
        <w:rPr>
          <w:rFonts w:ascii="Public Sans" w:hAnsi="Public Sans"/>
          <w:sz w:val="21"/>
        </w:rPr>
        <w:t>Every row has createdAt; rows that change have updatedAt; rows that are retired have isActive or a dated column (revokedAt, disabledAt, cancelledAt) rather than being deleted.</w:t>
      </w:r>
    </w:p>
    <w:p>
      <w:pPr>
        <w:pStyle w:val="ListBullet"/>
        <w:spacing w:after="60"/>
      </w:pPr>
      <w:r>
        <w:rPr>
          <w:rFonts w:ascii="Public Sans" w:hAnsi="Public Sans"/>
          <w:sz w:val="21"/>
        </w:rPr>
        <w:t>Foreign keys to the organisation cascade; foreign keys between records restrict, so a customer with invoices cannot be deleted by accident.</w:t>
      </w:r>
    </w:p>
    <w:p>
      <w:pPr>
        <w:pStyle w:val="ListBullet"/>
        <w:spacing w:after="60"/>
      </w:pPr>
      <w:r>
        <w:rPr>
          <w:rFonts w:ascii="Public Sans" w:hAnsi="Public Sans"/>
          <w:sz w:val="21"/>
        </w:rPr>
        <w:t>Money is Decimal(12,2) with the currency beside it where it can differ; quantities are Decimal where parts are sold by measure.</w:t>
      </w:r>
    </w:p>
    <w:p>
      <w:pPr>
        <w:pStyle w:val="ListBullet"/>
        <w:spacing w:after="60"/>
      </w:pPr>
      <w:r>
        <w:rPr>
          <w:rFonts w:ascii="Public Sans" w:hAnsi="Public Sans"/>
          <w:sz w:val="21"/>
        </w:rPr>
        <w:t>Enumerations are Postgres enums, so an invalid status cannot be written; state is read from facts where a stored status could drift.</w:t>
      </w:r>
    </w:p>
    <w:p>
      <w:pPr>
        <w:pStyle w:val="ListBullet"/>
        <w:spacing w:after="60"/>
      </w:pPr>
      <w:r>
        <w:rPr>
          <w:rFonts w:ascii="Public Sans" w:hAnsi="Public Sans"/>
          <w:sz w:val="21"/>
        </w:rPr>
        <w:t>Check constraints guard what the application must never do even if it tried: a gift card entry whose sign disagrees with its kind, a passport event out of sequence.</w:t>
      </w:r>
    </w:p>
    <w:p>
      <w:pPr>
        <w:pStyle w:val="ListBullet"/>
        <w:spacing w:after="60"/>
      </w:pPr>
      <w:r>
        <w:rPr>
          <w:rFonts w:ascii="Public Sans" w:hAnsi="Public Sans"/>
          <w:sz w:val="21"/>
        </w:rPr>
        <w:t>Unique constraints carry the business rule: one membership per user per organisation, one vehicle per VIN, one supplier name per organisation, one number per document sequence.</w:t>
      </w:r>
    </w:p>
    <w:p>
      <w:pPr>
        <w:spacing w:after="160"/>
      </w:pPr>
      <w:r>
        <w:rPr>
          <w:rFonts w:ascii="Public Sans" w:hAnsi="Public Sans"/>
          <w:b w:val="0"/>
          <w:i/>
          <w:color w:val="6B7577"/>
          <w:sz w:val="19"/>
        </w:rPr>
        <w:t>In the diagrams that follow, PK is the primary key, FK a foreign key, UK a unique column; a column marked optional is nullable. A box that reads "in another domain" is a table drawn in full in another section. Tables with more than fourteen columns show the first fourteen and the count of the rest.</w:t>
      </w:r>
    </w:p>
    <w:p>
      <w:pPr>
        <w:sectPr>
          <w:pgSz w:w="11906" w:h="16838"/>
          <w:pgMar w:top="1134" w:right="1247" w:bottom="1134" w:left="1247" w:header="720" w:footer="720" w:gutter="0"/>
          <w:cols w:space="720"/>
          <w:docGrid w:linePitch="360"/>
        </w:sectPr>
      </w:pPr>
    </w:p>
    <w:p>
      <w:pPr>
        <w:pStyle w:val="Heading2"/>
      </w:pPr>
      <w:r>
        <w:t>7.1 Tenancy, identity and the audit trail</w:t>
      </w:r>
    </w:p>
    <w:p>
      <w:pPr>
        <w:spacing w:after="160"/>
      </w:pPr>
      <w:r>
        <w:rPr>
          <w:rFonts w:ascii="Public Sans" w:hAnsi="Public Sans"/>
          <w:b w:val="0"/>
          <w:i w:val="0"/>
          <w:color w:val="1A2022"/>
          <w:sz w:val="20"/>
        </w:rPr>
        <w:t>Everything hangs off the organisation. A workshop is an Organization with one or more Locations, each with Bays; a person is a User with a Membership that carries their role in one organisation. Sessions are rows, not signed tokens: the cookie holds a random token whose SHA-256 digest is the row's key, so a session can be ended on the server and a stolen database does not yield usable cookies (ADR-0006).</w:t>
      </w:r>
    </w:p>
    <w:p>
      <w:pPr>
        <w:spacing w:after="160"/>
      </w:pPr>
      <w:r>
        <w:rPr>
          <w:rFonts w:ascii="Public Sans" w:hAnsi="Public Sans"/>
          <w:b w:val="0"/>
          <w:i w:val="0"/>
          <w:color w:val="1A2022"/>
          <w:sz w:val="20"/>
        </w:rPr>
        <w:t>The organisation also carries its region (country, currency, locale, timezone) and the four dates its subscription state is read from. AuditLog is written by every consequential action and never rolls the action back if it fails; OutboxEvent is the transactional outbox that carries side effects out of the commit that caused them; SyncedAction is the idempotency record for what a technician's device did while it was out of signal.</w:t>
      </w:r>
    </w:p>
    <w:tbl>
      <w:tblPr>
        <w:tblStyle w:val="TableGrid"/>
        <w:tblW w:type="auto" w:w="0"/>
        <w:jc w:val="center"/>
        <w:tblLook w:firstColumn="1" w:firstRow="1" w:lastColumn="0" w:lastRow="0" w:noHBand="0" w:noVBand="1" w:val="04A0"/>
      </w:tblPr>
      <w:tblGrid>
        <w:gridCol w:w="3586"/>
        <w:gridCol w:w="3586"/>
        <w:gridCol w:w="3586"/>
        <w:gridCol w:w="3586"/>
      </w:tblGrid>
      <w:tr>
        <w:tc>
          <w:tcPr>
            <w:tcW w:type="dxa" w:w="2835"/>
            <w:shd w:val="clear" w:fill="E6F0F1"/>
          </w:tcPr>
          <w:p>
            <w:r/>
            <w:r>
              <w:rPr>
                <w:rFonts w:ascii="Public Sans" w:hAnsi="Public Sans"/>
                <w:b/>
                <w:color w:val="123236"/>
                <w:sz w:val="16"/>
              </w:rPr>
              <w:t>Table</w:t>
            </w:r>
          </w:p>
        </w:tc>
        <w:tc>
          <w:tcPr>
            <w:tcW w:type="dxa" w:w="1134"/>
            <w:shd w:val="clear" w:fill="E6F0F1"/>
          </w:tcPr>
          <w:p>
            <w:r/>
            <w:r>
              <w:rPr>
                <w:rFonts w:ascii="Public Sans" w:hAnsi="Public Sans"/>
                <w:b/>
                <w:color w:val="123236"/>
                <w:sz w:val="16"/>
              </w:rPr>
              <w:t>Columns</w:t>
            </w:r>
          </w:p>
        </w:tc>
        <w:tc>
          <w:tcPr>
            <w:tcW w:type="dxa" w:w="2268"/>
            <w:shd w:val="clear" w:fill="E6F0F1"/>
          </w:tcPr>
          <w:p>
            <w:r/>
            <w:r>
              <w:rPr>
                <w:rFonts w:ascii="Public Sans" w:hAnsi="Public Sans"/>
                <w:b/>
                <w:color w:val="123236"/>
                <w:sz w:val="16"/>
              </w:rPr>
              <w:t>Tied to a workshop</w:t>
            </w:r>
          </w:p>
        </w:tc>
        <w:tc>
          <w:tcPr>
            <w:tcW w:type="dxa" w:w="7937"/>
            <w:shd w:val="clear" w:fill="E6F0F1"/>
          </w:tcPr>
          <w:p>
            <w:r/>
            <w:r>
              <w:rPr>
                <w:rFonts w:ascii="Public Sans" w:hAnsi="Public Sans"/>
                <w:b/>
                <w:color w:val="123236"/>
                <w:sz w:val="16"/>
              </w:rPr>
              <w:t>Points at</w:t>
            </w:r>
          </w:p>
        </w:tc>
      </w:tr>
      <w:tr>
        <w:tc>
          <w:tcPr>
            <w:tcW w:type="dxa" w:w="2835"/>
          </w:tcPr>
          <w:p>
            <w:r/>
            <w:r>
              <w:rPr>
                <w:rFonts w:ascii="IBM Plex Mono" w:hAnsi="IBM Plex Mono"/>
                <w:sz w:val="16"/>
              </w:rPr>
              <w:t>Organization</w:t>
            </w:r>
          </w:p>
        </w:tc>
        <w:tc>
          <w:tcPr>
            <w:tcW w:type="dxa" w:w="1134"/>
          </w:tcPr>
          <w:p>
            <w:r/>
            <w:r>
              <w:rPr>
                <w:rFonts w:ascii="Public Sans" w:hAnsi="Public Sans"/>
                <w:sz w:val="16"/>
              </w:rPr>
              <w:t>23</w:t>
            </w:r>
          </w:p>
        </w:tc>
        <w:tc>
          <w:tcPr>
            <w:tcW w:type="dxa" w:w="2268"/>
          </w:tcPr>
          <w:p>
            <w:r/>
            <w:r>
              <w:rPr>
                <w:rFonts w:ascii="Public Sans" w:hAnsi="Public Sans"/>
                <w:sz w:val="16"/>
              </w:rPr>
              <w:t>global</w:t>
            </w:r>
          </w:p>
        </w:tc>
        <w:tc>
          <w:tcPr>
            <w:tcW w:type="dxa" w:w="7937"/>
          </w:tcPr>
          <w:p>
            <w:r/>
            <w:r>
              <w:rPr>
                <w:rFonts w:ascii="Public Sans" w:hAnsi="Public Sans"/>
                <w:sz w:val="16"/>
              </w:rPr>
              <w:t>—</w:t>
            </w:r>
          </w:p>
        </w:tc>
      </w:tr>
      <w:tr>
        <w:tc>
          <w:tcPr>
            <w:tcW w:type="dxa" w:w="2835"/>
          </w:tcPr>
          <w:p>
            <w:r/>
            <w:r>
              <w:rPr>
                <w:rFonts w:ascii="IBM Plex Mono" w:hAnsi="IBM Plex Mono"/>
                <w:sz w:val="16"/>
              </w:rPr>
              <w:t>Location</w:t>
            </w:r>
          </w:p>
        </w:tc>
        <w:tc>
          <w:tcPr>
            <w:tcW w:type="dxa" w:w="1134"/>
          </w:tcPr>
          <w:p>
            <w:r/>
            <w:r>
              <w:rPr>
                <w:rFonts w:ascii="Public Sans" w:hAnsi="Public Sans"/>
                <w:sz w:val="16"/>
              </w:rPr>
              <w:t>19</w:t>
            </w:r>
          </w:p>
        </w:tc>
        <w:tc>
          <w:tcPr>
            <w:tcW w:type="dxa" w:w="2268"/>
          </w:tcPr>
          <w:p>
            <w:r/>
            <w:r>
              <w:rPr>
                <w:rFonts w:ascii="Public Sans" w:hAnsi="Public Sans"/>
                <w:sz w:val="16"/>
              </w:rPr>
              <w:t>organisation</w:t>
            </w:r>
          </w:p>
        </w:tc>
        <w:tc>
          <w:tcPr>
            <w:tcW w:type="dxa" w:w="7937"/>
          </w:tcPr>
          <w:p>
            <w:r/>
            <w:r>
              <w:rPr>
                <w:rFonts w:ascii="Public Sans" w:hAnsi="Public Sans"/>
                <w:sz w:val="16"/>
              </w:rPr>
              <w:t>Organization</w:t>
            </w:r>
          </w:p>
        </w:tc>
      </w:tr>
      <w:tr>
        <w:tc>
          <w:tcPr>
            <w:tcW w:type="dxa" w:w="2835"/>
          </w:tcPr>
          <w:p>
            <w:r/>
            <w:r>
              <w:rPr>
                <w:rFonts w:ascii="IBM Plex Mono" w:hAnsi="IBM Plex Mono"/>
                <w:sz w:val="16"/>
              </w:rPr>
              <w:t>Bay</w:t>
            </w:r>
          </w:p>
        </w:tc>
        <w:tc>
          <w:tcPr>
            <w:tcW w:type="dxa" w:w="1134"/>
          </w:tcPr>
          <w:p>
            <w:r/>
            <w:r>
              <w:rPr>
                <w:rFonts w:ascii="Public Sans" w:hAnsi="Public Sans"/>
                <w:sz w:val="16"/>
              </w:rPr>
              <w:t>8</w:t>
            </w:r>
          </w:p>
        </w:tc>
        <w:tc>
          <w:tcPr>
            <w:tcW w:type="dxa" w:w="2268"/>
          </w:tcPr>
          <w:p>
            <w:r/>
            <w:r>
              <w:rPr>
                <w:rFonts w:ascii="Public Sans" w:hAnsi="Public Sans"/>
                <w:sz w:val="16"/>
              </w:rPr>
              <w:t>through Location</w:t>
            </w:r>
          </w:p>
        </w:tc>
        <w:tc>
          <w:tcPr>
            <w:tcW w:type="dxa" w:w="7937"/>
          </w:tcPr>
          <w:p>
            <w:r/>
            <w:r>
              <w:rPr>
                <w:rFonts w:ascii="Public Sans" w:hAnsi="Public Sans"/>
                <w:sz w:val="16"/>
              </w:rPr>
              <w:t>Location</w:t>
            </w:r>
          </w:p>
        </w:tc>
      </w:tr>
      <w:tr>
        <w:tc>
          <w:tcPr>
            <w:tcW w:type="dxa" w:w="2835"/>
          </w:tcPr>
          <w:p>
            <w:r/>
            <w:r>
              <w:rPr>
                <w:rFonts w:ascii="IBM Plex Mono" w:hAnsi="IBM Plex Mono"/>
                <w:sz w:val="16"/>
              </w:rPr>
              <w:t>User</w:t>
            </w:r>
          </w:p>
        </w:tc>
        <w:tc>
          <w:tcPr>
            <w:tcW w:type="dxa" w:w="1134"/>
          </w:tcPr>
          <w:p>
            <w:r/>
            <w:r>
              <w:rPr>
                <w:rFonts w:ascii="Public Sans" w:hAnsi="Public Sans"/>
                <w:sz w:val="16"/>
              </w:rPr>
              <w:t>12</w:t>
            </w:r>
          </w:p>
        </w:tc>
        <w:tc>
          <w:tcPr>
            <w:tcW w:type="dxa" w:w="2268"/>
          </w:tcPr>
          <w:p>
            <w:r/>
            <w:r>
              <w:rPr>
                <w:rFonts w:ascii="Public Sans" w:hAnsi="Public Sans"/>
                <w:sz w:val="16"/>
              </w:rPr>
              <w:t>global</w:t>
            </w:r>
          </w:p>
        </w:tc>
        <w:tc>
          <w:tcPr>
            <w:tcW w:type="dxa" w:w="7937"/>
          </w:tcPr>
          <w:p>
            <w:r/>
            <w:r>
              <w:rPr>
                <w:rFonts w:ascii="Public Sans" w:hAnsi="Public Sans"/>
                <w:sz w:val="16"/>
              </w:rPr>
              <w:t>—</w:t>
            </w:r>
          </w:p>
        </w:tc>
      </w:tr>
      <w:tr>
        <w:tc>
          <w:tcPr>
            <w:tcW w:type="dxa" w:w="2835"/>
          </w:tcPr>
          <w:p>
            <w:r/>
            <w:r>
              <w:rPr>
                <w:rFonts w:ascii="IBM Plex Mono" w:hAnsi="IBM Plex Mono"/>
                <w:sz w:val="16"/>
              </w:rPr>
              <w:t>Membership</w:t>
            </w:r>
          </w:p>
        </w:tc>
        <w:tc>
          <w:tcPr>
            <w:tcW w:type="dxa" w:w="1134"/>
          </w:tcPr>
          <w:p>
            <w:r/>
            <w:r>
              <w:rPr>
                <w:rFonts w:ascii="Public Sans" w:hAnsi="Public Sans"/>
                <w:sz w:val="16"/>
              </w:rPr>
              <w:t>9</w:t>
            </w:r>
          </w:p>
        </w:tc>
        <w:tc>
          <w:tcPr>
            <w:tcW w:type="dxa" w:w="2268"/>
          </w:tcPr>
          <w:p>
            <w:r/>
            <w:r>
              <w:rPr>
                <w:rFonts w:ascii="Public Sans" w:hAnsi="Public Sans"/>
                <w:sz w:val="16"/>
              </w:rPr>
              <w:t>organisation</w:t>
            </w:r>
          </w:p>
        </w:tc>
        <w:tc>
          <w:tcPr>
            <w:tcW w:type="dxa" w:w="7937"/>
          </w:tcPr>
          <w:p>
            <w:r/>
            <w:r>
              <w:rPr>
                <w:rFonts w:ascii="Public Sans" w:hAnsi="Public Sans"/>
                <w:sz w:val="16"/>
              </w:rPr>
              <w:t>User, Organization, Location</w:t>
            </w:r>
          </w:p>
        </w:tc>
      </w:tr>
      <w:tr>
        <w:tc>
          <w:tcPr>
            <w:tcW w:type="dxa" w:w="2835"/>
          </w:tcPr>
          <w:p>
            <w:r/>
            <w:r>
              <w:rPr>
                <w:rFonts w:ascii="IBM Plex Mono" w:hAnsi="IBM Plex Mono"/>
                <w:sz w:val="16"/>
              </w:rPr>
              <w:t>Session</w:t>
            </w:r>
          </w:p>
        </w:tc>
        <w:tc>
          <w:tcPr>
            <w:tcW w:type="dxa" w:w="1134"/>
          </w:tcPr>
          <w:p>
            <w:r/>
            <w:r>
              <w:rPr>
                <w:rFonts w:ascii="Public Sans" w:hAnsi="Public Sans"/>
                <w:sz w:val="16"/>
              </w:rPr>
              <w:t>9</w:t>
            </w:r>
          </w:p>
        </w:tc>
        <w:tc>
          <w:tcPr>
            <w:tcW w:type="dxa" w:w="2268"/>
          </w:tcPr>
          <w:p>
            <w:r/>
            <w:r>
              <w:rPr>
                <w:rFonts w:ascii="Public Sans" w:hAnsi="Public Sans"/>
                <w:sz w:val="16"/>
              </w:rPr>
              <w:t>organisation</w:t>
            </w:r>
          </w:p>
        </w:tc>
        <w:tc>
          <w:tcPr>
            <w:tcW w:type="dxa" w:w="7937"/>
          </w:tcPr>
          <w:p>
            <w:r/>
            <w:r>
              <w:rPr>
                <w:rFonts w:ascii="Public Sans" w:hAnsi="Public Sans"/>
                <w:sz w:val="16"/>
              </w:rPr>
              <w:t>User</w:t>
            </w:r>
          </w:p>
        </w:tc>
      </w:tr>
      <w:tr>
        <w:tc>
          <w:tcPr>
            <w:tcW w:type="dxa" w:w="2835"/>
          </w:tcPr>
          <w:p>
            <w:r/>
            <w:r>
              <w:rPr>
                <w:rFonts w:ascii="IBM Plex Mono" w:hAnsi="IBM Plex Mono"/>
                <w:sz w:val="16"/>
              </w:rPr>
              <w:t>LoginAttempt</w:t>
            </w:r>
          </w:p>
        </w:tc>
        <w:tc>
          <w:tcPr>
            <w:tcW w:type="dxa" w:w="1134"/>
          </w:tcPr>
          <w:p>
            <w:r/>
            <w:r>
              <w:rPr>
                <w:rFonts w:ascii="Public Sans" w:hAnsi="Public Sans"/>
                <w:sz w:val="16"/>
              </w:rPr>
              <w:t>5</w:t>
            </w:r>
          </w:p>
        </w:tc>
        <w:tc>
          <w:tcPr>
            <w:tcW w:type="dxa" w:w="2268"/>
          </w:tcPr>
          <w:p>
            <w:r/>
            <w:r>
              <w:rPr>
                <w:rFonts w:ascii="Public Sans" w:hAnsi="Public Sans"/>
                <w:sz w:val="16"/>
              </w:rPr>
              <w:t>global</w:t>
            </w:r>
          </w:p>
        </w:tc>
        <w:tc>
          <w:tcPr>
            <w:tcW w:type="dxa" w:w="7937"/>
          </w:tcPr>
          <w:p>
            <w:r/>
            <w:r>
              <w:rPr>
                <w:rFonts w:ascii="Public Sans" w:hAnsi="Public Sans"/>
                <w:sz w:val="16"/>
              </w:rPr>
              <w:t>—</w:t>
            </w:r>
          </w:p>
        </w:tc>
      </w:tr>
      <w:tr>
        <w:tc>
          <w:tcPr>
            <w:tcW w:type="dxa" w:w="2835"/>
          </w:tcPr>
          <w:p>
            <w:r/>
            <w:r>
              <w:rPr>
                <w:rFonts w:ascii="IBM Plex Mono" w:hAnsi="IBM Plex Mono"/>
                <w:sz w:val="16"/>
              </w:rPr>
              <w:t>AuthToken</w:t>
            </w:r>
          </w:p>
        </w:tc>
        <w:tc>
          <w:tcPr>
            <w:tcW w:type="dxa" w:w="1134"/>
          </w:tcPr>
          <w:p>
            <w:r/>
            <w:r>
              <w:rPr>
                <w:rFonts w:ascii="Public Sans" w:hAnsi="Public Sans"/>
                <w:sz w:val="16"/>
              </w:rPr>
              <w:t>8</w:t>
            </w:r>
          </w:p>
        </w:tc>
        <w:tc>
          <w:tcPr>
            <w:tcW w:type="dxa" w:w="2268"/>
          </w:tcPr>
          <w:p>
            <w:r/>
            <w:r>
              <w:rPr>
                <w:rFonts w:ascii="Public Sans" w:hAnsi="Public Sans"/>
                <w:sz w:val="16"/>
              </w:rPr>
              <w:t>global</w:t>
            </w:r>
          </w:p>
        </w:tc>
        <w:tc>
          <w:tcPr>
            <w:tcW w:type="dxa" w:w="7937"/>
          </w:tcPr>
          <w:p>
            <w:r/>
            <w:r>
              <w:rPr>
                <w:rFonts w:ascii="Public Sans" w:hAnsi="Public Sans"/>
                <w:sz w:val="16"/>
              </w:rPr>
              <w:t>User</w:t>
            </w:r>
          </w:p>
        </w:tc>
      </w:tr>
      <w:tr>
        <w:tc>
          <w:tcPr>
            <w:tcW w:type="dxa" w:w="2835"/>
          </w:tcPr>
          <w:p>
            <w:r/>
            <w:r>
              <w:rPr>
                <w:rFonts w:ascii="IBM Plex Mono" w:hAnsi="IBM Plex Mono"/>
                <w:sz w:val="16"/>
              </w:rPr>
              <w:t>Invitation</w:t>
            </w:r>
          </w:p>
        </w:tc>
        <w:tc>
          <w:tcPr>
            <w:tcW w:type="dxa" w:w="1134"/>
          </w:tcPr>
          <w:p>
            <w:r/>
            <w:r>
              <w:rPr>
                <w:rFonts w:ascii="Public Sans" w:hAnsi="Public Sans"/>
                <w:sz w:val="16"/>
              </w:rPr>
              <w:t>12</w:t>
            </w:r>
          </w:p>
        </w:tc>
        <w:tc>
          <w:tcPr>
            <w:tcW w:type="dxa" w:w="2268"/>
          </w:tcPr>
          <w:p>
            <w:r/>
            <w:r>
              <w:rPr>
                <w:rFonts w:ascii="Public Sans" w:hAnsi="Public Sans"/>
                <w:sz w:val="16"/>
              </w:rPr>
              <w:t>organisation</w:t>
            </w:r>
          </w:p>
        </w:tc>
        <w:tc>
          <w:tcPr>
            <w:tcW w:type="dxa" w:w="7937"/>
          </w:tcPr>
          <w:p>
            <w:r/>
            <w:r>
              <w:rPr>
                <w:rFonts w:ascii="Public Sans" w:hAnsi="Public Sans"/>
                <w:sz w:val="16"/>
              </w:rPr>
              <w:t>Organization, User</w:t>
            </w:r>
          </w:p>
        </w:tc>
      </w:tr>
      <w:tr>
        <w:tc>
          <w:tcPr>
            <w:tcW w:type="dxa" w:w="2835"/>
          </w:tcPr>
          <w:p>
            <w:r/>
            <w:r>
              <w:rPr>
                <w:rFonts w:ascii="IBM Plex Mono" w:hAnsi="IBM Plex Mono"/>
                <w:sz w:val="16"/>
              </w:rPr>
              <w:t>ApiKey</w:t>
            </w:r>
          </w:p>
        </w:tc>
        <w:tc>
          <w:tcPr>
            <w:tcW w:type="dxa" w:w="1134"/>
          </w:tcPr>
          <w:p>
            <w:r/>
            <w:r>
              <w:rPr>
                <w:rFonts w:ascii="Public Sans" w:hAnsi="Public Sans"/>
                <w:sz w:val="16"/>
              </w:rPr>
              <w:t>11</w:t>
            </w:r>
          </w:p>
        </w:tc>
        <w:tc>
          <w:tcPr>
            <w:tcW w:type="dxa" w:w="2268"/>
          </w:tcPr>
          <w:p>
            <w:r/>
            <w:r>
              <w:rPr>
                <w:rFonts w:ascii="Public Sans" w:hAnsi="Public Sans"/>
                <w:sz w:val="16"/>
              </w:rPr>
              <w:t>organisation</w:t>
            </w:r>
          </w:p>
        </w:tc>
        <w:tc>
          <w:tcPr>
            <w:tcW w:type="dxa" w:w="7937"/>
          </w:tcPr>
          <w:p>
            <w:r/>
            <w:r>
              <w:rPr>
                <w:rFonts w:ascii="Public Sans" w:hAnsi="Public Sans"/>
                <w:sz w:val="16"/>
              </w:rPr>
              <w:t>Organization, User</w:t>
            </w:r>
          </w:p>
        </w:tc>
      </w:tr>
      <w:tr>
        <w:tc>
          <w:tcPr>
            <w:tcW w:type="dxa" w:w="2835"/>
          </w:tcPr>
          <w:p>
            <w:r/>
            <w:r>
              <w:rPr>
                <w:rFonts w:ascii="IBM Plex Mono" w:hAnsi="IBM Plex Mono"/>
                <w:sz w:val="16"/>
              </w:rPr>
              <w:t>AuditLog</w:t>
            </w:r>
          </w:p>
        </w:tc>
        <w:tc>
          <w:tcPr>
            <w:tcW w:type="dxa" w:w="1134"/>
          </w:tcPr>
          <w:p>
            <w:r/>
            <w:r>
              <w:rPr>
                <w:rFonts w:ascii="Public Sans" w:hAnsi="Public Sans"/>
                <w:sz w:val="16"/>
              </w:rPr>
              <w:t>11</w:t>
            </w:r>
          </w:p>
        </w:tc>
        <w:tc>
          <w:tcPr>
            <w:tcW w:type="dxa" w:w="2268"/>
          </w:tcPr>
          <w:p>
            <w:r/>
            <w:r>
              <w:rPr>
                <w:rFonts w:ascii="Public Sans" w:hAnsi="Public Sans"/>
                <w:sz w:val="16"/>
              </w:rPr>
              <w:t>organisation</w:t>
            </w:r>
          </w:p>
        </w:tc>
        <w:tc>
          <w:tcPr>
            <w:tcW w:type="dxa" w:w="7937"/>
          </w:tcPr>
          <w:p>
            <w:r/>
            <w:r>
              <w:rPr>
                <w:rFonts w:ascii="Public Sans" w:hAnsi="Public Sans"/>
                <w:sz w:val="16"/>
              </w:rPr>
              <w:t>Organization, User</w:t>
            </w:r>
          </w:p>
        </w:tc>
      </w:tr>
      <w:tr>
        <w:tc>
          <w:tcPr>
            <w:tcW w:type="dxa" w:w="2835"/>
          </w:tcPr>
          <w:p>
            <w:r/>
            <w:r>
              <w:rPr>
                <w:rFonts w:ascii="IBM Plex Mono" w:hAnsi="IBM Plex Mono"/>
                <w:sz w:val="16"/>
              </w:rPr>
              <w:t>OutboxEvent</w:t>
            </w:r>
          </w:p>
        </w:tc>
        <w:tc>
          <w:tcPr>
            <w:tcW w:type="dxa" w:w="1134"/>
          </w:tcPr>
          <w:p>
            <w:r/>
            <w:r>
              <w:rPr>
                <w:rFonts w:ascii="Public Sans" w:hAnsi="Public Sans"/>
                <w:sz w:val="16"/>
              </w:rPr>
              <w:t>9</w:t>
            </w:r>
          </w:p>
        </w:tc>
        <w:tc>
          <w:tcPr>
            <w:tcW w:type="dxa" w:w="2268"/>
          </w:tcPr>
          <w:p>
            <w:r/>
            <w:r>
              <w:rPr>
                <w:rFonts w:ascii="Public Sans" w:hAnsi="Public Sans"/>
                <w:sz w:val="16"/>
              </w:rPr>
              <w:t>organisation</w:t>
            </w:r>
          </w:p>
        </w:tc>
        <w:tc>
          <w:tcPr>
            <w:tcW w:type="dxa" w:w="7937"/>
          </w:tcPr>
          <w:p>
            <w:r/>
            <w:r>
              <w:rPr>
                <w:rFonts w:ascii="Public Sans" w:hAnsi="Public Sans"/>
                <w:sz w:val="16"/>
              </w:rPr>
              <w:t>—</w:t>
            </w:r>
          </w:p>
        </w:tc>
      </w:tr>
      <w:tr>
        <w:tc>
          <w:tcPr>
            <w:tcW w:type="dxa" w:w="2835"/>
          </w:tcPr>
          <w:p>
            <w:r/>
            <w:r>
              <w:rPr>
                <w:rFonts w:ascii="IBM Plex Mono" w:hAnsi="IBM Plex Mono"/>
                <w:sz w:val="16"/>
              </w:rPr>
              <w:t>SyncedAction</w:t>
            </w:r>
          </w:p>
        </w:tc>
        <w:tc>
          <w:tcPr>
            <w:tcW w:type="dxa" w:w="1134"/>
          </w:tcPr>
          <w:p>
            <w:r/>
            <w:r>
              <w:rPr>
                <w:rFonts w:ascii="Public Sans" w:hAnsi="Public Sans"/>
                <w:sz w:val="16"/>
              </w:rPr>
              <w:t>8</w:t>
            </w:r>
          </w:p>
        </w:tc>
        <w:tc>
          <w:tcPr>
            <w:tcW w:type="dxa" w:w="2268"/>
          </w:tcPr>
          <w:p>
            <w:r/>
            <w:r>
              <w:rPr>
                <w:rFonts w:ascii="Public Sans" w:hAnsi="Public Sans"/>
                <w:sz w:val="16"/>
              </w:rPr>
              <w:t>organisation</w:t>
            </w:r>
          </w:p>
        </w:tc>
        <w:tc>
          <w:tcPr>
            <w:tcW w:type="dxa" w:w="7937"/>
          </w:tcPr>
          <w:p>
            <w:r/>
            <w:r>
              <w:rPr>
                <w:rFonts w:ascii="Public Sans" w:hAnsi="Public Sans"/>
                <w:sz w:val="16"/>
              </w:rPr>
              <w:t>Organization, User</w:t>
            </w:r>
          </w:p>
        </w:tc>
      </w:tr>
    </w:tbl>
    <w:p>
      <w:pPr>
        <w:spacing w:after="80"/>
      </w:pPr>
    </w:p>
    <w:p>
      <w:r>
        <w:br w:type="page"/>
      </w:r>
    </w:p>
    <w:p>
      <w:pPr>
        <w:jc w:val="center"/>
      </w:pPr>
      <w:r>
        <w:drawing>
          <wp:inline xmlns:a="http://schemas.openxmlformats.org/drawingml/2006/main" xmlns:pic="http://schemas.openxmlformats.org/drawingml/2006/picture">
            <wp:extent cx="9108000" cy="4387478"/>
            <wp:docPr id="12" name="Picture 12"/>
            <wp:cNvGraphicFramePr>
              <a:graphicFrameLocks noChangeAspect="1"/>
            </wp:cNvGraphicFramePr>
            <a:graphic>
              <a:graphicData uri="http://schemas.openxmlformats.org/drawingml/2006/picture">
                <pic:pic>
                  <pic:nvPicPr>
                    <pic:cNvPr id="0" name="erd-tenancy.png"/>
                    <pic:cNvPicPr/>
                  </pic:nvPicPr>
                  <pic:blipFill>
                    <a:blip r:embed="rId20"/>
                    <a:stretch>
                      <a:fillRect/>
                    </a:stretch>
                  </pic:blipFill>
                  <pic:spPr>
                    <a:xfrm>
                      <a:off x="0" y="0"/>
                      <a:ext cx="9108000" cy="4387478"/>
                    </a:xfrm>
                    <a:prstGeom prst="rect"/>
                  </pic:spPr>
                </pic:pic>
              </a:graphicData>
            </a:graphic>
          </wp:inline>
        </w:drawing>
      </w:r>
    </w:p>
    <w:p>
      <w:pPr>
        <w:spacing w:after="240"/>
        <w:jc w:val="center"/>
      </w:pPr>
      <w:r>
        <w:rPr>
          <w:rFonts w:ascii="Public Sans" w:hAnsi="Public Sans"/>
          <w:b w:val="0"/>
          <w:i/>
          <w:color w:val="6B7577"/>
          <w:sz w:val="18"/>
        </w:rPr>
        <w:t>Entity-relationship diagram: tenancy, identity and the audit trail. Read from schema.prisma.</w:t>
      </w:r>
    </w:p>
    <w:p>
      <w:pPr>
        <w:sectPr>
          <w:pgSz w:w="16838" w:h="11906" w:orient="landscape"/>
          <w:pgMar w:top="1020" w:right="1247" w:bottom="1020" w:left="1247" w:header="720" w:footer="720" w:gutter="0"/>
          <w:cols w:space="720"/>
          <w:docGrid w:linePitch="360"/>
        </w:sectPr>
      </w:pPr>
    </w:p>
    <w:p>
      <w:pPr>
        <w:pStyle w:val="Heading2"/>
      </w:pPr>
      <w:r>
        <w:t>7.2 The vehicle and its passport</w:t>
      </w:r>
    </w:p>
    <w:p>
      <w:pPr>
        <w:spacing w:after="160"/>
      </w:pPr>
      <w:r>
        <w:rPr>
          <w:rFonts w:ascii="Public Sans" w:hAnsi="Public Sans"/>
          <w:b w:val="0"/>
          <w:i w:val="0"/>
          <w:color w:val="1A2022"/>
          <w:sz w:val="20"/>
        </w:rPr>
        <w:t>The vehicle is global, not owned by a workshop (ADR-0004): one Vehicle row per VIN, whoever touches it. Its history is VehicleEvent, append-only and hash-chained: each event's hash covers its own content and the hash of its predecessor, so altering any event breaks every hash after it, and a correction is a new event that supersedes an old one rather than an edit. VehicleOwnership is the chain of custody; OdometerReading is kept separately so a reading can be checked against every other.</w:t>
      </w:r>
    </w:p>
    <w:p>
      <w:pPr>
        <w:spacing w:after="160"/>
      </w:pPr>
      <w:r>
        <w:rPr>
          <w:rFonts w:ascii="Public Sans" w:hAnsi="Public Sans"/>
          <w:b w:val="0"/>
          <w:i w:val="0"/>
          <w:color w:val="1A2022"/>
          <w:sz w:val="20"/>
        </w:rPr>
        <w:t>Who may see what is VehicleAccessGrant (a workshop's entitlement, earned by working on the car or granted by the owner) and PassportShare (a link with a scope and an expiry, every opening recorded in PassportShareAccess). VehicleDocument is the paperwork; VehicleClaim is a warranty or insurance claim against the record; Recall and VehicleRecall are manufacturer notices matched to vehicles; PartFitment is what fits what.</w:t>
      </w:r>
    </w:p>
    <w:tbl>
      <w:tblPr>
        <w:tblStyle w:val="TableGrid"/>
        <w:tblW w:type="auto" w:w="0"/>
        <w:jc w:val="center"/>
        <w:tblLook w:firstColumn="1" w:firstRow="1" w:lastColumn="0" w:lastRow="0" w:noHBand="0" w:noVBand="1" w:val="04A0"/>
      </w:tblPr>
      <w:tblGrid>
        <w:gridCol w:w="3586"/>
        <w:gridCol w:w="3586"/>
        <w:gridCol w:w="3586"/>
        <w:gridCol w:w="3586"/>
      </w:tblGrid>
      <w:tr>
        <w:tc>
          <w:tcPr>
            <w:tcW w:type="dxa" w:w="2835"/>
            <w:shd w:val="clear" w:fill="E6F0F1"/>
          </w:tcPr>
          <w:p>
            <w:r/>
            <w:r>
              <w:rPr>
                <w:rFonts w:ascii="Public Sans" w:hAnsi="Public Sans"/>
                <w:b/>
                <w:color w:val="123236"/>
                <w:sz w:val="16"/>
              </w:rPr>
              <w:t>Table</w:t>
            </w:r>
          </w:p>
        </w:tc>
        <w:tc>
          <w:tcPr>
            <w:tcW w:type="dxa" w:w="1134"/>
            <w:shd w:val="clear" w:fill="E6F0F1"/>
          </w:tcPr>
          <w:p>
            <w:r/>
            <w:r>
              <w:rPr>
                <w:rFonts w:ascii="Public Sans" w:hAnsi="Public Sans"/>
                <w:b/>
                <w:color w:val="123236"/>
                <w:sz w:val="16"/>
              </w:rPr>
              <w:t>Columns</w:t>
            </w:r>
          </w:p>
        </w:tc>
        <w:tc>
          <w:tcPr>
            <w:tcW w:type="dxa" w:w="2268"/>
            <w:shd w:val="clear" w:fill="E6F0F1"/>
          </w:tcPr>
          <w:p>
            <w:r/>
            <w:r>
              <w:rPr>
                <w:rFonts w:ascii="Public Sans" w:hAnsi="Public Sans"/>
                <w:b/>
                <w:color w:val="123236"/>
                <w:sz w:val="16"/>
              </w:rPr>
              <w:t>Tied to a workshop</w:t>
            </w:r>
          </w:p>
        </w:tc>
        <w:tc>
          <w:tcPr>
            <w:tcW w:type="dxa" w:w="7937"/>
            <w:shd w:val="clear" w:fill="E6F0F1"/>
          </w:tcPr>
          <w:p>
            <w:r/>
            <w:r>
              <w:rPr>
                <w:rFonts w:ascii="Public Sans" w:hAnsi="Public Sans"/>
                <w:b/>
                <w:color w:val="123236"/>
                <w:sz w:val="16"/>
              </w:rPr>
              <w:t>Points at</w:t>
            </w:r>
          </w:p>
        </w:tc>
      </w:tr>
      <w:tr>
        <w:tc>
          <w:tcPr>
            <w:tcW w:type="dxa" w:w="2835"/>
          </w:tcPr>
          <w:p>
            <w:r/>
            <w:r>
              <w:rPr>
                <w:rFonts w:ascii="IBM Plex Mono" w:hAnsi="IBM Plex Mono"/>
                <w:sz w:val="16"/>
              </w:rPr>
              <w:t>Vehicle</w:t>
            </w:r>
          </w:p>
        </w:tc>
        <w:tc>
          <w:tcPr>
            <w:tcW w:type="dxa" w:w="1134"/>
          </w:tcPr>
          <w:p>
            <w:r/>
            <w:r>
              <w:rPr>
                <w:rFonts w:ascii="Public Sans" w:hAnsi="Public Sans"/>
                <w:sz w:val="16"/>
              </w:rPr>
              <w:t>25</w:t>
            </w:r>
          </w:p>
        </w:tc>
        <w:tc>
          <w:tcPr>
            <w:tcW w:type="dxa" w:w="2268"/>
          </w:tcPr>
          <w:p>
            <w:r/>
            <w:r>
              <w:rPr>
                <w:rFonts w:ascii="Public Sans" w:hAnsi="Public Sans"/>
                <w:sz w:val="16"/>
              </w:rPr>
              <w:t>global</w:t>
            </w:r>
          </w:p>
        </w:tc>
        <w:tc>
          <w:tcPr>
            <w:tcW w:type="dxa" w:w="7937"/>
          </w:tcPr>
          <w:p>
            <w:r/>
            <w:r>
              <w:rPr>
                <w:rFonts w:ascii="Public Sans" w:hAnsi="Public Sans"/>
                <w:sz w:val="16"/>
              </w:rPr>
              <w:t>—</w:t>
            </w:r>
          </w:p>
        </w:tc>
      </w:tr>
      <w:tr>
        <w:tc>
          <w:tcPr>
            <w:tcW w:type="dxa" w:w="2835"/>
          </w:tcPr>
          <w:p>
            <w:r/>
            <w:r>
              <w:rPr>
                <w:rFonts w:ascii="IBM Plex Mono" w:hAnsi="IBM Plex Mono"/>
                <w:sz w:val="16"/>
              </w:rPr>
              <w:t>VehicleEvent</w:t>
            </w:r>
          </w:p>
        </w:tc>
        <w:tc>
          <w:tcPr>
            <w:tcW w:type="dxa" w:w="1134"/>
          </w:tcPr>
          <w:p>
            <w:r/>
            <w:r>
              <w:rPr>
                <w:rFonts w:ascii="Public Sans" w:hAnsi="Public Sans"/>
                <w:sz w:val="16"/>
              </w:rPr>
              <w:t>18</w:t>
            </w:r>
          </w:p>
        </w:tc>
        <w:tc>
          <w:tcPr>
            <w:tcW w:type="dxa" w:w="2268"/>
          </w:tcPr>
          <w:p>
            <w:r/>
            <w:r>
              <w:rPr>
                <w:rFonts w:ascii="Public Sans" w:hAnsi="Public Sans"/>
                <w:sz w:val="16"/>
              </w:rPr>
              <w:t>global</w:t>
            </w:r>
          </w:p>
        </w:tc>
        <w:tc>
          <w:tcPr>
            <w:tcW w:type="dxa" w:w="7937"/>
          </w:tcPr>
          <w:p>
            <w:r/>
            <w:r>
              <w:rPr>
                <w:rFonts w:ascii="Public Sans" w:hAnsi="Public Sans"/>
                <w:sz w:val="16"/>
              </w:rPr>
              <w:t>Vehicle, Organization, User, VehicleEvent</w:t>
            </w:r>
          </w:p>
        </w:tc>
      </w:tr>
      <w:tr>
        <w:tc>
          <w:tcPr>
            <w:tcW w:type="dxa" w:w="2835"/>
          </w:tcPr>
          <w:p>
            <w:r/>
            <w:r>
              <w:rPr>
                <w:rFonts w:ascii="IBM Plex Mono" w:hAnsi="IBM Plex Mono"/>
                <w:sz w:val="16"/>
              </w:rPr>
              <w:t>VehicleEventAttachment</w:t>
            </w:r>
          </w:p>
        </w:tc>
        <w:tc>
          <w:tcPr>
            <w:tcW w:type="dxa" w:w="1134"/>
          </w:tcPr>
          <w:p>
            <w:r/>
            <w:r>
              <w:rPr>
                <w:rFonts w:ascii="Public Sans" w:hAnsi="Public Sans"/>
                <w:sz w:val="16"/>
              </w:rPr>
              <w:t>9</w:t>
            </w:r>
          </w:p>
        </w:tc>
        <w:tc>
          <w:tcPr>
            <w:tcW w:type="dxa" w:w="2268"/>
          </w:tcPr>
          <w:p>
            <w:r/>
            <w:r>
              <w:rPr>
                <w:rFonts w:ascii="Public Sans" w:hAnsi="Public Sans"/>
                <w:sz w:val="16"/>
              </w:rPr>
              <w:t>global</w:t>
            </w:r>
          </w:p>
        </w:tc>
        <w:tc>
          <w:tcPr>
            <w:tcW w:type="dxa" w:w="7937"/>
          </w:tcPr>
          <w:p>
            <w:r/>
            <w:r>
              <w:rPr>
                <w:rFonts w:ascii="Public Sans" w:hAnsi="Public Sans"/>
                <w:sz w:val="16"/>
              </w:rPr>
              <w:t>VehicleEvent</w:t>
            </w:r>
          </w:p>
        </w:tc>
      </w:tr>
      <w:tr>
        <w:tc>
          <w:tcPr>
            <w:tcW w:type="dxa" w:w="2835"/>
          </w:tcPr>
          <w:p>
            <w:r/>
            <w:r>
              <w:rPr>
                <w:rFonts w:ascii="IBM Plex Mono" w:hAnsi="IBM Plex Mono"/>
                <w:sz w:val="16"/>
              </w:rPr>
              <w:t>VehicleOwnership</w:t>
            </w:r>
          </w:p>
        </w:tc>
        <w:tc>
          <w:tcPr>
            <w:tcW w:type="dxa" w:w="1134"/>
          </w:tcPr>
          <w:p>
            <w:r/>
            <w:r>
              <w:rPr>
                <w:rFonts w:ascii="Public Sans" w:hAnsi="Public Sans"/>
                <w:sz w:val="16"/>
              </w:rPr>
              <w:t>9</w:t>
            </w:r>
          </w:p>
        </w:tc>
        <w:tc>
          <w:tcPr>
            <w:tcW w:type="dxa" w:w="2268"/>
          </w:tcPr>
          <w:p>
            <w:r/>
            <w:r>
              <w:rPr>
                <w:rFonts w:ascii="Public Sans" w:hAnsi="Public Sans"/>
                <w:sz w:val="16"/>
              </w:rPr>
              <w:t>global</w:t>
            </w:r>
          </w:p>
        </w:tc>
        <w:tc>
          <w:tcPr>
            <w:tcW w:type="dxa" w:w="7937"/>
          </w:tcPr>
          <w:p>
            <w:r/>
            <w:r>
              <w:rPr>
                <w:rFonts w:ascii="Public Sans" w:hAnsi="Public Sans"/>
                <w:sz w:val="16"/>
              </w:rPr>
              <w:t>Vehicle, User</w:t>
            </w:r>
          </w:p>
        </w:tc>
      </w:tr>
      <w:tr>
        <w:tc>
          <w:tcPr>
            <w:tcW w:type="dxa" w:w="2835"/>
          </w:tcPr>
          <w:p>
            <w:r/>
            <w:r>
              <w:rPr>
                <w:rFonts w:ascii="IBM Plex Mono" w:hAnsi="IBM Plex Mono"/>
                <w:sz w:val="16"/>
              </w:rPr>
              <w:t>OdometerReading</w:t>
            </w:r>
          </w:p>
        </w:tc>
        <w:tc>
          <w:tcPr>
            <w:tcW w:type="dxa" w:w="1134"/>
          </w:tcPr>
          <w:p>
            <w:r/>
            <w:r>
              <w:rPr>
                <w:rFonts w:ascii="Public Sans" w:hAnsi="Public Sans"/>
                <w:sz w:val="16"/>
              </w:rPr>
              <w:t>9</w:t>
            </w:r>
          </w:p>
        </w:tc>
        <w:tc>
          <w:tcPr>
            <w:tcW w:type="dxa" w:w="2268"/>
          </w:tcPr>
          <w:p>
            <w:r/>
            <w:r>
              <w:rPr>
                <w:rFonts w:ascii="Public Sans" w:hAnsi="Public Sans"/>
                <w:sz w:val="16"/>
              </w:rPr>
              <w:t>global</w:t>
            </w:r>
          </w:p>
        </w:tc>
        <w:tc>
          <w:tcPr>
            <w:tcW w:type="dxa" w:w="7937"/>
          </w:tcPr>
          <w:p>
            <w:r/>
            <w:r>
              <w:rPr>
                <w:rFonts w:ascii="Public Sans" w:hAnsi="Public Sans"/>
                <w:sz w:val="16"/>
              </w:rPr>
              <w:t>Vehicle, Organization</w:t>
            </w:r>
          </w:p>
        </w:tc>
      </w:tr>
      <w:tr>
        <w:tc>
          <w:tcPr>
            <w:tcW w:type="dxa" w:w="2835"/>
          </w:tcPr>
          <w:p>
            <w:r/>
            <w:r>
              <w:rPr>
                <w:rFonts w:ascii="IBM Plex Mono" w:hAnsi="IBM Plex Mono"/>
                <w:sz w:val="16"/>
              </w:rPr>
              <w:t>VehicleAccessGrant</w:t>
            </w:r>
          </w:p>
        </w:tc>
        <w:tc>
          <w:tcPr>
            <w:tcW w:type="dxa" w:w="1134"/>
          </w:tcPr>
          <w:p>
            <w:r/>
            <w:r>
              <w:rPr>
                <w:rFonts w:ascii="Public Sans" w:hAnsi="Public Sans"/>
                <w:sz w:val="16"/>
              </w:rPr>
              <w:t>11</w:t>
            </w:r>
          </w:p>
        </w:tc>
        <w:tc>
          <w:tcPr>
            <w:tcW w:type="dxa" w:w="2268"/>
          </w:tcPr>
          <w:p>
            <w:r/>
            <w:r>
              <w:rPr>
                <w:rFonts w:ascii="Public Sans" w:hAnsi="Public Sans"/>
                <w:sz w:val="16"/>
              </w:rPr>
              <w:t>organisation</w:t>
            </w:r>
          </w:p>
        </w:tc>
        <w:tc>
          <w:tcPr>
            <w:tcW w:type="dxa" w:w="7937"/>
          </w:tcPr>
          <w:p>
            <w:r/>
            <w:r>
              <w:rPr>
                <w:rFonts w:ascii="Public Sans" w:hAnsi="Public Sans"/>
                <w:sz w:val="16"/>
              </w:rPr>
              <w:t>Vehicle, Organization, User</w:t>
            </w:r>
          </w:p>
        </w:tc>
      </w:tr>
      <w:tr>
        <w:tc>
          <w:tcPr>
            <w:tcW w:type="dxa" w:w="2835"/>
          </w:tcPr>
          <w:p>
            <w:r/>
            <w:r>
              <w:rPr>
                <w:rFonts w:ascii="IBM Plex Mono" w:hAnsi="IBM Plex Mono"/>
                <w:sz w:val="16"/>
              </w:rPr>
              <w:t>PassportShare</w:t>
            </w:r>
          </w:p>
        </w:tc>
        <w:tc>
          <w:tcPr>
            <w:tcW w:type="dxa" w:w="1134"/>
          </w:tcPr>
          <w:p>
            <w:r/>
            <w:r>
              <w:rPr>
                <w:rFonts w:ascii="Public Sans" w:hAnsi="Public Sans"/>
                <w:sz w:val="16"/>
              </w:rPr>
              <w:t>10</w:t>
            </w:r>
          </w:p>
        </w:tc>
        <w:tc>
          <w:tcPr>
            <w:tcW w:type="dxa" w:w="2268"/>
          </w:tcPr>
          <w:p>
            <w:r/>
            <w:r>
              <w:rPr>
                <w:rFonts w:ascii="Public Sans" w:hAnsi="Public Sans"/>
                <w:sz w:val="16"/>
              </w:rPr>
              <w:t>global</w:t>
            </w:r>
          </w:p>
        </w:tc>
        <w:tc>
          <w:tcPr>
            <w:tcW w:type="dxa" w:w="7937"/>
          </w:tcPr>
          <w:p>
            <w:r/>
            <w:r>
              <w:rPr>
                <w:rFonts w:ascii="Public Sans" w:hAnsi="Public Sans"/>
                <w:sz w:val="16"/>
              </w:rPr>
              <w:t>Vehicle, User</w:t>
            </w:r>
          </w:p>
        </w:tc>
      </w:tr>
      <w:tr>
        <w:tc>
          <w:tcPr>
            <w:tcW w:type="dxa" w:w="2835"/>
          </w:tcPr>
          <w:p>
            <w:r/>
            <w:r>
              <w:rPr>
                <w:rFonts w:ascii="IBM Plex Mono" w:hAnsi="IBM Plex Mono"/>
                <w:sz w:val="16"/>
              </w:rPr>
              <w:t>PassportShareAccess</w:t>
            </w:r>
          </w:p>
        </w:tc>
        <w:tc>
          <w:tcPr>
            <w:tcW w:type="dxa" w:w="1134"/>
          </w:tcPr>
          <w:p>
            <w:r/>
            <w:r>
              <w:rPr>
                <w:rFonts w:ascii="Public Sans" w:hAnsi="Public Sans"/>
                <w:sz w:val="16"/>
              </w:rPr>
              <w:t>5</w:t>
            </w:r>
          </w:p>
        </w:tc>
        <w:tc>
          <w:tcPr>
            <w:tcW w:type="dxa" w:w="2268"/>
          </w:tcPr>
          <w:p>
            <w:r/>
            <w:r>
              <w:rPr>
                <w:rFonts w:ascii="Public Sans" w:hAnsi="Public Sans"/>
                <w:sz w:val="16"/>
              </w:rPr>
              <w:t>global</w:t>
            </w:r>
          </w:p>
        </w:tc>
        <w:tc>
          <w:tcPr>
            <w:tcW w:type="dxa" w:w="7937"/>
          </w:tcPr>
          <w:p>
            <w:r/>
            <w:r>
              <w:rPr>
                <w:rFonts w:ascii="Public Sans" w:hAnsi="Public Sans"/>
                <w:sz w:val="16"/>
              </w:rPr>
              <w:t>PassportShare</w:t>
            </w:r>
          </w:p>
        </w:tc>
      </w:tr>
      <w:tr>
        <w:tc>
          <w:tcPr>
            <w:tcW w:type="dxa" w:w="2835"/>
          </w:tcPr>
          <w:p>
            <w:r/>
            <w:r>
              <w:rPr>
                <w:rFonts w:ascii="IBM Plex Mono" w:hAnsi="IBM Plex Mono"/>
                <w:sz w:val="16"/>
              </w:rPr>
              <w:t>Recall</w:t>
            </w:r>
          </w:p>
        </w:tc>
        <w:tc>
          <w:tcPr>
            <w:tcW w:type="dxa" w:w="1134"/>
          </w:tcPr>
          <w:p>
            <w:r/>
            <w:r>
              <w:rPr>
                <w:rFonts w:ascii="Public Sans" w:hAnsi="Public Sans"/>
                <w:sz w:val="16"/>
              </w:rPr>
              <w:t>8</w:t>
            </w:r>
          </w:p>
        </w:tc>
        <w:tc>
          <w:tcPr>
            <w:tcW w:type="dxa" w:w="2268"/>
          </w:tcPr>
          <w:p>
            <w:r/>
            <w:r>
              <w:rPr>
                <w:rFonts w:ascii="Public Sans" w:hAnsi="Public Sans"/>
                <w:sz w:val="16"/>
              </w:rPr>
              <w:t>global</w:t>
            </w:r>
          </w:p>
        </w:tc>
        <w:tc>
          <w:tcPr>
            <w:tcW w:type="dxa" w:w="7937"/>
          </w:tcPr>
          <w:p>
            <w:r/>
            <w:r>
              <w:rPr>
                <w:rFonts w:ascii="Public Sans" w:hAnsi="Public Sans"/>
                <w:sz w:val="16"/>
              </w:rPr>
              <w:t>—</w:t>
            </w:r>
          </w:p>
        </w:tc>
      </w:tr>
      <w:tr>
        <w:tc>
          <w:tcPr>
            <w:tcW w:type="dxa" w:w="2835"/>
          </w:tcPr>
          <w:p>
            <w:r/>
            <w:r>
              <w:rPr>
                <w:rFonts w:ascii="IBM Plex Mono" w:hAnsi="IBM Plex Mono"/>
                <w:sz w:val="16"/>
              </w:rPr>
              <w:t>VehicleRecall</w:t>
            </w:r>
          </w:p>
        </w:tc>
        <w:tc>
          <w:tcPr>
            <w:tcW w:type="dxa" w:w="1134"/>
          </w:tcPr>
          <w:p>
            <w:r/>
            <w:r>
              <w:rPr>
                <w:rFonts w:ascii="Public Sans" w:hAnsi="Public Sans"/>
                <w:sz w:val="16"/>
              </w:rPr>
              <w:t>7</w:t>
            </w:r>
          </w:p>
        </w:tc>
        <w:tc>
          <w:tcPr>
            <w:tcW w:type="dxa" w:w="2268"/>
          </w:tcPr>
          <w:p>
            <w:r/>
            <w:r>
              <w:rPr>
                <w:rFonts w:ascii="Public Sans" w:hAnsi="Public Sans"/>
                <w:sz w:val="16"/>
              </w:rPr>
              <w:t>global</w:t>
            </w:r>
          </w:p>
        </w:tc>
        <w:tc>
          <w:tcPr>
            <w:tcW w:type="dxa" w:w="7937"/>
          </w:tcPr>
          <w:p>
            <w:r/>
            <w:r>
              <w:rPr>
                <w:rFonts w:ascii="Public Sans" w:hAnsi="Public Sans"/>
                <w:sz w:val="16"/>
              </w:rPr>
              <w:t>Vehicle, Recall</w:t>
            </w:r>
          </w:p>
        </w:tc>
      </w:tr>
      <w:tr>
        <w:tc>
          <w:tcPr>
            <w:tcW w:type="dxa" w:w="2835"/>
          </w:tcPr>
          <w:p>
            <w:r/>
            <w:r>
              <w:rPr>
                <w:rFonts w:ascii="IBM Plex Mono" w:hAnsi="IBM Plex Mono"/>
                <w:sz w:val="16"/>
              </w:rPr>
              <w:t>VehicleDocument</w:t>
            </w:r>
          </w:p>
        </w:tc>
        <w:tc>
          <w:tcPr>
            <w:tcW w:type="dxa" w:w="1134"/>
          </w:tcPr>
          <w:p>
            <w:r/>
            <w:r>
              <w:rPr>
                <w:rFonts w:ascii="Public Sans" w:hAnsi="Public Sans"/>
                <w:sz w:val="16"/>
              </w:rPr>
              <w:t>17</w:t>
            </w:r>
          </w:p>
        </w:tc>
        <w:tc>
          <w:tcPr>
            <w:tcW w:type="dxa" w:w="2268"/>
          </w:tcPr>
          <w:p>
            <w:r/>
            <w:r>
              <w:rPr>
                <w:rFonts w:ascii="Public Sans" w:hAnsi="Public Sans"/>
                <w:sz w:val="16"/>
              </w:rPr>
              <w:t>global</w:t>
            </w:r>
          </w:p>
        </w:tc>
        <w:tc>
          <w:tcPr>
            <w:tcW w:type="dxa" w:w="7937"/>
          </w:tcPr>
          <w:p>
            <w:r/>
            <w:r>
              <w:rPr>
                <w:rFonts w:ascii="Public Sans" w:hAnsi="Public Sans"/>
                <w:sz w:val="16"/>
              </w:rPr>
              <w:t>Vehicle, Organization, User</w:t>
            </w:r>
          </w:p>
        </w:tc>
      </w:tr>
      <w:tr>
        <w:tc>
          <w:tcPr>
            <w:tcW w:type="dxa" w:w="2835"/>
          </w:tcPr>
          <w:p>
            <w:r/>
            <w:r>
              <w:rPr>
                <w:rFonts w:ascii="IBM Plex Mono" w:hAnsi="IBM Plex Mono"/>
                <w:sz w:val="16"/>
              </w:rPr>
              <w:t>VehicleClaim</w:t>
            </w:r>
          </w:p>
        </w:tc>
        <w:tc>
          <w:tcPr>
            <w:tcW w:type="dxa" w:w="1134"/>
          </w:tcPr>
          <w:p>
            <w:r/>
            <w:r>
              <w:rPr>
                <w:rFonts w:ascii="Public Sans" w:hAnsi="Public Sans"/>
                <w:sz w:val="16"/>
              </w:rPr>
              <w:t>10</w:t>
            </w:r>
          </w:p>
        </w:tc>
        <w:tc>
          <w:tcPr>
            <w:tcW w:type="dxa" w:w="2268"/>
          </w:tcPr>
          <w:p>
            <w:r/>
            <w:r>
              <w:rPr>
                <w:rFonts w:ascii="Public Sans" w:hAnsi="Public Sans"/>
                <w:sz w:val="16"/>
              </w:rPr>
              <w:t>organisation</w:t>
            </w:r>
          </w:p>
        </w:tc>
        <w:tc>
          <w:tcPr>
            <w:tcW w:type="dxa" w:w="7937"/>
          </w:tcPr>
          <w:p>
            <w:r/>
            <w:r>
              <w:rPr>
                <w:rFonts w:ascii="Public Sans" w:hAnsi="Public Sans"/>
                <w:sz w:val="16"/>
              </w:rPr>
              <w:t>User, Vehicle, Organization</w:t>
            </w:r>
          </w:p>
        </w:tc>
      </w:tr>
      <w:tr>
        <w:tc>
          <w:tcPr>
            <w:tcW w:type="dxa" w:w="2835"/>
          </w:tcPr>
          <w:p>
            <w:r/>
            <w:r>
              <w:rPr>
                <w:rFonts w:ascii="IBM Plex Mono" w:hAnsi="IBM Plex Mono"/>
                <w:sz w:val="16"/>
              </w:rPr>
              <w:t>PartFitment</w:t>
            </w:r>
          </w:p>
        </w:tc>
        <w:tc>
          <w:tcPr>
            <w:tcW w:type="dxa" w:w="1134"/>
          </w:tcPr>
          <w:p>
            <w:r/>
            <w:r>
              <w:rPr>
                <w:rFonts w:ascii="Public Sans" w:hAnsi="Public Sans"/>
                <w:sz w:val="16"/>
              </w:rPr>
              <w:t>13</w:t>
            </w:r>
          </w:p>
        </w:tc>
        <w:tc>
          <w:tcPr>
            <w:tcW w:type="dxa" w:w="2268"/>
          </w:tcPr>
          <w:p>
            <w:r/>
            <w:r>
              <w:rPr>
                <w:rFonts w:ascii="Public Sans" w:hAnsi="Public Sans"/>
                <w:sz w:val="16"/>
              </w:rPr>
              <w:t>organisation</w:t>
            </w:r>
          </w:p>
        </w:tc>
        <w:tc>
          <w:tcPr>
            <w:tcW w:type="dxa" w:w="7937"/>
          </w:tcPr>
          <w:p>
            <w:r/>
            <w:r>
              <w:rPr>
                <w:rFonts w:ascii="Public Sans" w:hAnsi="Public Sans"/>
                <w:sz w:val="16"/>
              </w:rPr>
              <w:t>Organization, Product, User</w:t>
            </w:r>
          </w:p>
        </w:tc>
      </w:tr>
    </w:tbl>
    <w:p>
      <w:pPr>
        <w:spacing w:after="80"/>
      </w:pPr>
    </w:p>
    <w:p>
      <w:r>
        <w:br w:type="page"/>
      </w:r>
    </w:p>
    <w:p>
      <w:pPr>
        <w:jc w:val="center"/>
      </w:pPr>
      <w:r>
        <w:drawing>
          <wp:inline xmlns:a="http://schemas.openxmlformats.org/drawingml/2006/main" xmlns:pic="http://schemas.openxmlformats.org/drawingml/2006/picture">
            <wp:extent cx="9108000" cy="2991571"/>
            <wp:docPr id="13" name="Picture 13"/>
            <wp:cNvGraphicFramePr>
              <a:graphicFrameLocks noChangeAspect="1"/>
            </wp:cNvGraphicFramePr>
            <a:graphic>
              <a:graphicData uri="http://schemas.openxmlformats.org/drawingml/2006/picture">
                <pic:pic>
                  <pic:nvPicPr>
                    <pic:cNvPr id="0" name="erd-vehicle.png"/>
                    <pic:cNvPicPr/>
                  </pic:nvPicPr>
                  <pic:blipFill>
                    <a:blip r:embed="rId21"/>
                    <a:stretch>
                      <a:fillRect/>
                    </a:stretch>
                  </pic:blipFill>
                  <pic:spPr>
                    <a:xfrm>
                      <a:off x="0" y="0"/>
                      <a:ext cx="9108000" cy="2991571"/>
                    </a:xfrm>
                    <a:prstGeom prst="rect"/>
                  </pic:spPr>
                </pic:pic>
              </a:graphicData>
            </a:graphic>
          </wp:inline>
        </w:drawing>
      </w:r>
    </w:p>
    <w:p>
      <w:pPr>
        <w:spacing w:after="240"/>
        <w:jc w:val="center"/>
      </w:pPr>
      <w:r>
        <w:rPr>
          <w:rFonts w:ascii="Public Sans" w:hAnsi="Public Sans"/>
          <w:b w:val="0"/>
          <w:i/>
          <w:color w:val="6B7577"/>
          <w:sz w:val="18"/>
        </w:rPr>
        <w:t>Entity-relationship diagram: the vehicle and its passport. Read from schema.prisma.</w:t>
      </w:r>
    </w:p>
    <w:p>
      <w:pPr>
        <w:sectPr>
          <w:pgSz w:w="16838" w:h="11906" w:orient="landscape"/>
          <w:pgMar w:top="1020" w:right="1247" w:bottom="1020" w:left="1247" w:header="720" w:footer="720" w:gutter="0"/>
          <w:cols w:space="720"/>
          <w:docGrid w:linePitch="360"/>
        </w:sectPr>
      </w:pPr>
    </w:p>
    <w:p>
      <w:pPr>
        <w:pStyle w:val="Heading2"/>
      </w:pPr>
      <w:r>
        <w:t>7.3 Customers, bookings and the diary</w:t>
      </w:r>
    </w:p>
    <w:p>
      <w:pPr>
        <w:spacing w:after="160"/>
      </w:pPr>
      <w:r>
        <w:rPr>
          <w:rFonts w:ascii="Public Sans" w:hAnsi="Public Sans"/>
          <w:b w:val="0"/>
          <w:i w:val="0"/>
          <w:color w:val="1A2022"/>
          <w:sz w:val="20"/>
        </w:rPr>
        <w:t>A Customer belongs to one organisation and may be an individual or a company; a fleet is a company Customer with a FleetAgreement that sets the terms for every car on it. Booking is a diary slot against a bay and a capacity check; JobType and ServiceItem are the workshop's own catalogue of what it does and what it charges; ServiceSchedule is the next service the reminder job will write to the customer about.</w:t>
      </w:r>
    </w:p>
    <w:p>
      <w:pPr>
        <w:spacing w:after="160"/>
      </w:pPr>
      <w:r>
        <w:rPr>
          <w:rFonts w:ascii="Public Sans" w:hAnsi="Public Sans"/>
          <w:b w:val="0"/>
          <w:i w:val="0"/>
          <w:color w:val="1A2022"/>
          <w:sz w:val="20"/>
        </w:rPr>
        <w:t>ConsentChange is the record of every change to what a customer has agreed to be sent, which is what lets the product answer a complaint with a date rather than an apology.</w:t>
      </w:r>
    </w:p>
    <w:tbl>
      <w:tblPr>
        <w:tblStyle w:val="TableGrid"/>
        <w:tblW w:type="auto" w:w="0"/>
        <w:jc w:val="center"/>
        <w:tblLook w:firstColumn="1" w:firstRow="1" w:lastColumn="0" w:lastRow="0" w:noHBand="0" w:noVBand="1" w:val="04A0"/>
      </w:tblPr>
      <w:tblGrid>
        <w:gridCol w:w="3586"/>
        <w:gridCol w:w="3586"/>
        <w:gridCol w:w="3586"/>
        <w:gridCol w:w="3586"/>
      </w:tblGrid>
      <w:tr>
        <w:tc>
          <w:tcPr>
            <w:tcW w:type="dxa" w:w="2835"/>
            <w:shd w:val="clear" w:fill="E6F0F1"/>
          </w:tcPr>
          <w:p>
            <w:r/>
            <w:r>
              <w:rPr>
                <w:rFonts w:ascii="Public Sans" w:hAnsi="Public Sans"/>
                <w:b/>
                <w:color w:val="123236"/>
                <w:sz w:val="16"/>
              </w:rPr>
              <w:t>Table</w:t>
            </w:r>
          </w:p>
        </w:tc>
        <w:tc>
          <w:tcPr>
            <w:tcW w:type="dxa" w:w="1134"/>
            <w:shd w:val="clear" w:fill="E6F0F1"/>
          </w:tcPr>
          <w:p>
            <w:r/>
            <w:r>
              <w:rPr>
                <w:rFonts w:ascii="Public Sans" w:hAnsi="Public Sans"/>
                <w:b/>
                <w:color w:val="123236"/>
                <w:sz w:val="16"/>
              </w:rPr>
              <w:t>Columns</w:t>
            </w:r>
          </w:p>
        </w:tc>
        <w:tc>
          <w:tcPr>
            <w:tcW w:type="dxa" w:w="2268"/>
            <w:shd w:val="clear" w:fill="E6F0F1"/>
          </w:tcPr>
          <w:p>
            <w:r/>
            <w:r>
              <w:rPr>
                <w:rFonts w:ascii="Public Sans" w:hAnsi="Public Sans"/>
                <w:b/>
                <w:color w:val="123236"/>
                <w:sz w:val="16"/>
              </w:rPr>
              <w:t>Tied to a workshop</w:t>
            </w:r>
          </w:p>
        </w:tc>
        <w:tc>
          <w:tcPr>
            <w:tcW w:type="dxa" w:w="7937"/>
            <w:shd w:val="clear" w:fill="E6F0F1"/>
          </w:tcPr>
          <w:p>
            <w:r/>
            <w:r>
              <w:rPr>
                <w:rFonts w:ascii="Public Sans" w:hAnsi="Public Sans"/>
                <w:b/>
                <w:color w:val="123236"/>
                <w:sz w:val="16"/>
              </w:rPr>
              <w:t>Points at</w:t>
            </w:r>
          </w:p>
        </w:tc>
      </w:tr>
      <w:tr>
        <w:tc>
          <w:tcPr>
            <w:tcW w:type="dxa" w:w="2835"/>
          </w:tcPr>
          <w:p>
            <w:r/>
            <w:r>
              <w:rPr>
                <w:rFonts w:ascii="IBM Plex Mono" w:hAnsi="IBM Plex Mono"/>
                <w:sz w:val="16"/>
              </w:rPr>
              <w:t>Customer</w:t>
            </w:r>
          </w:p>
        </w:tc>
        <w:tc>
          <w:tcPr>
            <w:tcW w:type="dxa" w:w="1134"/>
          </w:tcPr>
          <w:p>
            <w:r/>
            <w:r>
              <w:rPr>
                <w:rFonts w:ascii="Public Sans" w:hAnsi="Public Sans"/>
                <w:sz w:val="16"/>
              </w:rPr>
              <w:t>27</w:t>
            </w:r>
          </w:p>
        </w:tc>
        <w:tc>
          <w:tcPr>
            <w:tcW w:type="dxa" w:w="2268"/>
          </w:tcPr>
          <w:p>
            <w:r/>
            <w:r>
              <w:rPr>
                <w:rFonts w:ascii="Public Sans" w:hAnsi="Public Sans"/>
                <w:sz w:val="16"/>
              </w:rPr>
              <w:t>organisation</w:t>
            </w:r>
          </w:p>
        </w:tc>
        <w:tc>
          <w:tcPr>
            <w:tcW w:type="dxa" w:w="7937"/>
          </w:tcPr>
          <w:p>
            <w:r/>
            <w:r>
              <w:rPr>
                <w:rFonts w:ascii="Public Sans" w:hAnsi="Public Sans"/>
                <w:sz w:val="16"/>
              </w:rPr>
              <w:t>Organization, User</w:t>
            </w:r>
          </w:p>
        </w:tc>
      </w:tr>
      <w:tr>
        <w:tc>
          <w:tcPr>
            <w:tcW w:type="dxa" w:w="2835"/>
          </w:tcPr>
          <w:p>
            <w:r/>
            <w:r>
              <w:rPr>
                <w:rFonts w:ascii="IBM Plex Mono" w:hAnsi="IBM Plex Mono"/>
                <w:sz w:val="16"/>
              </w:rPr>
              <w:t>Tag</w:t>
            </w:r>
          </w:p>
        </w:tc>
        <w:tc>
          <w:tcPr>
            <w:tcW w:type="dxa" w:w="1134"/>
          </w:tcPr>
          <w:p>
            <w:r/>
            <w:r>
              <w:rPr>
                <w:rFonts w:ascii="Public Sans" w:hAnsi="Public Sans"/>
                <w:sz w:val="16"/>
              </w:rPr>
              <w:t>4</w:t>
            </w:r>
          </w:p>
        </w:tc>
        <w:tc>
          <w:tcPr>
            <w:tcW w:type="dxa" w:w="2268"/>
          </w:tcPr>
          <w:p>
            <w:r/>
            <w:r>
              <w:rPr>
                <w:rFonts w:ascii="Public Sans" w:hAnsi="Public Sans"/>
                <w:sz w:val="16"/>
              </w:rPr>
              <w:t>organisation</w:t>
            </w:r>
          </w:p>
        </w:tc>
        <w:tc>
          <w:tcPr>
            <w:tcW w:type="dxa" w:w="7937"/>
          </w:tcPr>
          <w:p>
            <w:r/>
            <w:r>
              <w:rPr>
                <w:rFonts w:ascii="Public Sans" w:hAnsi="Public Sans"/>
                <w:sz w:val="16"/>
              </w:rPr>
              <w:t>Organization</w:t>
            </w:r>
          </w:p>
        </w:tc>
      </w:tr>
      <w:tr>
        <w:tc>
          <w:tcPr>
            <w:tcW w:type="dxa" w:w="2835"/>
          </w:tcPr>
          <w:p>
            <w:r/>
            <w:r>
              <w:rPr>
                <w:rFonts w:ascii="IBM Plex Mono" w:hAnsi="IBM Plex Mono"/>
                <w:sz w:val="16"/>
              </w:rPr>
              <w:t>Booking</w:t>
            </w:r>
          </w:p>
        </w:tc>
        <w:tc>
          <w:tcPr>
            <w:tcW w:type="dxa" w:w="1134"/>
          </w:tcPr>
          <w:p>
            <w:r/>
            <w:r>
              <w:rPr>
                <w:rFonts w:ascii="Public Sans" w:hAnsi="Public Sans"/>
                <w:sz w:val="16"/>
              </w:rPr>
              <w:t>21</w:t>
            </w:r>
          </w:p>
        </w:tc>
        <w:tc>
          <w:tcPr>
            <w:tcW w:type="dxa" w:w="2268"/>
          </w:tcPr>
          <w:p>
            <w:r/>
            <w:r>
              <w:rPr>
                <w:rFonts w:ascii="Public Sans" w:hAnsi="Public Sans"/>
                <w:sz w:val="16"/>
              </w:rPr>
              <w:t>organisation</w:t>
            </w:r>
          </w:p>
        </w:tc>
        <w:tc>
          <w:tcPr>
            <w:tcW w:type="dxa" w:w="7937"/>
          </w:tcPr>
          <w:p>
            <w:r/>
            <w:r>
              <w:rPr>
                <w:rFonts w:ascii="Public Sans" w:hAnsi="Public Sans"/>
                <w:sz w:val="16"/>
              </w:rPr>
              <w:t>Organization, Location, Customer, Vehicle, Bay, User, Job</w:t>
            </w:r>
          </w:p>
        </w:tc>
      </w:tr>
      <w:tr>
        <w:tc>
          <w:tcPr>
            <w:tcW w:type="dxa" w:w="2835"/>
          </w:tcPr>
          <w:p>
            <w:r/>
            <w:r>
              <w:rPr>
                <w:rFonts w:ascii="IBM Plex Mono" w:hAnsi="IBM Plex Mono"/>
                <w:sz w:val="16"/>
              </w:rPr>
              <w:t>JobType</w:t>
            </w:r>
          </w:p>
        </w:tc>
        <w:tc>
          <w:tcPr>
            <w:tcW w:type="dxa" w:w="1134"/>
          </w:tcPr>
          <w:p>
            <w:r/>
            <w:r>
              <w:rPr>
                <w:rFonts w:ascii="Public Sans" w:hAnsi="Public Sans"/>
                <w:sz w:val="16"/>
              </w:rPr>
              <w:t>8</w:t>
            </w:r>
          </w:p>
        </w:tc>
        <w:tc>
          <w:tcPr>
            <w:tcW w:type="dxa" w:w="2268"/>
          </w:tcPr>
          <w:p>
            <w:r/>
            <w:r>
              <w:rPr>
                <w:rFonts w:ascii="Public Sans" w:hAnsi="Public Sans"/>
                <w:sz w:val="16"/>
              </w:rPr>
              <w:t>organisation</w:t>
            </w:r>
          </w:p>
        </w:tc>
        <w:tc>
          <w:tcPr>
            <w:tcW w:type="dxa" w:w="7937"/>
          </w:tcPr>
          <w:p>
            <w:r/>
            <w:r>
              <w:rPr>
                <w:rFonts w:ascii="Public Sans" w:hAnsi="Public Sans"/>
                <w:sz w:val="16"/>
              </w:rPr>
              <w:t>Organization</w:t>
            </w:r>
          </w:p>
        </w:tc>
      </w:tr>
      <w:tr>
        <w:tc>
          <w:tcPr>
            <w:tcW w:type="dxa" w:w="2835"/>
          </w:tcPr>
          <w:p>
            <w:r/>
            <w:r>
              <w:rPr>
                <w:rFonts w:ascii="IBM Plex Mono" w:hAnsi="IBM Plex Mono"/>
                <w:sz w:val="16"/>
              </w:rPr>
              <w:t>ServiceItem</w:t>
            </w:r>
          </w:p>
        </w:tc>
        <w:tc>
          <w:tcPr>
            <w:tcW w:type="dxa" w:w="1134"/>
          </w:tcPr>
          <w:p>
            <w:r/>
            <w:r>
              <w:rPr>
                <w:rFonts w:ascii="Public Sans" w:hAnsi="Public Sans"/>
                <w:sz w:val="16"/>
              </w:rPr>
              <w:t>10</w:t>
            </w:r>
          </w:p>
        </w:tc>
        <w:tc>
          <w:tcPr>
            <w:tcW w:type="dxa" w:w="2268"/>
          </w:tcPr>
          <w:p>
            <w:r/>
            <w:r>
              <w:rPr>
                <w:rFonts w:ascii="Public Sans" w:hAnsi="Public Sans"/>
                <w:sz w:val="16"/>
              </w:rPr>
              <w:t>organisation</w:t>
            </w:r>
          </w:p>
        </w:tc>
        <w:tc>
          <w:tcPr>
            <w:tcW w:type="dxa" w:w="7937"/>
          </w:tcPr>
          <w:p>
            <w:r/>
            <w:r>
              <w:rPr>
                <w:rFonts w:ascii="Public Sans" w:hAnsi="Public Sans"/>
                <w:sz w:val="16"/>
              </w:rPr>
              <w:t>Organization</w:t>
            </w:r>
          </w:p>
        </w:tc>
      </w:tr>
      <w:tr>
        <w:tc>
          <w:tcPr>
            <w:tcW w:type="dxa" w:w="2835"/>
          </w:tcPr>
          <w:p>
            <w:r/>
            <w:r>
              <w:rPr>
                <w:rFonts w:ascii="IBM Plex Mono" w:hAnsi="IBM Plex Mono"/>
                <w:sz w:val="16"/>
              </w:rPr>
              <w:t>ServiceSchedule</w:t>
            </w:r>
          </w:p>
        </w:tc>
        <w:tc>
          <w:tcPr>
            <w:tcW w:type="dxa" w:w="1134"/>
          </w:tcPr>
          <w:p>
            <w:r/>
            <w:r>
              <w:rPr>
                <w:rFonts w:ascii="Public Sans" w:hAnsi="Public Sans"/>
                <w:sz w:val="16"/>
              </w:rPr>
              <w:t>14</w:t>
            </w:r>
          </w:p>
        </w:tc>
        <w:tc>
          <w:tcPr>
            <w:tcW w:type="dxa" w:w="2268"/>
          </w:tcPr>
          <w:p>
            <w:r/>
            <w:r>
              <w:rPr>
                <w:rFonts w:ascii="Public Sans" w:hAnsi="Public Sans"/>
                <w:sz w:val="16"/>
              </w:rPr>
              <w:t>organisation</w:t>
            </w:r>
          </w:p>
        </w:tc>
        <w:tc>
          <w:tcPr>
            <w:tcW w:type="dxa" w:w="7937"/>
          </w:tcPr>
          <w:p>
            <w:r/>
            <w:r>
              <w:rPr>
                <w:rFonts w:ascii="Public Sans" w:hAnsi="Public Sans"/>
                <w:sz w:val="16"/>
              </w:rPr>
              <w:t>Organization, Vehicle</w:t>
            </w:r>
          </w:p>
        </w:tc>
      </w:tr>
      <w:tr>
        <w:tc>
          <w:tcPr>
            <w:tcW w:type="dxa" w:w="2835"/>
          </w:tcPr>
          <w:p>
            <w:r/>
            <w:r>
              <w:rPr>
                <w:rFonts w:ascii="IBM Plex Mono" w:hAnsi="IBM Plex Mono"/>
                <w:sz w:val="16"/>
              </w:rPr>
              <w:t>FleetAgreement</w:t>
            </w:r>
          </w:p>
        </w:tc>
        <w:tc>
          <w:tcPr>
            <w:tcW w:type="dxa" w:w="1134"/>
          </w:tcPr>
          <w:p>
            <w:r/>
            <w:r>
              <w:rPr>
                <w:rFonts w:ascii="Public Sans" w:hAnsi="Public Sans"/>
                <w:sz w:val="16"/>
              </w:rPr>
              <w:t>11</w:t>
            </w:r>
          </w:p>
        </w:tc>
        <w:tc>
          <w:tcPr>
            <w:tcW w:type="dxa" w:w="2268"/>
          </w:tcPr>
          <w:p>
            <w:r/>
            <w:r>
              <w:rPr>
                <w:rFonts w:ascii="Public Sans" w:hAnsi="Public Sans"/>
                <w:sz w:val="16"/>
              </w:rPr>
              <w:t>organisation</w:t>
            </w:r>
          </w:p>
        </w:tc>
        <w:tc>
          <w:tcPr>
            <w:tcW w:type="dxa" w:w="7937"/>
          </w:tcPr>
          <w:p>
            <w:r/>
            <w:r>
              <w:rPr>
                <w:rFonts w:ascii="Public Sans" w:hAnsi="Public Sans"/>
                <w:sz w:val="16"/>
              </w:rPr>
              <w:t>Organization, Customer</w:t>
            </w:r>
          </w:p>
        </w:tc>
      </w:tr>
      <w:tr>
        <w:tc>
          <w:tcPr>
            <w:tcW w:type="dxa" w:w="2835"/>
          </w:tcPr>
          <w:p>
            <w:r/>
            <w:r>
              <w:rPr>
                <w:rFonts w:ascii="IBM Plex Mono" w:hAnsi="IBM Plex Mono"/>
                <w:sz w:val="16"/>
              </w:rPr>
              <w:t>ConsentChange</w:t>
            </w:r>
          </w:p>
        </w:tc>
        <w:tc>
          <w:tcPr>
            <w:tcW w:type="dxa" w:w="1134"/>
          </w:tcPr>
          <w:p>
            <w:r/>
            <w:r>
              <w:rPr>
                <w:rFonts w:ascii="Public Sans" w:hAnsi="Public Sans"/>
                <w:sz w:val="16"/>
              </w:rPr>
              <w:t>8</w:t>
            </w:r>
          </w:p>
        </w:tc>
        <w:tc>
          <w:tcPr>
            <w:tcW w:type="dxa" w:w="2268"/>
          </w:tcPr>
          <w:p>
            <w:r/>
            <w:r>
              <w:rPr>
                <w:rFonts w:ascii="Public Sans" w:hAnsi="Public Sans"/>
                <w:sz w:val="16"/>
              </w:rPr>
              <w:t>through Customer</w:t>
            </w:r>
          </w:p>
        </w:tc>
        <w:tc>
          <w:tcPr>
            <w:tcW w:type="dxa" w:w="7937"/>
          </w:tcPr>
          <w:p>
            <w:r/>
            <w:r>
              <w:rPr>
                <w:rFonts w:ascii="Public Sans" w:hAnsi="Public Sans"/>
                <w:sz w:val="16"/>
              </w:rPr>
              <w:t>Customer</w:t>
            </w:r>
          </w:p>
        </w:tc>
      </w:tr>
    </w:tbl>
    <w:p>
      <w:pPr>
        <w:spacing w:after="80"/>
      </w:pPr>
    </w:p>
    <w:p>
      <w:r>
        <w:br w:type="page"/>
      </w:r>
    </w:p>
    <w:p>
      <w:pPr>
        <w:jc w:val="center"/>
      </w:pPr>
      <w:r>
        <w:drawing>
          <wp:inline xmlns:a="http://schemas.openxmlformats.org/drawingml/2006/main" xmlns:pic="http://schemas.openxmlformats.org/drawingml/2006/picture">
            <wp:extent cx="9108000" cy="3272640"/>
            <wp:docPr id="14" name="Picture 14"/>
            <wp:cNvGraphicFramePr>
              <a:graphicFrameLocks noChangeAspect="1"/>
            </wp:cNvGraphicFramePr>
            <a:graphic>
              <a:graphicData uri="http://schemas.openxmlformats.org/drawingml/2006/picture">
                <pic:pic>
                  <pic:nvPicPr>
                    <pic:cNvPr id="0" name="erd-customer.png"/>
                    <pic:cNvPicPr/>
                  </pic:nvPicPr>
                  <pic:blipFill>
                    <a:blip r:embed="rId22"/>
                    <a:stretch>
                      <a:fillRect/>
                    </a:stretch>
                  </pic:blipFill>
                  <pic:spPr>
                    <a:xfrm>
                      <a:off x="0" y="0"/>
                      <a:ext cx="9108000" cy="3272640"/>
                    </a:xfrm>
                    <a:prstGeom prst="rect"/>
                  </pic:spPr>
                </pic:pic>
              </a:graphicData>
            </a:graphic>
          </wp:inline>
        </w:drawing>
      </w:r>
    </w:p>
    <w:p>
      <w:pPr>
        <w:spacing w:after="240"/>
        <w:jc w:val="center"/>
      </w:pPr>
      <w:r>
        <w:rPr>
          <w:rFonts w:ascii="Public Sans" w:hAnsi="Public Sans"/>
          <w:b w:val="0"/>
          <w:i/>
          <w:color w:val="6B7577"/>
          <w:sz w:val="18"/>
        </w:rPr>
        <w:t>Entity-relationship diagram: customers, bookings and the diary. Read from schema.prisma.</w:t>
      </w:r>
    </w:p>
    <w:p>
      <w:pPr>
        <w:sectPr>
          <w:pgSz w:w="16838" w:h="11906" w:orient="landscape"/>
          <w:pgMar w:top="1020" w:right="1247" w:bottom="1020" w:left="1247" w:header="720" w:footer="720" w:gutter="0"/>
          <w:cols w:space="720"/>
          <w:docGrid w:linePitch="360"/>
        </w:sectPr>
      </w:pPr>
    </w:p>
    <w:p>
      <w:pPr>
        <w:pStyle w:val="Heading2"/>
      </w:pPr>
      <w:r>
        <w:t>7.4 The job</w:t>
      </w:r>
    </w:p>
    <w:p>
      <w:pPr>
        <w:spacing w:after="160"/>
      </w:pPr>
      <w:r>
        <w:rPr>
          <w:rFonts w:ascii="Public Sans" w:hAnsi="Public Sans"/>
          <w:b w:val="0"/>
          <w:i w:val="0"/>
          <w:color w:val="1A2022"/>
          <w:sz w:val="20"/>
        </w:rPr>
        <w:t>The Job is the central record of the workshop. It carries its own lines (labour, parts, fees) rather than pointing at an estimate's, because what was quoted and what was done are allowed to differ and both are kept. Every status change is a JobStatusEvent, so the job's timeline is a query, not a memory. TimeEntry is the technician's clock; QualityCheck is the sign-off before the customer is told; JobFollowUp is the call afterwards.</w:t>
      </w:r>
    </w:p>
    <w:p>
      <w:pPr>
        <w:spacing w:after="160"/>
      </w:pPr>
      <w:r>
        <w:rPr>
          <w:rFonts w:ascii="Public Sans" w:hAnsi="Public Sans"/>
          <w:b w:val="0"/>
          <w:i w:val="0"/>
          <w:color w:val="1A2022"/>
          <w:sz w:val="20"/>
        </w:rPr>
        <w:t>Totals are never stored on the job: they are derived from the lines each time they are read (ADR-0011), which is why a line changing cannot leave a stale figure behind.</w:t>
      </w:r>
    </w:p>
    <w:tbl>
      <w:tblPr>
        <w:tblStyle w:val="TableGrid"/>
        <w:tblW w:type="auto" w:w="0"/>
        <w:jc w:val="center"/>
        <w:tblLook w:firstColumn="1" w:firstRow="1" w:lastColumn="0" w:lastRow="0" w:noHBand="0" w:noVBand="1" w:val="04A0"/>
      </w:tblPr>
      <w:tblGrid>
        <w:gridCol w:w="3586"/>
        <w:gridCol w:w="3586"/>
        <w:gridCol w:w="3586"/>
        <w:gridCol w:w="3586"/>
      </w:tblGrid>
      <w:tr>
        <w:tc>
          <w:tcPr>
            <w:tcW w:type="dxa" w:w="2835"/>
            <w:shd w:val="clear" w:fill="E6F0F1"/>
          </w:tcPr>
          <w:p>
            <w:r/>
            <w:r>
              <w:rPr>
                <w:rFonts w:ascii="Public Sans" w:hAnsi="Public Sans"/>
                <w:b/>
                <w:color w:val="123236"/>
                <w:sz w:val="16"/>
              </w:rPr>
              <w:t>Table</w:t>
            </w:r>
          </w:p>
        </w:tc>
        <w:tc>
          <w:tcPr>
            <w:tcW w:type="dxa" w:w="1134"/>
            <w:shd w:val="clear" w:fill="E6F0F1"/>
          </w:tcPr>
          <w:p>
            <w:r/>
            <w:r>
              <w:rPr>
                <w:rFonts w:ascii="Public Sans" w:hAnsi="Public Sans"/>
                <w:b/>
                <w:color w:val="123236"/>
                <w:sz w:val="16"/>
              </w:rPr>
              <w:t>Columns</w:t>
            </w:r>
          </w:p>
        </w:tc>
        <w:tc>
          <w:tcPr>
            <w:tcW w:type="dxa" w:w="2268"/>
            <w:shd w:val="clear" w:fill="E6F0F1"/>
          </w:tcPr>
          <w:p>
            <w:r/>
            <w:r>
              <w:rPr>
                <w:rFonts w:ascii="Public Sans" w:hAnsi="Public Sans"/>
                <w:b/>
                <w:color w:val="123236"/>
                <w:sz w:val="16"/>
              </w:rPr>
              <w:t>Tied to a workshop</w:t>
            </w:r>
          </w:p>
        </w:tc>
        <w:tc>
          <w:tcPr>
            <w:tcW w:type="dxa" w:w="7937"/>
            <w:shd w:val="clear" w:fill="E6F0F1"/>
          </w:tcPr>
          <w:p>
            <w:r/>
            <w:r>
              <w:rPr>
                <w:rFonts w:ascii="Public Sans" w:hAnsi="Public Sans"/>
                <w:b/>
                <w:color w:val="123236"/>
                <w:sz w:val="16"/>
              </w:rPr>
              <w:t>Points at</w:t>
            </w:r>
          </w:p>
        </w:tc>
      </w:tr>
      <w:tr>
        <w:tc>
          <w:tcPr>
            <w:tcW w:type="dxa" w:w="2835"/>
          </w:tcPr>
          <w:p>
            <w:r/>
            <w:r>
              <w:rPr>
                <w:rFonts w:ascii="IBM Plex Mono" w:hAnsi="IBM Plex Mono"/>
                <w:sz w:val="16"/>
              </w:rPr>
              <w:t>Job</w:t>
            </w:r>
          </w:p>
        </w:tc>
        <w:tc>
          <w:tcPr>
            <w:tcW w:type="dxa" w:w="1134"/>
          </w:tcPr>
          <w:p>
            <w:r/>
            <w:r>
              <w:rPr>
                <w:rFonts w:ascii="Public Sans" w:hAnsi="Public Sans"/>
                <w:sz w:val="16"/>
              </w:rPr>
              <w:t>29</w:t>
            </w:r>
          </w:p>
        </w:tc>
        <w:tc>
          <w:tcPr>
            <w:tcW w:type="dxa" w:w="2268"/>
          </w:tcPr>
          <w:p>
            <w:r/>
            <w:r>
              <w:rPr>
                <w:rFonts w:ascii="Public Sans" w:hAnsi="Public Sans"/>
                <w:sz w:val="16"/>
              </w:rPr>
              <w:t>organisation</w:t>
            </w:r>
          </w:p>
        </w:tc>
        <w:tc>
          <w:tcPr>
            <w:tcW w:type="dxa" w:w="7937"/>
          </w:tcPr>
          <w:p>
            <w:r/>
            <w:r>
              <w:rPr>
                <w:rFonts w:ascii="Public Sans" w:hAnsi="Public Sans"/>
                <w:sz w:val="16"/>
              </w:rPr>
              <w:t>Organization, Location, Customer, Vehicle, Bay, User</w:t>
            </w:r>
          </w:p>
        </w:tc>
      </w:tr>
      <w:tr>
        <w:tc>
          <w:tcPr>
            <w:tcW w:type="dxa" w:w="2835"/>
          </w:tcPr>
          <w:p>
            <w:r/>
            <w:r>
              <w:rPr>
                <w:rFonts w:ascii="IBM Plex Mono" w:hAnsi="IBM Plex Mono"/>
                <w:sz w:val="16"/>
              </w:rPr>
              <w:t>JobTechnician</w:t>
            </w:r>
          </w:p>
        </w:tc>
        <w:tc>
          <w:tcPr>
            <w:tcW w:type="dxa" w:w="1134"/>
          </w:tcPr>
          <w:p>
            <w:r/>
            <w:r>
              <w:rPr>
                <w:rFonts w:ascii="Public Sans" w:hAnsi="Public Sans"/>
                <w:sz w:val="16"/>
              </w:rPr>
              <w:t>4</w:t>
            </w:r>
          </w:p>
        </w:tc>
        <w:tc>
          <w:tcPr>
            <w:tcW w:type="dxa" w:w="2268"/>
          </w:tcPr>
          <w:p>
            <w:r/>
            <w:r>
              <w:rPr>
                <w:rFonts w:ascii="Public Sans" w:hAnsi="Public Sans"/>
                <w:sz w:val="16"/>
              </w:rPr>
              <w:t>through Job</w:t>
            </w:r>
          </w:p>
        </w:tc>
        <w:tc>
          <w:tcPr>
            <w:tcW w:type="dxa" w:w="7937"/>
          </w:tcPr>
          <w:p>
            <w:r/>
            <w:r>
              <w:rPr>
                <w:rFonts w:ascii="Public Sans" w:hAnsi="Public Sans"/>
                <w:sz w:val="16"/>
              </w:rPr>
              <w:t>Job, User</w:t>
            </w:r>
          </w:p>
        </w:tc>
      </w:tr>
      <w:tr>
        <w:tc>
          <w:tcPr>
            <w:tcW w:type="dxa" w:w="2835"/>
          </w:tcPr>
          <w:p>
            <w:r/>
            <w:r>
              <w:rPr>
                <w:rFonts w:ascii="IBM Plex Mono" w:hAnsi="IBM Plex Mono"/>
                <w:sz w:val="16"/>
              </w:rPr>
              <w:t>JobJobType</w:t>
            </w:r>
          </w:p>
        </w:tc>
        <w:tc>
          <w:tcPr>
            <w:tcW w:type="dxa" w:w="1134"/>
          </w:tcPr>
          <w:p>
            <w:r/>
            <w:r>
              <w:rPr>
                <w:rFonts w:ascii="Public Sans" w:hAnsi="Public Sans"/>
                <w:sz w:val="16"/>
              </w:rPr>
              <w:t>2</w:t>
            </w:r>
          </w:p>
        </w:tc>
        <w:tc>
          <w:tcPr>
            <w:tcW w:type="dxa" w:w="2268"/>
          </w:tcPr>
          <w:p>
            <w:r/>
            <w:r>
              <w:rPr>
                <w:rFonts w:ascii="Public Sans" w:hAnsi="Public Sans"/>
                <w:sz w:val="16"/>
              </w:rPr>
              <w:t>through Job</w:t>
            </w:r>
          </w:p>
        </w:tc>
        <w:tc>
          <w:tcPr>
            <w:tcW w:type="dxa" w:w="7937"/>
          </w:tcPr>
          <w:p>
            <w:r/>
            <w:r>
              <w:rPr>
                <w:rFonts w:ascii="Public Sans" w:hAnsi="Public Sans"/>
                <w:sz w:val="16"/>
              </w:rPr>
              <w:t>Job, JobType</w:t>
            </w:r>
          </w:p>
        </w:tc>
      </w:tr>
      <w:tr>
        <w:tc>
          <w:tcPr>
            <w:tcW w:type="dxa" w:w="2835"/>
          </w:tcPr>
          <w:p>
            <w:r/>
            <w:r>
              <w:rPr>
                <w:rFonts w:ascii="IBM Plex Mono" w:hAnsi="IBM Plex Mono"/>
                <w:sz w:val="16"/>
              </w:rPr>
              <w:t>JobTag</w:t>
            </w:r>
          </w:p>
        </w:tc>
        <w:tc>
          <w:tcPr>
            <w:tcW w:type="dxa" w:w="1134"/>
          </w:tcPr>
          <w:p>
            <w:r/>
            <w:r>
              <w:rPr>
                <w:rFonts w:ascii="Public Sans" w:hAnsi="Public Sans"/>
                <w:sz w:val="16"/>
              </w:rPr>
              <w:t>2</w:t>
            </w:r>
          </w:p>
        </w:tc>
        <w:tc>
          <w:tcPr>
            <w:tcW w:type="dxa" w:w="2268"/>
          </w:tcPr>
          <w:p>
            <w:r/>
            <w:r>
              <w:rPr>
                <w:rFonts w:ascii="Public Sans" w:hAnsi="Public Sans"/>
                <w:sz w:val="16"/>
              </w:rPr>
              <w:t>through Job</w:t>
            </w:r>
          </w:p>
        </w:tc>
        <w:tc>
          <w:tcPr>
            <w:tcW w:type="dxa" w:w="7937"/>
          </w:tcPr>
          <w:p>
            <w:r/>
            <w:r>
              <w:rPr>
                <w:rFonts w:ascii="Public Sans" w:hAnsi="Public Sans"/>
                <w:sz w:val="16"/>
              </w:rPr>
              <w:t>Job, Tag</w:t>
            </w:r>
          </w:p>
        </w:tc>
      </w:tr>
      <w:tr>
        <w:tc>
          <w:tcPr>
            <w:tcW w:type="dxa" w:w="2835"/>
          </w:tcPr>
          <w:p>
            <w:r/>
            <w:r>
              <w:rPr>
                <w:rFonts w:ascii="IBM Plex Mono" w:hAnsi="IBM Plex Mono"/>
                <w:sz w:val="16"/>
              </w:rPr>
              <w:t>JobStatusEvent</w:t>
            </w:r>
          </w:p>
        </w:tc>
        <w:tc>
          <w:tcPr>
            <w:tcW w:type="dxa" w:w="1134"/>
          </w:tcPr>
          <w:p>
            <w:r/>
            <w:r>
              <w:rPr>
                <w:rFonts w:ascii="Public Sans" w:hAnsi="Public Sans"/>
                <w:sz w:val="16"/>
              </w:rPr>
              <w:t>7</w:t>
            </w:r>
          </w:p>
        </w:tc>
        <w:tc>
          <w:tcPr>
            <w:tcW w:type="dxa" w:w="2268"/>
          </w:tcPr>
          <w:p>
            <w:r/>
            <w:r>
              <w:rPr>
                <w:rFonts w:ascii="Public Sans" w:hAnsi="Public Sans"/>
                <w:sz w:val="16"/>
              </w:rPr>
              <w:t>through Job</w:t>
            </w:r>
          </w:p>
        </w:tc>
        <w:tc>
          <w:tcPr>
            <w:tcW w:type="dxa" w:w="7937"/>
          </w:tcPr>
          <w:p>
            <w:r/>
            <w:r>
              <w:rPr>
                <w:rFonts w:ascii="Public Sans" w:hAnsi="Public Sans"/>
                <w:sz w:val="16"/>
              </w:rPr>
              <w:t>Job, User</w:t>
            </w:r>
          </w:p>
        </w:tc>
      </w:tr>
      <w:tr>
        <w:tc>
          <w:tcPr>
            <w:tcW w:type="dxa" w:w="2835"/>
          </w:tcPr>
          <w:p>
            <w:r/>
            <w:r>
              <w:rPr>
                <w:rFonts w:ascii="IBM Plex Mono" w:hAnsi="IBM Plex Mono"/>
                <w:sz w:val="16"/>
              </w:rPr>
              <w:t>JobTask</w:t>
            </w:r>
          </w:p>
        </w:tc>
        <w:tc>
          <w:tcPr>
            <w:tcW w:type="dxa" w:w="1134"/>
          </w:tcPr>
          <w:p>
            <w:r/>
            <w:r>
              <w:rPr>
                <w:rFonts w:ascii="Public Sans" w:hAnsi="Public Sans"/>
                <w:sz w:val="16"/>
              </w:rPr>
              <w:t>9</w:t>
            </w:r>
          </w:p>
        </w:tc>
        <w:tc>
          <w:tcPr>
            <w:tcW w:type="dxa" w:w="2268"/>
          </w:tcPr>
          <w:p>
            <w:r/>
            <w:r>
              <w:rPr>
                <w:rFonts w:ascii="Public Sans" w:hAnsi="Public Sans"/>
                <w:sz w:val="16"/>
              </w:rPr>
              <w:t>through Job</w:t>
            </w:r>
          </w:p>
        </w:tc>
        <w:tc>
          <w:tcPr>
            <w:tcW w:type="dxa" w:w="7937"/>
          </w:tcPr>
          <w:p>
            <w:r/>
            <w:r>
              <w:rPr>
                <w:rFonts w:ascii="Public Sans" w:hAnsi="Public Sans"/>
                <w:sz w:val="16"/>
              </w:rPr>
              <w:t>Job, User</w:t>
            </w:r>
          </w:p>
        </w:tc>
      </w:tr>
      <w:tr>
        <w:tc>
          <w:tcPr>
            <w:tcW w:type="dxa" w:w="2835"/>
          </w:tcPr>
          <w:p>
            <w:r/>
            <w:r>
              <w:rPr>
                <w:rFonts w:ascii="IBM Plex Mono" w:hAnsi="IBM Plex Mono"/>
                <w:sz w:val="16"/>
              </w:rPr>
              <w:t>JobLabourLine</w:t>
            </w:r>
          </w:p>
        </w:tc>
        <w:tc>
          <w:tcPr>
            <w:tcW w:type="dxa" w:w="1134"/>
          </w:tcPr>
          <w:p>
            <w:r/>
            <w:r>
              <w:rPr>
                <w:rFonts w:ascii="Public Sans" w:hAnsi="Public Sans"/>
                <w:sz w:val="16"/>
              </w:rPr>
              <w:t>9</w:t>
            </w:r>
          </w:p>
        </w:tc>
        <w:tc>
          <w:tcPr>
            <w:tcW w:type="dxa" w:w="2268"/>
          </w:tcPr>
          <w:p>
            <w:r/>
            <w:r>
              <w:rPr>
                <w:rFonts w:ascii="Public Sans" w:hAnsi="Public Sans"/>
                <w:sz w:val="16"/>
              </w:rPr>
              <w:t>through Job</w:t>
            </w:r>
          </w:p>
        </w:tc>
        <w:tc>
          <w:tcPr>
            <w:tcW w:type="dxa" w:w="7937"/>
          </w:tcPr>
          <w:p>
            <w:r/>
            <w:r>
              <w:rPr>
                <w:rFonts w:ascii="Public Sans" w:hAnsi="Public Sans"/>
                <w:sz w:val="16"/>
              </w:rPr>
              <w:t>Job, TaxRate</w:t>
            </w:r>
          </w:p>
        </w:tc>
      </w:tr>
      <w:tr>
        <w:tc>
          <w:tcPr>
            <w:tcW w:type="dxa" w:w="2835"/>
          </w:tcPr>
          <w:p>
            <w:r/>
            <w:r>
              <w:rPr>
                <w:rFonts w:ascii="IBM Plex Mono" w:hAnsi="IBM Plex Mono"/>
                <w:sz w:val="16"/>
              </w:rPr>
              <w:t>JobPartLine</w:t>
            </w:r>
          </w:p>
        </w:tc>
        <w:tc>
          <w:tcPr>
            <w:tcW w:type="dxa" w:w="1134"/>
          </w:tcPr>
          <w:p>
            <w:r/>
            <w:r>
              <w:rPr>
                <w:rFonts w:ascii="Public Sans" w:hAnsi="Public Sans"/>
                <w:sz w:val="16"/>
              </w:rPr>
              <w:t>13</w:t>
            </w:r>
          </w:p>
        </w:tc>
        <w:tc>
          <w:tcPr>
            <w:tcW w:type="dxa" w:w="2268"/>
          </w:tcPr>
          <w:p>
            <w:r/>
            <w:r>
              <w:rPr>
                <w:rFonts w:ascii="Public Sans" w:hAnsi="Public Sans"/>
                <w:sz w:val="16"/>
              </w:rPr>
              <w:t>through Job</w:t>
            </w:r>
          </w:p>
        </w:tc>
        <w:tc>
          <w:tcPr>
            <w:tcW w:type="dxa" w:w="7937"/>
          </w:tcPr>
          <w:p>
            <w:r/>
            <w:r>
              <w:rPr>
                <w:rFonts w:ascii="Public Sans" w:hAnsi="Public Sans"/>
                <w:sz w:val="16"/>
              </w:rPr>
              <w:t>Job, Product, TaxRate</w:t>
            </w:r>
          </w:p>
        </w:tc>
      </w:tr>
      <w:tr>
        <w:tc>
          <w:tcPr>
            <w:tcW w:type="dxa" w:w="2835"/>
          </w:tcPr>
          <w:p>
            <w:r/>
            <w:r>
              <w:rPr>
                <w:rFonts w:ascii="IBM Plex Mono" w:hAnsi="IBM Plex Mono"/>
                <w:sz w:val="16"/>
              </w:rPr>
              <w:t>JobFeeLine</w:t>
            </w:r>
          </w:p>
        </w:tc>
        <w:tc>
          <w:tcPr>
            <w:tcW w:type="dxa" w:w="1134"/>
          </w:tcPr>
          <w:p>
            <w:r/>
            <w:r>
              <w:rPr>
                <w:rFonts w:ascii="Public Sans" w:hAnsi="Public Sans"/>
                <w:sz w:val="16"/>
              </w:rPr>
              <w:t>6</w:t>
            </w:r>
          </w:p>
        </w:tc>
        <w:tc>
          <w:tcPr>
            <w:tcW w:type="dxa" w:w="2268"/>
          </w:tcPr>
          <w:p>
            <w:r/>
            <w:r>
              <w:rPr>
                <w:rFonts w:ascii="Public Sans" w:hAnsi="Public Sans"/>
                <w:sz w:val="16"/>
              </w:rPr>
              <w:t>through Job</w:t>
            </w:r>
          </w:p>
        </w:tc>
        <w:tc>
          <w:tcPr>
            <w:tcW w:type="dxa" w:w="7937"/>
          </w:tcPr>
          <w:p>
            <w:r/>
            <w:r>
              <w:rPr>
                <w:rFonts w:ascii="Public Sans" w:hAnsi="Public Sans"/>
                <w:sz w:val="16"/>
              </w:rPr>
              <w:t>Job, TaxRate</w:t>
            </w:r>
          </w:p>
        </w:tc>
      </w:tr>
      <w:tr>
        <w:tc>
          <w:tcPr>
            <w:tcW w:type="dxa" w:w="2835"/>
          </w:tcPr>
          <w:p>
            <w:r/>
            <w:r>
              <w:rPr>
                <w:rFonts w:ascii="IBM Plex Mono" w:hAnsi="IBM Plex Mono"/>
                <w:sz w:val="16"/>
              </w:rPr>
              <w:t>JobNote</w:t>
            </w:r>
          </w:p>
        </w:tc>
        <w:tc>
          <w:tcPr>
            <w:tcW w:type="dxa" w:w="1134"/>
          </w:tcPr>
          <w:p>
            <w:r/>
            <w:r>
              <w:rPr>
                <w:rFonts w:ascii="Public Sans" w:hAnsi="Public Sans"/>
                <w:sz w:val="16"/>
              </w:rPr>
              <w:t>6</w:t>
            </w:r>
          </w:p>
        </w:tc>
        <w:tc>
          <w:tcPr>
            <w:tcW w:type="dxa" w:w="2268"/>
          </w:tcPr>
          <w:p>
            <w:r/>
            <w:r>
              <w:rPr>
                <w:rFonts w:ascii="Public Sans" w:hAnsi="Public Sans"/>
                <w:sz w:val="16"/>
              </w:rPr>
              <w:t>through Job</w:t>
            </w:r>
          </w:p>
        </w:tc>
        <w:tc>
          <w:tcPr>
            <w:tcW w:type="dxa" w:w="7937"/>
          </w:tcPr>
          <w:p>
            <w:r/>
            <w:r>
              <w:rPr>
                <w:rFonts w:ascii="Public Sans" w:hAnsi="Public Sans"/>
                <w:sz w:val="16"/>
              </w:rPr>
              <w:t>Job, User</w:t>
            </w:r>
          </w:p>
        </w:tc>
      </w:tr>
      <w:tr>
        <w:tc>
          <w:tcPr>
            <w:tcW w:type="dxa" w:w="2835"/>
          </w:tcPr>
          <w:p>
            <w:r/>
            <w:r>
              <w:rPr>
                <w:rFonts w:ascii="IBM Plex Mono" w:hAnsi="IBM Plex Mono"/>
                <w:sz w:val="16"/>
              </w:rPr>
              <w:t>JobAttachment</w:t>
            </w:r>
          </w:p>
        </w:tc>
        <w:tc>
          <w:tcPr>
            <w:tcW w:type="dxa" w:w="1134"/>
          </w:tcPr>
          <w:p>
            <w:r/>
            <w:r>
              <w:rPr>
                <w:rFonts w:ascii="Public Sans" w:hAnsi="Public Sans"/>
                <w:sz w:val="16"/>
              </w:rPr>
              <w:t>11</w:t>
            </w:r>
          </w:p>
        </w:tc>
        <w:tc>
          <w:tcPr>
            <w:tcW w:type="dxa" w:w="2268"/>
          </w:tcPr>
          <w:p>
            <w:r/>
            <w:r>
              <w:rPr>
                <w:rFonts w:ascii="Public Sans" w:hAnsi="Public Sans"/>
                <w:sz w:val="16"/>
              </w:rPr>
              <w:t>through Job</w:t>
            </w:r>
          </w:p>
        </w:tc>
        <w:tc>
          <w:tcPr>
            <w:tcW w:type="dxa" w:w="7937"/>
          </w:tcPr>
          <w:p>
            <w:r/>
            <w:r>
              <w:rPr>
                <w:rFonts w:ascii="Public Sans" w:hAnsi="Public Sans"/>
                <w:sz w:val="16"/>
              </w:rPr>
              <w:t>Job, User</w:t>
            </w:r>
          </w:p>
        </w:tc>
      </w:tr>
      <w:tr>
        <w:tc>
          <w:tcPr>
            <w:tcW w:type="dxa" w:w="2835"/>
          </w:tcPr>
          <w:p>
            <w:r/>
            <w:r>
              <w:rPr>
                <w:rFonts w:ascii="IBM Plex Mono" w:hAnsi="IBM Plex Mono"/>
                <w:sz w:val="16"/>
              </w:rPr>
              <w:t>TimeEntry</w:t>
            </w:r>
          </w:p>
        </w:tc>
        <w:tc>
          <w:tcPr>
            <w:tcW w:type="dxa" w:w="1134"/>
          </w:tcPr>
          <w:p>
            <w:r/>
            <w:r>
              <w:rPr>
                <w:rFonts w:ascii="Public Sans" w:hAnsi="Public Sans"/>
                <w:sz w:val="16"/>
              </w:rPr>
              <w:t>10</w:t>
            </w:r>
          </w:p>
        </w:tc>
        <w:tc>
          <w:tcPr>
            <w:tcW w:type="dxa" w:w="2268"/>
          </w:tcPr>
          <w:p>
            <w:r/>
            <w:r>
              <w:rPr>
                <w:rFonts w:ascii="Public Sans" w:hAnsi="Public Sans"/>
                <w:sz w:val="16"/>
              </w:rPr>
              <w:t>through Job</w:t>
            </w:r>
          </w:p>
        </w:tc>
        <w:tc>
          <w:tcPr>
            <w:tcW w:type="dxa" w:w="7937"/>
          </w:tcPr>
          <w:p>
            <w:r/>
            <w:r>
              <w:rPr>
                <w:rFonts w:ascii="Public Sans" w:hAnsi="Public Sans"/>
                <w:sz w:val="16"/>
              </w:rPr>
              <w:t>Job, User</w:t>
            </w:r>
          </w:p>
        </w:tc>
      </w:tr>
      <w:tr>
        <w:tc>
          <w:tcPr>
            <w:tcW w:type="dxa" w:w="2835"/>
          </w:tcPr>
          <w:p>
            <w:r/>
            <w:r>
              <w:rPr>
                <w:rFonts w:ascii="IBM Plex Mono" w:hAnsi="IBM Plex Mono"/>
                <w:sz w:val="16"/>
              </w:rPr>
              <w:t>QualityCheck</w:t>
            </w:r>
          </w:p>
        </w:tc>
        <w:tc>
          <w:tcPr>
            <w:tcW w:type="dxa" w:w="1134"/>
          </w:tcPr>
          <w:p>
            <w:r/>
            <w:r>
              <w:rPr>
                <w:rFonts w:ascii="Public Sans" w:hAnsi="Public Sans"/>
                <w:sz w:val="16"/>
              </w:rPr>
              <w:t>6</w:t>
            </w:r>
          </w:p>
        </w:tc>
        <w:tc>
          <w:tcPr>
            <w:tcW w:type="dxa" w:w="2268"/>
          </w:tcPr>
          <w:p>
            <w:r/>
            <w:r>
              <w:rPr>
                <w:rFonts w:ascii="Public Sans" w:hAnsi="Public Sans"/>
                <w:sz w:val="16"/>
              </w:rPr>
              <w:t>through Job</w:t>
            </w:r>
          </w:p>
        </w:tc>
        <w:tc>
          <w:tcPr>
            <w:tcW w:type="dxa" w:w="7937"/>
          </w:tcPr>
          <w:p>
            <w:r/>
            <w:r>
              <w:rPr>
                <w:rFonts w:ascii="Public Sans" w:hAnsi="Public Sans"/>
                <w:sz w:val="16"/>
              </w:rPr>
              <w:t>Job, User</w:t>
            </w:r>
          </w:p>
        </w:tc>
      </w:tr>
      <w:tr>
        <w:tc>
          <w:tcPr>
            <w:tcW w:type="dxa" w:w="2835"/>
          </w:tcPr>
          <w:p>
            <w:r/>
            <w:r>
              <w:rPr>
                <w:rFonts w:ascii="IBM Plex Mono" w:hAnsi="IBM Plex Mono"/>
                <w:sz w:val="16"/>
              </w:rPr>
              <w:t>JobFollowUp</w:t>
            </w:r>
          </w:p>
        </w:tc>
        <w:tc>
          <w:tcPr>
            <w:tcW w:type="dxa" w:w="1134"/>
          </w:tcPr>
          <w:p>
            <w:r/>
            <w:r>
              <w:rPr>
                <w:rFonts w:ascii="Public Sans" w:hAnsi="Public Sans"/>
                <w:sz w:val="16"/>
              </w:rPr>
              <w:t>7</w:t>
            </w:r>
          </w:p>
        </w:tc>
        <w:tc>
          <w:tcPr>
            <w:tcW w:type="dxa" w:w="2268"/>
          </w:tcPr>
          <w:p>
            <w:r/>
            <w:r>
              <w:rPr>
                <w:rFonts w:ascii="Public Sans" w:hAnsi="Public Sans"/>
                <w:sz w:val="16"/>
              </w:rPr>
              <w:t>through Job</w:t>
            </w:r>
          </w:p>
        </w:tc>
        <w:tc>
          <w:tcPr>
            <w:tcW w:type="dxa" w:w="7937"/>
          </w:tcPr>
          <w:p>
            <w:r/>
            <w:r>
              <w:rPr>
                <w:rFonts w:ascii="Public Sans" w:hAnsi="Public Sans"/>
                <w:sz w:val="16"/>
              </w:rPr>
              <w:t>Job, User</w:t>
            </w:r>
          </w:p>
        </w:tc>
      </w:tr>
    </w:tbl>
    <w:p>
      <w:pPr>
        <w:spacing w:after="80"/>
      </w:pPr>
    </w:p>
    <w:p>
      <w:r>
        <w:br w:type="page"/>
      </w:r>
    </w:p>
    <w:p>
      <w:pPr>
        <w:jc w:val="center"/>
      </w:pPr>
      <w:r>
        <w:drawing>
          <wp:inline xmlns:a="http://schemas.openxmlformats.org/drawingml/2006/main" xmlns:pic="http://schemas.openxmlformats.org/drawingml/2006/picture">
            <wp:extent cx="9108000" cy="2077597"/>
            <wp:docPr id="15" name="Picture 15"/>
            <wp:cNvGraphicFramePr>
              <a:graphicFrameLocks noChangeAspect="1"/>
            </wp:cNvGraphicFramePr>
            <a:graphic>
              <a:graphicData uri="http://schemas.openxmlformats.org/drawingml/2006/picture">
                <pic:pic>
                  <pic:nvPicPr>
                    <pic:cNvPr id="0" name="erd-job.png"/>
                    <pic:cNvPicPr/>
                  </pic:nvPicPr>
                  <pic:blipFill>
                    <a:blip r:embed="rId23"/>
                    <a:stretch>
                      <a:fillRect/>
                    </a:stretch>
                  </pic:blipFill>
                  <pic:spPr>
                    <a:xfrm>
                      <a:off x="0" y="0"/>
                      <a:ext cx="9108000" cy="2077597"/>
                    </a:xfrm>
                    <a:prstGeom prst="rect"/>
                  </pic:spPr>
                </pic:pic>
              </a:graphicData>
            </a:graphic>
          </wp:inline>
        </w:drawing>
      </w:r>
    </w:p>
    <w:p>
      <w:pPr>
        <w:spacing w:after="240"/>
        <w:jc w:val="center"/>
      </w:pPr>
      <w:r>
        <w:rPr>
          <w:rFonts w:ascii="Public Sans" w:hAnsi="Public Sans"/>
          <w:b w:val="0"/>
          <w:i/>
          <w:color w:val="6B7577"/>
          <w:sz w:val="18"/>
        </w:rPr>
        <w:t>Entity-relationship diagram: the job. Read from schema.prisma.</w:t>
      </w:r>
    </w:p>
    <w:p>
      <w:pPr>
        <w:sectPr>
          <w:pgSz w:w="16838" w:h="11906" w:orient="landscape"/>
          <w:pgMar w:top="1020" w:right="1247" w:bottom="1020" w:left="1247" w:header="720" w:footer="720" w:gutter="0"/>
          <w:cols w:space="720"/>
          <w:docGrid w:linePitch="360"/>
        </w:sectPr>
      </w:pPr>
    </w:p>
    <w:p>
      <w:pPr>
        <w:pStyle w:val="Heading2"/>
      </w:pPr>
      <w:r>
        <w:t>7.5 Inspections and estimates</w:t>
      </w:r>
    </w:p>
    <w:p>
      <w:pPr>
        <w:spacing w:after="160"/>
      </w:pPr>
      <w:r>
        <w:rPr>
          <w:rFonts w:ascii="Public Sans" w:hAnsi="Public Sans"/>
          <w:b w:val="0"/>
          <w:i w:val="0"/>
          <w:color w:val="1A2022"/>
          <w:sz w:val="20"/>
        </w:rPr>
        <w:t>An InspectionTemplate is the workshop's own checklist, in sections and items; an Inspection is one run of it against one job, each item answered in an InspectionResult with a rating and, where it matters, an InspectionPhoto. The photograph is the trust mechanism (ADR-0012): a customer approves brake work because they can see the disc, not because they are told about it.</w:t>
      </w:r>
    </w:p>
    <w:p>
      <w:pPr>
        <w:spacing w:after="160"/>
      </w:pPr>
      <w:r>
        <w:rPr>
          <w:rFonts w:ascii="Public Sans" w:hAnsi="Public Sans"/>
          <w:b w:val="0"/>
          <w:i w:val="0"/>
          <w:color w:val="1A2022"/>
          <w:sz w:val="20"/>
        </w:rPr>
        <w:t>An Estimate is built from the results, line by line, with the currency of the organisation on it. It goes to the customer as an EstimateShare, a link with a token, and comes back as an EstimateApproval that records who approved which lines, when, from which address. An approved estimate is what a job's work is authorised against.</w:t>
      </w:r>
    </w:p>
    <w:tbl>
      <w:tblPr>
        <w:tblStyle w:val="TableGrid"/>
        <w:tblW w:type="auto" w:w="0"/>
        <w:jc w:val="center"/>
        <w:tblLook w:firstColumn="1" w:firstRow="1" w:lastColumn="0" w:lastRow="0" w:noHBand="0" w:noVBand="1" w:val="04A0"/>
      </w:tblPr>
      <w:tblGrid>
        <w:gridCol w:w="3586"/>
        <w:gridCol w:w="3586"/>
        <w:gridCol w:w="3586"/>
        <w:gridCol w:w="3586"/>
      </w:tblGrid>
      <w:tr>
        <w:tc>
          <w:tcPr>
            <w:tcW w:type="dxa" w:w="2835"/>
            <w:shd w:val="clear" w:fill="E6F0F1"/>
          </w:tcPr>
          <w:p>
            <w:r/>
            <w:r>
              <w:rPr>
                <w:rFonts w:ascii="Public Sans" w:hAnsi="Public Sans"/>
                <w:b/>
                <w:color w:val="123236"/>
                <w:sz w:val="16"/>
              </w:rPr>
              <w:t>Table</w:t>
            </w:r>
          </w:p>
        </w:tc>
        <w:tc>
          <w:tcPr>
            <w:tcW w:type="dxa" w:w="1134"/>
            <w:shd w:val="clear" w:fill="E6F0F1"/>
          </w:tcPr>
          <w:p>
            <w:r/>
            <w:r>
              <w:rPr>
                <w:rFonts w:ascii="Public Sans" w:hAnsi="Public Sans"/>
                <w:b/>
                <w:color w:val="123236"/>
                <w:sz w:val="16"/>
              </w:rPr>
              <w:t>Columns</w:t>
            </w:r>
          </w:p>
        </w:tc>
        <w:tc>
          <w:tcPr>
            <w:tcW w:type="dxa" w:w="2268"/>
            <w:shd w:val="clear" w:fill="E6F0F1"/>
          </w:tcPr>
          <w:p>
            <w:r/>
            <w:r>
              <w:rPr>
                <w:rFonts w:ascii="Public Sans" w:hAnsi="Public Sans"/>
                <w:b/>
                <w:color w:val="123236"/>
                <w:sz w:val="16"/>
              </w:rPr>
              <w:t>Tied to a workshop</w:t>
            </w:r>
          </w:p>
        </w:tc>
        <w:tc>
          <w:tcPr>
            <w:tcW w:type="dxa" w:w="7937"/>
            <w:shd w:val="clear" w:fill="E6F0F1"/>
          </w:tcPr>
          <w:p>
            <w:r/>
            <w:r>
              <w:rPr>
                <w:rFonts w:ascii="Public Sans" w:hAnsi="Public Sans"/>
                <w:b/>
                <w:color w:val="123236"/>
                <w:sz w:val="16"/>
              </w:rPr>
              <w:t>Points at</w:t>
            </w:r>
          </w:p>
        </w:tc>
      </w:tr>
      <w:tr>
        <w:tc>
          <w:tcPr>
            <w:tcW w:type="dxa" w:w="2835"/>
          </w:tcPr>
          <w:p>
            <w:r/>
            <w:r>
              <w:rPr>
                <w:rFonts w:ascii="IBM Plex Mono" w:hAnsi="IBM Plex Mono"/>
                <w:sz w:val="16"/>
              </w:rPr>
              <w:t>InspectionTemplate</w:t>
            </w:r>
          </w:p>
        </w:tc>
        <w:tc>
          <w:tcPr>
            <w:tcW w:type="dxa" w:w="1134"/>
          </w:tcPr>
          <w:p>
            <w:r/>
            <w:r>
              <w:rPr>
                <w:rFonts w:ascii="Public Sans" w:hAnsi="Public Sans"/>
                <w:sz w:val="16"/>
              </w:rPr>
              <w:t>7</w:t>
            </w:r>
          </w:p>
        </w:tc>
        <w:tc>
          <w:tcPr>
            <w:tcW w:type="dxa" w:w="2268"/>
          </w:tcPr>
          <w:p>
            <w:r/>
            <w:r>
              <w:rPr>
                <w:rFonts w:ascii="Public Sans" w:hAnsi="Public Sans"/>
                <w:sz w:val="16"/>
              </w:rPr>
              <w:t>organisation</w:t>
            </w:r>
          </w:p>
        </w:tc>
        <w:tc>
          <w:tcPr>
            <w:tcW w:type="dxa" w:w="7937"/>
          </w:tcPr>
          <w:p>
            <w:r/>
            <w:r>
              <w:rPr>
                <w:rFonts w:ascii="Public Sans" w:hAnsi="Public Sans"/>
                <w:sz w:val="16"/>
              </w:rPr>
              <w:t>Organization</w:t>
            </w:r>
          </w:p>
        </w:tc>
      </w:tr>
      <w:tr>
        <w:tc>
          <w:tcPr>
            <w:tcW w:type="dxa" w:w="2835"/>
          </w:tcPr>
          <w:p>
            <w:r/>
            <w:r>
              <w:rPr>
                <w:rFonts w:ascii="IBM Plex Mono" w:hAnsi="IBM Plex Mono"/>
                <w:sz w:val="16"/>
              </w:rPr>
              <w:t>InspectionTemplateSection</w:t>
            </w:r>
          </w:p>
        </w:tc>
        <w:tc>
          <w:tcPr>
            <w:tcW w:type="dxa" w:w="1134"/>
          </w:tcPr>
          <w:p>
            <w:r/>
            <w:r>
              <w:rPr>
                <w:rFonts w:ascii="Public Sans" w:hAnsi="Public Sans"/>
                <w:sz w:val="16"/>
              </w:rPr>
              <w:t>4</w:t>
            </w:r>
          </w:p>
        </w:tc>
        <w:tc>
          <w:tcPr>
            <w:tcW w:type="dxa" w:w="2268"/>
          </w:tcPr>
          <w:p>
            <w:r/>
            <w:r>
              <w:rPr>
                <w:rFonts w:ascii="Public Sans" w:hAnsi="Public Sans"/>
                <w:sz w:val="16"/>
              </w:rPr>
              <w:t>through InspectionTemplate</w:t>
            </w:r>
          </w:p>
        </w:tc>
        <w:tc>
          <w:tcPr>
            <w:tcW w:type="dxa" w:w="7937"/>
          </w:tcPr>
          <w:p>
            <w:r/>
            <w:r>
              <w:rPr>
                <w:rFonts w:ascii="Public Sans" w:hAnsi="Public Sans"/>
                <w:sz w:val="16"/>
              </w:rPr>
              <w:t>InspectionTemplate</w:t>
            </w:r>
          </w:p>
        </w:tc>
      </w:tr>
      <w:tr>
        <w:tc>
          <w:tcPr>
            <w:tcW w:type="dxa" w:w="2835"/>
          </w:tcPr>
          <w:p>
            <w:r/>
            <w:r>
              <w:rPr>
                <w:rFonts w:ascii="IBM Plex Mono" w:hAnsi="IBM Plex Mono"/>
                <w:sz w:val="16"/>
              </w:rPr>
              <w:t>InspectionTemplateItem</w:t>
            </w:r>
          </w:p>
        </w:tc>
        <w:tc>
          <w:tcPr>
            <w:tcW w:type="dxa" w:w="1134"/>
          </w:tcPr>
          <w:p>
            <w:r/>
            <w:r>
              <w:rPr>
                <w:rFonts w:ascii="Public Sans" w:hAnsi="Public Sans"/>
                <w:sz w:val="16"/>
              </w:rPr>
              <w:t>7</w:t>
            </w:r>
          </w:p>
        </w:tc>
        <w:tc>
          <w:tcPr>
            <w:tcW w:type="dxa" w:w="2268"/>
          </w:tcPr>
          <w:p>
            <w:r/>
            <w:r>
              <w:rPr>
                <w:rFonts w:ascii="Public Sans" w:hAnsi="Public Sans"/>
                <w:sz w:val="16"/>
              </w:rPr>
              <w:t>through InspectionTemplateSection</w:t>
            </w:r>
          </w:p>
        </w:tc>
        <w:tc>
          <w:tcPr>
            <w:tcW w:type="dxa" w:w="7937"/>
          </w:tcPr>
          <w:p>
            <w:r/>
            <w:r>
              <w:rPr>
                <w:rFonts w:ascii="Public Sans" w:hAnsi="Public Sans"/>
                <w:sz w:val="16"/>
              </w:rPr>
              <w:t>InspectionTemplateSection</w:t>
            </w:r>
          </w:p>
        </w:tc>
      </w:tr>
      <w:tr>
        <w:tc>
          <w:tcPr>
            <w:tcW w:type="dxa" w:w="2835"/>
          </w:tcPr>
          <w:p>
            <w:r/>
            <w:r>
              <w:rPr>
                <w:rFonts w:ascii="IBM Plex Mono" w:hAnsi="IBM Plex Mono"/>
                <w:sz w:val="16"/>
              </w:rPr>
              <w:t>Inspection</w:t>
            </w:r>
          </w:p>
        </w:tc>
        <w:tc>
          <w:tcPr>
            <w:tcW w:type="dxa" w:w="1134"/>
          </w:tcPr>
          <w:p>
            <w:r/>
            <w:r>
              <w:rPr>
                <w:rFonts w:ascii="Public Sans" w:hAnsi="Public Sans"/>
                <w:sz w:val="16"/>
              </w:rPr>
              <w:t>11</w:t>
            </w:r>
          </w:p>
        </w:tc>
        <w:tc>
          <w:tcPr>
            <w:tcW w:type="dxa" w:w="2268"/>
          </w:tcPr>
          <w:p>
            <w:r/>
            <w:r>
              <w:rPr>
                <w:rFonts w:ascii="Public Sans" w:hAnsi="Public Sans"/>
                <w:sz w:val="16"/>
              </w:rPr>
              <w:t>through Job</w:t>
            </w:r>
          </w:p>
        </w:tc>
        <w:tc>
          <w:tcPr>
            <w:tcW w:type="dxa" w:w="7937"/>
          </w:tcPr>
          <w:p>
            <w:r/>
            <w:r>
              <w:rPr>
                <w:rFonts w:ascii="Public Sans" w:hAnsi="Public Sans"/>
                <w:sz w:val="16"/>
              </w:rPr>
              <w:t>Job, InspectionTemplate, User</w:t>
            </w:r>
          </w:p>
        </w:tc>
      </w:tr>
      <w:tr>
        <w:tc>
          <w:tcPr>
            <w:tcW w:type="dxa" w:w="2835"/>
          </w:tcPr>
          <w:p>
            <w:r/>
            <w:r>
              <w:rPr>
                <w:rFonts w:ascii="IBM Plex Mono" w:hAnsi="IBM Plex Mono"/>
                <w:sz w:val="16"/>
              </w:rPr>
              <w:t>InspectionResult</w:t>
            </w:r>
          </w:p>
        </w:tc>
        <w:tc>
          <w:tcPr>
            <w:tcW w:type="dxa" w:w="1134"/>
          </w:tcPr>
          <w:p>
            <w:r/>
            <w:r>
              <w:rPr>
                <w:rFonts w:ascii="Public Sans" w:hAnsi="Public Sans"/>
                <w:sz w:val="16"/>
              </w:rPr>
              <w:t>14</w:t>
            </w:r>
          </w:p>
        </w:tc>
        <w:tc>
          <w:tcPr>
            <w:tcW w:type="dxa" w:w="2268"/>
          </w:tcPr>
          <w:p>
            <w:r/>
            <w:r>
              <w:rPr>
                <w:rFonts w:ascii="Public Sans" w:hAnsi="Public Sans"/>
                <w:sz w:val="16"/>
              </w:rPr>
              <w:t>through Inspection</w:t>
            </w:r>
          </w:p>
        </w:tc>
        <w:tc>
          <w:tcPr>
            <w:tcW w:type="dxa" w:w="7937"/>
          </w:tcPr>
          <w:p>
            <w:r/>
            <w:r>
              <w:rPr>
                <w:rFonts w:ascii="Public Sans" w:hAnsi="Public Sans"/>
                <w:sz w:val="16"/>
              </w:rPr>
              <w:t>Inspection, InspectionTemplateItem</w:t>
            </w:r>
          </w:p>
        </w:tc>
      </w:tr>
      <w:tr>
        <w:tc>
          <w:tcPr>
            <w:tcW w:type="dxa" w:w="2835"/>
          </w:tcPr>
          <w:p>
            <w:r/>
            <w:r>
              <w:rPr>
                <w:rFonts w:ascii="IBM Plex Mono" w:hAnsi="IBM Plex Mono"/>
                <w:sz w:val="16"/>
              </w:rPr>
              <w:t>InspectionPhoto</w:t>
            </w:r>
          </w:p>
        </w:tc>
        <w:tc>
          <w:tcPr>
            <w:tcW w:type="dxa" w:w="1134"/>
          </w:tcPr>
          <w:p>
            <w:r/>
            <w:r>
              <w:rPr>
                <w:rFonts w:ascii="Public Sans" w:hAnsi="Public Sans"/>
                <w:sz w:val="16"/>
              </w:rPr>
              <w:t>8</w:t>
            </w:r>
          </w:p>
        </w:tc>
        <w:tc>
          <w:tcPr>
            <w:tcW w:type="dxa" w:w="2268"/>
          </w:tcPr>
          <w:p>
            <w:r/>
            <w:r>
              <w:rPr>
                <w:rFonts w:ascii="Public Sans" w:hAnsi="Public Sans"/>
                <w:sz w:val="16"/>
              </w:rPr>
              <w:t>through InspectionResult</w:t>
            </w:r>
          </w:p>
        </w:tc>
        <w:tc>
          <w:tcPr>
            <w:tcW w:type="dxa" w:w="7937"/>
          </w:tcPr>
          <w:p>
            <w:r/>
            <w:r>
              <w:rPr>
                <w:rFonts w:ascii="Public Sans" w:hAnsi="Public Sans"/>
                <w:sz w:val="16"/>
              </w:rPr>
              <w:t>InspectionResult</w:t>
            </w:r>
          </w:p>
        </w:tc>
      </w:tr>
      <w:tr>
        <w:tc>
          <w:tcPr>
            <w:tcW w:type="dxa" w:w="2835"/>
          </w:tcPr>
          <w:p>
            <w:r/>
            <w:r>
              <w:rPr>
                <w:rFonts w:ascii="IBM Plex Mono" w:hAnsi="IBM Plex Mono"/>
                <w:sz w:val="16"/>
              </w:rPr>
              <w:t>Estimate</w:t>
            </w:r>
          </w:p>
        </w:tc>
        <w:tc>
          <w:tcPr>
            <w:tcW w:type="dxa" w:w="1134"/>
          </w:tcPr>
          <w:p>
            <w:r/>
            <w:r>
              <w:rPr>
                <w:rFonts w:ascii="Public Sans" w:hAnsi="Public Sans"/>
                <w:sz w:val="16"/>
              </w:rPr>
              <w:t>18</w:t>
            </w:r>
          </w:p>
        </w:tc>
        <w:tc>
          <w:tcPr>
            <w:tcW w:type="dxa" w:w="2268"/>
          </w:tcPr>
          <w:p>
            <w:r/>
            <w:r>
              <w:rPr>
                <w:rFonts w:ascii="Public Sans" w:hAnsi="Public Sans"/>
                <w:sz w:val="16"/>
              </w:rPr>
              <w:t>organisation</w:t>
            </w:r>
          </w:p>
        </w:tc>
        <w:tc>
          <w:tcPr>
            <w:tcW w:type="dxa" w:w="7937"/>
          </w:tcPr>
          <w:p>
            <w:r/>
            <w:r>
              <w:rPr>
                <w:rFonts w:ascii="Public Sans" w:hAnsi="Public Sans"/>
                <w:sz w:val="16"/>
              </w:rPr>
              <w:t>Organization, Job, User, Estimate</w:t>
            </w:r>
          </w:p>
        </w:tc>
      </w:tr>
      <w:tr>
        <w:tc>
          <w:tcPr>
            <w:tcW w:type="dxa" w:w="2835"/>
          </w:tcPr>
          <w:p>
            <w:r/>
            <w:r>
              <w:rPr>
                <w:rFonts w:ascii="IBM Plex Mono" w:hAnsi="IBM Plex Mono"/>
                <w:sz w:val="16"/>
              </w:rPr>
              <w:t>EstimateLine</w:t>
            </w:r>
          </w:p>
        </w:tc>
        <w:tc>
          <w:tcPr>
            <w:tcW w:type="dxa" w:w="1134"/>
          </w:tcPr>
          <w:p>
            <w:r/>
            <w:r>
              <w:rPr>
                <w:rFonts w:ascii="Public Sans" w:hAnsi="Public Sans"/>
                <w:sz w:val="16"/>
              </w:rPr>
              <w:t>15</w:t>
            </w:r>
          </w:p>
        </w:tc>
        <w:tc>
          <w:tcPr>
            <w:tcW w:type="dxa" w:w="2268"/>
          </w:tcPr>
          <w:p>
            <w:r/>
            <w:r>
              <w:rPr>
                <w:rFonts w:ascii="Public Sans" w:hAnsi="Public Sans"/>
                <w:sz w:val="16"/>
              </w:rPr>
              <w:t>through Estimate</w:t>
            </w:r>
          </w:p>
        </w:tc>
        <w:tc>
          <w:tcPr>
            <w:tcW w:type="dxa" w:w="7937"/>
          </w:tcPr>
          <w:p>
            <w:r/>
            <w:r>
              <w:rPr>
                <w:rFonts w:ascii="Public Sans" w:hAnsi="Public Sans"/>
                <w:sz w:val="16"/>
              </w:rPr>
              <w:t>Estimate, TaxRate, InspectionResult</w:t>
            </w:r>
          </w:p>
        </w:tc>
      </w:tr>
      <w:tr>
        <w:tc>
          <w:tcPr>
            <w:tcW w:type="dxa" w:w="2835"/>
          </w:tcPr>
          <w:p>
            <w:r/>
            <w:r>
              <w:rPr>
                <w:rFonts w:ascii="IBM Plex Mono" w:hAnsi="IBM Plex Mono"/>
                <w:sz w:val="16"/>
              </w:rPr>
              <w:t>EstimateShare</w:t>
            </w:r>
          </w:p>
        </w:tc>
        <w:tc>
          <w:tcPr>
            <w:tcW w:type="dxa" w:w="1134"/>
          </w:tcPr>
          <w:p>
            <w:r/>
            <w:r>
              <w:rPr>
                <w:rFonts w:ascii="Public Sans" w:hAnsi="Public Sans"/>
                <w:sz w:val="16"/>
              </w:rPr>
              <w:t>10</w:t>
            </w:r>
          </w:p>
        </w:tc>
        <w:tc>
          <w:tcPr>
            <w:tcW w:type="dxa" w:w="2268"/>
          </w:tcPr>
          <w:p>
            <w:r/>
            <w:r>
              <w:rPr>
                <w:rFonts w:ascii="Public Sans" w:hAnsi="Public Sans"/>
                <w:sz w:val="16"/>
              </w:rPr>
              <w:t>through Estimate</w:t>
            </w:r>
          </w:p>
        </w:tc>
        <w:tc>
          <w:tcPr>
            <w:tcW w:type="dxa" w:w="7937"/>
          </w:tcPr>
          <w:p>
            <w:r/>
            <w:r>
              <w:rPr>
                <w:rFonts w:ascii="Public Sans" w:hAnsi="Public Sans"/>
                <w:sz w:val="16"/>
              </w:rPr>
              <w:t>Estimate</w:t>
            </w:r>
          </w:p>
        </w:tc>
      </w:tr>
      <w:tr>
        <w:tc>
          <w:tcPr>
            <w:tcW w:type="dxa" w:w="2835"/>
          </w:tcPr>
          <w:p>
            <w:r/>
            <w:r>
              <w:rPr>
                <w:rFonts w:ascii="IBM Plex Mono" w:hAnsi="IBM Plex Mono"/>
                <w:sz w:val="16"/>
              </w:rPr>
              <w:t>EstimateApproval</w:t>
            </w:r>
          </w:p>
        </w:tc>
        <w:tc>
          <w:tcPr>
            <w:tcW w:type="dxa" w:w="1134"/>
          </w:tcPr>
          <w:p>
            <w:r/>
            <w:r>
              <w:rPr>
                <w:rFonts w:ascii="Public Sans" w:hAnsi="Public Sans"/>
                <w:sz w:val="16"/>
              </w:rPr>
              <w:t>10</w:t>
            </w:r>
          </w:p>
        </w:tc>
        <w:tc>
          <w:tcPr>
            <w:tcW w:type="dxa" w:w="2268"/>
          </w:tcPr>
          <w:p>
            <w:r/>
            <w:r>
              <w:rPr>
                <w:rFonts w:ascii="Public Sans" w:hAnsi="Public Sans"/>
                <w:sz w:val="16"/>
              </w:rPr>
              <w:t>through Estimate</w:t>
            </w:r>
          </w:p>
        </w:tc>
        <w:tc>
          <w:tcPr>
            <w:tcW w:type="dxa" w:w="7937"/>
          </w:tcPr>
          <w:p>
            <w:r/>
            <w:r>
              <w:rPr>
                <w:rFonts w:ascii="Public Sans" w:hAnsi="Public Sans"/>
                <w:sz w:val="16"/>
              </w:rPr>
              <w:t>Estimate</w:t>
            </w:r>
          </w:p>
        </w:tc>
      </w:tr>
    </w:tbl>
    <w:p>
      <w:pPr>
        <w:spacing w:after="80"/>
      </w:pPr>
    </w:p>
    <w:p>
      <w:r>
        <w:br w:type="page"/>
      </w:r>
    </w:p>
    <w:p>
      <w:pPr>
        <w:jc w:val="center"/>
      </w:pPr>
      <w:r>
        <w:drawing>
          <wp:inline xmlns:a="http://schemas.openxmlformats.org/drawingml/2006/main" xmlns:pic="http://schemas.openxmlformats.org/drawingml/2006/picture">
            <wp:extent cx="4829532" cy="5831999"/>
            <wp:docPr id="16" name="Picture 16"/>
            <wp:cNvGraphicFramePr>
              <a:graphicFrameLocks noChangeAspect="1"/>
            </wp:cNvGraphicFramePr>
            <a:graphic>
              <a:graphicData uri="http://schemas.openxmlformats.org/drawingml/2006/picture">
                <pic:pic>
                  <pic:nvPicPr>
                    <pic:cNvPr id="0" name="erd-inspection.png"/>
                    <pic:cNvPicPr/>
                  </pic:nvPicPr>
                  <pic:blipFill>
                    <a:blip r:embed="rId24"/>
                    <a:stretch>
                      <a:fillRect/>
                    </a:stretch>
                  </pic:blipFill>
                  <pic:spPr>
                    <a:xfrm>
                      <a:off x="0" y="0"/>
                      <a:ext cx="4829532" cy="5831999"/>
                    </a:xfrm>
                    <a:prstGeom prst="rect"/>
                  </pic:spPr>
                </pic:pic>
              </a:graphicData>
            </a:graphic>
          </wp:inline>
        </w:drawing>
      </w:r>
    </w:p>
    <w:p>
      <w:pPr>
        <w:spacing w:after="240"/>
        <w:jc w:val="center"/>
      </w:pPr>
      <w:r>
        <w:rPr>
          <w:rFonts w:ascii="Public Sans" w:hAnsi="Public Sans"/>
          <w:b w:val="0"/>
          <w:i/>
          <w:color w:val="6B7577"/>
          <w:sz w:val="18"/>
        </w:rPr>
        <w:t>Entity-relationship diagram: inspections and estimates. Read from schema.prisma.</w:t>
      </w:r>
    </w:p>
    <w:p>
      <w:pPr>
        <w:sectPr>
          <w:pgSz w:w="16838" w:h="11906" w:orient="landscape"/>
          <w:pgMar w:top="1020" w:right="1247" w:bottom="1020" w:left="1247" w:header="720" w:footer="720" w:gutter="0"/>
          <w:cols w:space="720"/>
          <w:docGrid w:linePitch="360"/>
        </w:sectPr>
      </w:pPr>
    </w:p>
    <w:p>
      <w:pPr>
        <w:pStyle w:val="Heading2"/>
      </w:pPr>
      <w:r>
        <w:t>7.6 Invoices, payments and refunds</w:t>
      </w:r>
    </w:p>
    <w:p>
      <w:pPr>
        <w:spacing w:after="160"/>
      </w:pPr>
      <w:r>
        <w:rPr>
          <w:rFonts w:ascii="Public Sans" w:hAnsi="Public Sans"/>
          <w:b w:val="0"/>
          <w:i w:val="0"/>
          <w:color w:val="1A2022"/>
          <w:sz w:val="20"/>
        </w:rPr>
        <w:t>An Invoice is raised from a job with its lines copied and its tax computed by the TaxRate in force; its number comes from DocumentSequence, which hands out gapless numbers per organisation and per document kind under a row lock. Totals are Decimal(12,2) in the database and integer minor units in the rules, converted at the boundary, so arithmetic never happens in floating point.</w:t>
      </w:r>
    </w:p>
    <w:p>
      <w:pPr>
        <w:spacing w:after="160"/>
      </w:pPr>
      <w:r>
        <w:rPr>
          <w:rFonts w:ascii="Public Sans" w:hAnsi="Public Sans"/>
          <w:b w:val="0"/>
          <w:i w:val="0"/>
          <w:color w:val="1A2022"/>
          <w:sz w:val="20"/>
        </w:rPr>
        <w:t>A Payment is one tender against one invoice, with a method that decides its ledger account: cash and card to the bank, points to the loyalty liability, a gift card to the gift card liability, money held to the deposit liability. A CreditNote reverses an invoice in whole or part; a Refund is money going back out, with a method of its own, and may instead be kept as credit. A PaymentAttempt is one try at paying through the provider, moving once from pending; a succeeded attempt produces exactly one Payment, and a Refund sent back through the provider names the attempt it went back to.</w:t>
      </w:r>
    </w:p>
    <w:tbl>
      <w:tblPr>
        <w:tblStyle w:val="TableGrid"/>
        <w:tblW w:type="auto" w:w="0"/>
        <w:jc w:val="center"/>
        <w:tblLook w:firstColumn="1" w:firstRow="1" w:lastColumn="0" w:lastRow="0" w:noHBand="0" w:noVBand="1" w:val="04A0"/>
      </w:tblPr>
      <w:tblGrid>
        <w:gridCol w:w="3586"/>
        <w:gridCol w:w="3586"/>
        <w:gridCol w:w="3586"/>
        <w:gridCol w:w="3586"/>
      </w:tblGrid>
      <w:tr>
        <w:tc>
          <w:tcPr>
            <w:tcW w:type="dxa" w:w="2835"/>
            <w:shd w:val="clear" w:fill="E6F0F1"/>
          </w:tcPr>
          <w:p>
            <w:r/>
            <w:r>
              <w:rPr>
                <w:rFonts w:ascii="Public Sans" w:hAnsi="Public Sans"/>
                <w:b/>
                <w:color w:val="123236"/>
                <w:sz w:val="16"/>
              </w:rPr>
              <w:t>Table</w:t>
            </w:r>
          </w:p>
        </w:tc>
        <w:tc>
          <w:tcPr>
            <w:tcW w:type="dxa" w:w="1134"/>
            <w:shd w:val="clear" w:fill="E6F0F1"/>
          </w:tcPr>
          <w:p>
            <w:r/>
            <w:r>
              <w:rPr>
                <w:rFonts w:ascii="Public Sans" w:hAnsi="Public Sans"/>
                <w:b/>
                <w:color w:val="123236"/>
                <w:sz w:val="16"/>
              </w:rPr>
              <w:t>Columns</w:t>
            </w:r>
          </w:p>
        </w:tc>
        <w:tc>
          <w:tcPr>
            <w:tcW w:type="dxa" w:w="2268"/>
            <w:shd w:val="clear" w:fill="E6F0F1"/>
          </w:tcPr>
          <w:p>
            <w:r/>
            <w:r>
              <w:rPr>
                <w:rFonts w:ascii="Public Sans" w:hAnsi="Public Sans"/>
                <w:b/>
                <w:color w:val="123236"/>
                <w:sz w:val="16"/>
              </w:rPr>
              <w:t>Tied to a workshop</w:t>
            </w:r>
          </w:p>
        </w:tc>
        <w:tc>
          <w:tcPr>
            <w:tcW w:type="dxa" w:w="7937"/>
            <w:shd w:val="clear" w:fill="E6F0F1"/>
          </w:tcPr>
          <w:p>
            <w:r/>
            <w:r>
              <w:rPr>
                <w:rFonts w:ascii="Public Sans" w:hAnsi="Public Sans"/>
                <w:b/>
                <w:color w:val="123236"/>
                <w:sz w:val="16"/>
              </w:rPr>
              <w:t>Points at</w:t>
            </w:r>
          </w:p>
        </w:tc>
      </w:tr>
      <w:tr>
        <w:tc>
          <w:tcPr>
            <w:tcW w:type="dxa" w:w="2835"/>
          </w:tcPr>
          <w:p>
            <w:r/>
            <w:r>
              <w:rPr>
                <w:rFonts w:ascii="IBM Plex Mono" w:hAnsi="IBM Plex Mono"/>
                <w:sz w:val="16"/>
              </w:rPr>
              <w:t>TaxRate</w:t>
            </w:r>
          </w:p>
        </w:tc>
        <w:tc>
          <w:tcPr>
            <w:tcW w:type="dxa" w:w="1134"/>
          </w:tcPr>
          <w:p>
            <w:r/>
            <w:r>
              <w:rPr>
                <w:rFonts w:ascii="Public Sans" w:hAnsi="Public Sans"/>
                <w:sz w:val="16"/>
              </w:rPr>
              <w:t>6</w:t>
            </w:r>
          </w:p>
        </w:tc>
        <w:tc>
          <w:tcPr>
            <w:tcW w:type="dxa" w:w="2268"/>
          </w:tcPr>
          <w:p>
            <w:r/>
            <w:r>
              <w:rPr>
                <w:rFonts w:ascii="Public Sans" w:hAnsi="Public Sans"/>
                <w:sz w:val="16"/>
              </w:rPr>
              <w:t>organisation</w:t>
            </w:r>
          </w:p>
        </w:tc>
        <w:tc>
          <w:tcPr>
            <w:tcW w:type="dxa" w:w="7937"/>
          </w:tcPr>
          <w:p>
            <w:r/>
            <w:r>
              <w:rPr>
                <w:rFonts w:ascii="Public Sans" w:hAnsi="Public Sans"/>
                <w:sz w:val="16"/>
              </w:rPr>
              <w:t>Organization</w:t>
            </w:r>
          </w:p>
        </w:tc>
      </w:tr>
      <w:tr>
        <w:tc>
          <w:tcPr>
            <w:tcW w:type="dxa" w:w="2835"/>
          </w:tcPr>
          <w:p>
            <w:r/>
            <w:r>
              <w:rPr>
                <w:rFonts w:ascii="IBM Plex Mono" w:hAnsi="IBM Plex Mono"/>
                <w:sz w:val="16"/>
              </w:rPr>
              <w:t>DocumentSequence</w:t>
            </w:r>
          </w:p>
        </w:tc>
        <w:tc>
          <w:tcPr>
            <w:tcW w:type="dxa" w:w="1134"/>
          </w:tcPr>
          <w:p>
            <w:r/>
            <w:r>
              <w:rPr>
                <w:rFonts w:ascii="Public Sans" w:hAnsi="Public Sans"/>
                <w:sz w:val="16"/>
              </w:rPr>
              <w:t>5</w:t>
            </w:r>
          </w:p>
        </w:tc>
        <w:tc>
          <w:tcPr>
            <w:tcW w:type="dxa" w:w="2268"/>
          </w:tcPr>
          <w:p>
            <w:r/>
            <w:r>
              <w:rPr>
                <w:rFonts w:ascii="Public Sans" w:hAnsi="Public Sans"/>
                <w:sz w:val="16"/>
              </w:rPr>
              <w:t>organisation</w:t>
            </w:r>
          </w:p>
        </w:tc>
        <w:tc>
          <w:tcPr>
            <w:tcW w:type="dxa" w:w="7937"/>
          </w:tcPr>
          <w:p>
            <w:r/>
            <w:r>
              <w:rPr>
                <w:rFonts w:ascii="Public Sans" w:hAnsi="Public Sans"/>
                <w:sz w:val="16"/>
              </w:rPr>
              <w:t>Organization</w:t>
            </w:r>
          </w:p>
        </w:tc>
      </w:tr>
      <w:tr>
        <w:tc>
          <w:tcPr>
            <w:tcW w:type="dxa" w:w="2835"/>
          </w:tcPr>
          <w:p>
            <w:r/>
            <w:r>
              <w:rPr>
                <w:rFonts w:ascii="IBM Plex Mono" w:hAnsi="IBM Plex Mono"/>
                <w:sz w:val="16"/>
              </w:rPr>
              <w:t>Invoice</w:t>
            </w:r>
          </w:p>
        </w:tc>
        <w:tc>
          <w:tcPr>
            <w:tcW w:type="dxa" w:w="1134"/>
          </w:tcPr>
          <w:p>
            <w:r/>
            <w:r>
              <w:rPr>
                <w:rFonts w:ascii="Public Sans" w:hAnsi="Public Sans"/>
                <w:sz w:val="16"/>
              </w:rPr>
              <w:t>17</w:t>
            </w:r>
          </w:p>
        </w:tc>
        <w:tc>
          <w:tcPr>
            <w:tcW w:type="dxa" w:w="2268"/>
          </w:tcPr>
          <w:p>
            <w:r/>
            <w:r>
              <w:rPr>
                <w:rFonts w:ascii="Public Sans" w:hAnsi="Public Sans"/>
                <w:sz w:val="16"/>
              </w:rPr>
              <w:t>organisation</w:t>
            </w:r>
          </w:p>
        </w:tc>
        <w:tc>
          <w:tcPr>
            <w:tcW w:type="dxa" w:w="7937"/>
          </w:tcPr>
          <w:p>
            <w:r/>
            <w:r>
              <w:rPr>
                <w:rFonts w:ascii="Public Sans" w:hAnsi="Public Sans"/>
                <w:sz w:val="16"/>
              </w:rPr>
              <w:t>Organization, Job, Customer</w:t>
            </w:r>
          </w:p>
        </w:tc>
      </w:tr>
      <w:tr>
        <w:tc>
          <w:tcPr>
            <w:tcW w:type="dxa" w:w="2835"/>
          </w:tcPr>
          <w:p>
            <w:r/>
            <w:r>
              <w:rPr>
                <w:rFonts w:ascii="IBM Plex Mono" w:hAnsi="IBM Plex Mono"/>
                <w:sz w:val="16"/>
              </w:rPr>
              <w:t>InvoiceLine</w:t>
            </w:r>
          </w:p>
        </w:tc>
        <w:tc>
          <w:tcPr>
            <w:tcW w:type="dxa" w:w="1134"/>
          </w:tcPr>
          <w:p>
            <w:r/>
            <w:r>
              <w:rPr>
                <w:rFonts w:ascii="Public Sans" w:hAnsi="Public Sans"/>
                <w:sz w:val="16"/>
              </w:rPr>
              <w:t>13</w:t>
            </w:r>
          </w:p>
        </w:tc>
        <w:tc>
          <w:tcPr>
            <w:tcW w:type="dxa" w:w="2268"/>
          </w:tcPr>
          <w:p>
            <w:r/>
            <w:r>
              <w:rPr>
                <w:rFonts w:ascii="Public Sans" w:hAnsi="Public Sans"/>
                <w:sz w:val="16"/>
              </w:rPr>
              <w:t>through Invoice</w:t>
            </w:r>
          </w:p>
        </w:tc>
        <w:tc>
          <w:tcPr>
            <w:tcW w:type="dxa" w:w="7937"/>
          </w:tcPr>
          <w:p>
            <w:r/>
            <w:r>
              <w:rPr>
                <w:rFonts w:ascii="Public Sans" w:hAnsi="Public Sans"/>
                <w:sz w:val="16"/>
              </w:rPr>
              <w:t>Invoice, TaxRate, Job</w:t>
            </w:r>
          </w:p>
        </w:tc>
      </w:tr>
      <w:tr>
        <w:tc>
          <w:tcPr>
            <w:tcW w:type="dxa" w:w="2835"/>
          </w:tcPr>
          <w:p>
            <w:r/>
            <w:r>
              <w:rPr>
                <w:rFonts w:ascii="IBM Plex Mono" w:hAnsi="IBM Plex Mono"/>
                <w:sz w:val="16"/>
              </w:rPr>
              <w:t>Payment</w:t>
            </w:r>
          </w:p>
        </w:tc>
        <w:tc>
          <w:tcPr>
            <w:tcW w:type="dxa" w:w="1134"/>
          </w:tcPr>
          <w:p>
            <w:r/>
            <w:r>
              <w:rPr>
                <w:rFonts w:ascii="Public Sans" w:hAnsi="Public Sans"/>
                <w:sz w:val="16"/>
              </w:rPr>
              <w:t>11</w:t>
            </w:r>
          </w:p>
        </w:tc>
        <w:tc>
          <w:tcPr>
            <w:tcW w:type="dxa" w:w="2268"/>
          </w:tcPr>
          <w:p>
            <w:r/>
            <w:r>
              <w:rPr>
                <w:rFonts w:ascii="Public Sans" w:hAnsi="Public Sans"/>
                <w:sz w:val="16"/>
              </w:rPr>
              <w:t>organisation</w:t>
            </w:r>
          </w:p>
        </w:tc>
        <w:tc>
          <w:tcPr>
            <w:tcW w:type="dxa" w:w="7937"/>
          </w:tcPr>
          <w:p>
            <w:r/>
            <w:r>
              <w:rPr>
                <w:rFonts w:ascii="Public Sans" w:hAnsi="Public Sans"/>
                <w:sz w:val="16"/>
              </w:rPr>
              <w:t>Organization, Invoice, Customer, User</w:t>
            </w:r>
          </w:p>
        </w:tc>
      </w:tr>
      <w:tr>
        <w:tc>
          <w:tcPr>
            <w:tcW w:type="dxa" w:w="2835"/>
          </w:tcPr>
          <w:p>
            <w:r/>
            <w:r>
              <w:rPr>
                <w:rFonts w:ascii="IBM Plex Mono" w:hAnsi="IBM Plex Mono"/>
                <w:sz w:val="16"/>
              </w:rPr>
              <w:t>PaymentAttempt</w:t>
            </w:r>
          </w:p>
        </w:tc>
        <w:tc>
          <w:tcPr>
            <w:tcW w:type="dxa" w:w="1134"/>
          </w:tcPr>
          <w:p>
            <w:r/>
            <w:r>
              <w:rPr>
                <w:rFonts w:ascii="Public Sans" w:hAnsi="Public Sans"/>
                <w:sz w:val="16"/>
              </w:rPr>
              <w:t>20</w:t>
            </w:r>
          </w:p>
        </w:tc>
        <w:tc>
          <w:tcPr>
            <w:tcW w:type="dxa" w:w="2268"/>
          </w:tcPr>
          <w:p>
            <w:r/>
            <w:r>
              <w:rPr>
                <w:rFonts w:ascii="Public Sans" w:hAnsi="Public Sans"/>
                <w:sz w:val="16"/>
              </w:rPr>
              <w:t>organisation</w:t>
            </w:r>
          </w:p>
        </w:tc>
        <w:tc>
          <w:tcPr>
            <w:tcW w:type="dxa" w:w="7937"/>
          </w:tcPr>
          <w:p>
            <w:r/>
            <w:r>
              <w:rPr>
                <w:rFonts w:ascii="Public Sans" w:hAnsi="Public Sans"/>
                <w:sz w:val="16"/>
              </w:rPr>
              <w:t>Organization, Invoice, Customer, Payment, User</w:t>
            </w:r>
          </w:p>
        </w:tc>
      </w:tr>
      <w:tr>
        <w:tc>
          <w:tcPr>
            <w:tcW w:type="dxa" w:w="2835"/>
          </w:tcPr>
          <w:p>
            <w:r/>
            <w:r>
              <w:rPr>
                <w:rFonts w:ascii="IBM Plex Mono" w:hAnsi="IBM Plex Mono"/>
                <w:sz w:val="16"/>
              </w:rPr>
              <w:t>CreditNote</w:t>
            </w:r>
          </w:p>
        </w:tc>
        <w:tc>
          <w:tcPr>
            <w:tcW w:type="dxa" w:w="1134"/>
          </w:tcPr>
          <w:p>
            <w:r/>
            <w:r>
              <w:rPr>
                <w:rFonts w:ascii="Public Sans" w:hAnsi="Public Sans"/>
                <w:sz w:val="16"/>
              </w:rPr>
              <w:t>8</w:t>
            </w:r>
          </w:p>
        </w:tc>
        <w:tc>
          <w:tcPr>
            <w:tcW w:type="dxa" w:w="2268"/>
          </w:tcPr>
          <w:p>
            <w:r/>
            <w:r>
              <w:rPr>
                <w:rFonts w:ascii="Public Sans" w:hAnsi="Public Sans"/>
                <w:sz w:val="16"/>
              </w:rPr>
              <w:t>organisation</w:t>
            </w:r>
          </w:p>
        </w:tc>
        <w:tc>
          <w:tcPr>
            <w:tcW w:type="dxa" w:w="7937"/>
          </w:tcPr>
          <w:p>
            <w:r/>
            <w:r>
              <w:rPr>
                <w:rFonts w:ascii="Public Sans" w:hAnsi="Public Sans"/>
                <w:sz w:val="16"/>
              </w:rPr>
              <w:t>Organization, Invoice</w:t>
            </w:r>
          </w:p>
        </w:tc>
      </w:tr>
      <w:tr>
        <w:tc>
          <w:tcPr>
            <w:tcW w:type="dxa" w:w="2835"/>
          </w:tcPr>
          <w:p>
            <w:r/>
            <w:r>
              <w:rPr>
                <w:rFonts w:ascii="IBM Plex Mono" w:hAnsi="IBM Plex Mono"/>
                <w:sz w:val="16"/>
              </w:rPr>
              <w:t>Refund</w:t>
            </w:r>
          </w:p>
        </w:tc>
        <w:tc>
          <w:tcPr>
            <w:tcW w:type="dxa" w:w="1134"/>
          </w:tcPr>
          <w:p>
            <w:r/>
            <w:r>
              <w:rPr>
                <w:rFonts w:ascii="Public Sans" w:hAnsi="Public Sans"/>
                <w:sz w:val="16"/>
              </w:rPr>
              <w:t>15</w:t>
            </w:r>
          </w:p>
        </w:tc>
        <w:tc>
          <w:tcPr>
            <w:tcW w:type="dxa" w:w="2268"/>
          </w:tcPr>
          <w:p>
            <w:r/>
            <w:r>
              <w:rPr>
                <w:rFonts w:ascii="Public Sans" w:hAnsi="Public Sans"/>
                <w:sz w:val="16"/>
              </w:rPr>
              <w:t>organisation</w:t>
            </w:r>
          </w:p>
        </w:tc>
        <w:tc>
          <w:tcPr>
            <w:tcW w:type="dxa" w:w="7937"/>
          </w:tcPr>
          <w:p>
            <w:r/>
            <w:r>
              <w:rPr>
                <w:rFonts w:ascii="Public Sans" w:hAnsi="Public Sans"/>
                <w:sz w:val="16"/>
              </w:rPr>
              <w:t>Organization, Invoice, CreditNote, Customer, User, PaymentAttempt</w:t>
            </w:r>
          </w:p>
        </w:tc>
      </w:tr>
    </w:tbl>
    <w:p>
      <w:pPr>
        <w:spacing w:after="80"/>
      </w:pPr>
    </w:p>
    <w:p>
      <w:r>
        <w:br w:type="page"/>
      </w:r>
    </w:p>
    <w:p>
      <w:pPr>
        <w:jc w:val="center"/>
      </w:pPr>
      <w:r>
        <w:drawing>
          <wp:inline xmlns:a="http://schemas.openxmlformats.org/drawingml/2006/main" xmlns:pic="http://schemas.openxmlformats.org/drawingml/2006/picture">
            <wp:extent cx="8025827" cy="5832000"/>
            <wp:docPr id="17" name="Picture 17"/>
            <wp:cNvGraphicFramePr>
              <a:graphicFrameLocks noChangeAspect="1"/>
            </wp:cNvGraphicFramePr>
            <a:graphic>
              <a:graphicData uri="http://schemas.openxmlformats.org/drawingml/2006/picture">
                <pic:pic>
                  <pic:nvPicPr>
                    <pic:cNvPr id="0" name="erd-invoice.png"/>
                    <pic:cNvPicPr/>
                  </pic:nvPicPr>
                  <pic:blipFill>
                    <a:blip r:embed="rId25"/>
                    <a:stretch>
                      <a:fillRect/>
                    </a:stretch>
                  </pic:blipFill>
                  <pic:spPr>
                    <a:xfrm>
                      <a:off x="0" y="0"/>
                      <a:ext cx="8025827" cy="5832000"/>
                    </a:xfrm>
                    <a:prstGeom prst="rect"/>
                  </pic:spPr>
                </pic:pic>
              </a:graphicData>
            </a:graphic>
          </wp:inline>
        </w:drawing>
      </w:r>
    </w:p>
    <w:p>
      <w:pPr>
        <w:spacing w:after="240"/>
        <w:jc w:val="center"/>
      </w:pPr>
      <w:r>
        <w:rPr>
          <w:rFonts w:ascii="Public Sans" w:hAnsi="Public Sans"/>
          <w:b w:val="0"/>
          <w:i/>
          <w:color w:val="6B7577"/>
          <w:sz w:val="18"/>
        </w:rPr>
        <w:t>Entity-relationship diagram: invoices, payments and refunds. Read from schema.prisma.</w:t>
      </w:r>
    </w:p>
    <w:p>
      <w:pPr>
        <w:sectPr>
          <w:pgSz w:w="16838" w:h="11906" w:orient="landscape"/>
          <w:pgMar w:top="1020" w:right="1247" w:bottom="1020" w:left="1247" w:header="720" w:footer="720" w:gutter="0"/>
          <w:cols w:space="720"/>
          <w:docGrid w:linePitch="360"/>
        </w:sectPr>
      </w:pPr>
    </w:p>
    <w:p>
      <w:pPr>
        <w:pStyle w:val="Heading2"/>
      </w:pPr>
      <w:r>
        <w:t>7.7 The counter, gift cards and money held</w:t>
      </w:r>
    </w:p>
    <w:p>
      <w:pPr>
        <w:spacing w:after="160"/>
      </w:pPr>
      <w:r>
        <w:rPr>
          <w:rFonts w:ascii="Public Sans" w:hAnsi="Public Sans"/>
          <w:b w:val="0"/>
          <w:i w:val="0"/>
          <w:color w:val="1A2022"/>
          <w:sz w:val="20"/>
        </w:rPr>
        <w:t>The counter is a sale without a job: a CounterSale with its lines and one or more CounterSaleTenders, inside a TillSession that is opened, counted and closed. A gift card is a liability the workshop sells: GiftCard is the card and GiftCardEntry every movement on it, typed as an issue, a redemption, a refund or an adjustment, with a database constraint that refuses a kind whose sign disagrees with it. The card's status is never stored; it is read from its entries and dates.</w:t>
      </w:r>
    </w:p>
    <w:p>
      <w:pPr>
        <w:spacing w:after="160"/>
      </w:pPr>
      <w:r>
        <w:rPr>
          <w:rFonts w:ascii="Public Sans" w:hAnsi="Public Sans"/>
          <w:b w:val="0"/>
          <w:i w:val="0"/>
          <w:color w:val="1A2022"/>
          <w:sz w:val="20"/>
        </w:rPr>
        <w:t>Money held ahead of a bill is a Deposit of kind deposit or credit, and DepositMovement is every amount that came in, went against a bill, or went back. What is held is the sum, never a stored figure.</w:t>
      </w:r>
    </w:p>
    <w:tbl>
      <w:tblPr>
        <w:tblStyle w:val="TableGrid"/>
        <w:tblW w:type="auto" w:w="0"/>
        <w:jc w:val="center"/>
        <w:tblLook w:firstColumn="1" w:firstRow="1" w:lastColumn="0" w:lastRow="0" w:noHBand="0" w:noVBand="1" w:val="04A0"/>
      </w:tblPr>
      <w:tblGrid>
        <w:gridCol w:w="3586"/>
        <w:gridCol w:w="3586"/>
        <w:gridCol w:w="3586"/>
        <w:gridCol w:w="3586"/>
      </w:tblGrid>
      <w:tr>
        <w:tc>
          <w:tcPr>
            <w:tcW w:type="dxa" w:w="2835"/>
            <w:shd w:val="clear" w:fill="E6F0F1"/>
          </w:tcPr>
          <w:p>
            <w:r/>
            <w:r>
              <w:rPr>
                <w:rFonts w:ascii="Public Sans" w:hAnsi="Public Sans"/>
                <w:b/>
                <w:color w:val="123236"/>
                <w:sz w:val="16"/>
              </w:rPr>
              <w:t>Table</w:t>
            </w:r>
          </w:p>
        </w:tc>
        <w:tc>
          <w:tcPr>
            <w:tcW w:type="dxa" w:w="1134"/>
            <w:shd w:val="clear" w:fill="E6F0F1"/>
          </w:tcPr>
          <w:p>
            <w:r/>
            <w:r>
              <w:rPr>
                <w:rFonts w:ascii="Public Sans" w:hAnsi="Public Sans"/>
                <w:b/>
                <w:color w:val="123236"/>
                <w:sz w:val="16"/>
              </w:rPr>
              <w:t>Columns</w:t>
            </w:r>
          </w:p>
        </w:tc>
        <w:tc>
          <w:tcPr>
            <w:tcW w:type="dxa" w:w="2268"/>
            <w:shd w:val="clear" w:fill="E6F0F1"/>
          </w:tcPr>
          <w:p>
            <w:r/>
            <w:r>
              <w:rPr>
                <w:rFonts w:ascii="Public Sans" w:hAnsi="Public Sans"/>
                <w:b/>
                <w:color w:val="123236"/>
                <w:sz w:val="16"/>
              </w:rPr>
              <w:t>Tied to a workshop</w:t>
            </w:r>
          </w:p>
        </w:tc>
        <w:tc>
          <w:tcPr>
            <w:tcW w:type="dxa" w:w="7937"/>
            <w:shd w:val="clear" w:fill="E6F0F1"/>
          </w:tcPr>
          <w:p>
            <w:r/>
            <w:r>
              <w:rPr>
                <w:rFonts w:ascii="Public Sans" w:hAnsi="Public Sans"/>
                <w:b/>
                <w:color w:val="123236"/>
                <w:sz w:val="16"/>
              </w:rPr>
              <w:t>Points at</w:t>
            </w:r>
          </w:p>
        </w:tc>
      </w:tr>
      <w:tr>
        <w:tc>
          <w:tcPr>
            <w:tcW w:type="dxa" w:w="2835"/>
          </w:tcPr>
          <w:p>
            <w:r/>
            <w:r>
              <w:rPr>
                <w:rFonts w:ascii="IBM Plex Mono" w:hAnsi="IBM Plex Mono"/>
                <w:sz w:val="16"/>
              </w:rPr>
              <w:t>Deposit</w:t>
            </w:r>
          </w:p>
        </w:tc>
        <w:tc>
          <w:tcPr>
            <w:tcW w:type="dxa" w:w="1134"/>
          </w:tcPr>
          <w:p>
            <w:r/>
            <w:r>
              <w:rPr>
                <w:rFonts w:ascii="Public Sans" w:hAnsi="Public Sans"/>
                <w:sz w:val="16"/>
              </w:rPr>
              <w:t>17</w:t>
            </w:r>
          </w:p>
        </w:tc>
        <w:tc>
          <w:tcPr>
            <w:tcW w:type="dxa" w:w="2268"/>
          </w:tcPr>
          <w:p>
            <w:r/>
            <w:r>
              <w:rPr>
                <w:rFonts w:ascii="Public Sans" w:hAnsi="Public Sans"/>
                <w:sz w:val="16"/>
              </w:rPr>
              <w:t>organisation</w:t>
            </w:r>
          </w:p>
        </w:tc>
        <w:tc>
          <w:tcPr>
            <w:tcW w:type="dxa" w:w="7937"/>
          </w:tcPr>
          <w:p>
            <w:r/>
            <w:r>
              <w:rPr>
                <w:rFonts w:ascii="Public Sans" w:hAnsi="Public Sans"/>
                <w:sz w:val="16"/>
              </w:rPr>
              <w:t>Organization, Customer, Job, User, Refund</w:t>
            </w:r>
          </w:p>
        </w:tc>
      </w:tr>
      <w:tr>
        <w:tc>
          <w:tcPr>
            <w:tcW w:type="dxa" w:w="2835"/>
          </w:tcPr>
          <w:p>
            <w:r/>
            <w:r>
              <w:rPr>
                <w:rFonts w:ascii="IBM Plex Mono" w:hAnsi="IBM Plex Mono"/>
                <w:sz w:val="16"/>
              </w:rPr>
              <w:t>DepositMovement</w:t>
            </w:r>
          </w:p>
        </w:tc>
        <w:tc>
          <w:tcPr>
            <w:tcW w:type="dxa" w:w="1134"/>
          </w:tcPr>
          <w:p>
            <w:r/>
            <w:r>
              <w:rPr>
                <w:rFonts w:ascii="Public Sans" w:hAnsi="Public Sans"/>
                <w:sz w:val="16"/>
              </w:rPr>
              <w:t>9</w:t>
            </w:r>
          </w:p>
        </w:tc>
        <w:tc>
          <w:tcPr>
            <w:tcW w:type="dxa" w:w="2268"/>
          </w:tcPr>
          <w:p>
            <w:r/>
            <w:r>
              <w:rPr>
                <w:rFonts w:ascii="Public Sans" w:hAnsi="Public Sans"/>
                <w:sz w:val="16"/>
              </w:rPr>
              <w:t>organisation</w:t>
            </w:r>
          </w:p>
        </w:tc>
        <w:tc>
          <w:tcPr>
            <w:tcW w:type="dxa" w:w="7937"/>
          </w:tcPr>
          <w:p>
            <w:r/>
            <w:r>
              <w:rPr>
                <w:rFonts w:ascii="Public Sans" w:hAnsi="Public Sans"/>
                <w:sz w:val="16"/>
              </w:rPr>
              <w:t>Organization, Deposit, Payment, Invoice, User</w:t>
            </w:r>
          </w:p>
        </w:tc>
      </w:tr>
      <w:tr>
        <w:tc>
          <w:tcPr>
            <w:tcW w:type="dxa" w:w="2835"/>
          </w:tcPr>
          <w:p>
            <w:r/>
            <w:r>
              <w:rPr>
                <w:rFonts w:ascii="IBM Plex Mono" w:hAnsi="IBM Plex Mono"/>
                <w:sz w:val="16"/>
              </w:rPr>
              <w:t>GiftCard</w:t>
            </w:r>
          </w:p>
        </w:tc>
        <w:tc>
          <w:tcPr>
            <w:tcW w:type="dxa" w:w="1134"/>
          </w:tcPr>
          <w:p>
            <w:r/>
            <w:r>
              <w:rPr>
                <w:rFonts w:ascii="Public Sans" w:hAnsi="Public Sans"/>
                <w:sz w:val="16"/>
              </w:rPr>
              <w:t>17</w:t>
            </w:r>
          </w:p>
        </w:tc>
        <w:tc>
          <w:tcPr>
            <w:tcW w:type="dxa" w:w="2268"/>
          </w:tcPr>
          <w:p>
            <w:r/>
            <w:r>
              <w:rPr>
                <w:rFonts w:ascii="Public Sans" w:hAnsi="Public Sans"/>
                <w:sz w:val="16"/>
              </w:rPr>
              <w:t>organisation</w:t>
            </w:r>
          </w:p>
        </w:tc>
        <w:tc>
          <w:tcPr>
            <w:tcW w:type="dxa" w:w="7937"/>
          </w:tcPr>
          <w:p>
            <w:r/>
            <w:r>
              <w:rPr>
                <w:rFonts w:ascii="Public Sans" w:hAnsi="Public Sans"/>
                <w:sz w:val="16"/>
              </w:rPr>
              <w:t>Organization, Customer, User, Location</w:t>
            </w:r>
          </w:p>
        </w:tc>
      </w:tr>
      <w:tr>
        <w:tc>
          <w:tcPr>
            <w:tcW w:type="dxa" w:w="2835"/>
          </w:tcPr>
          <w:p>
            <w:r/>
            <w:r>
              <w:rPr>
                <w:rFonts w:ascii="IBM Plex Mono" w:hAnsi="IBM Plex Mono"/>
                <w:sz w:val="16"/>
              </w:rPr>
              <w:t>GiftCardEntry</w:t>
            </w:r>
          </w:p>
        </w:tc>
        <w:tc>
          <w:tcPr>
            <w:tcW w:type="dxa" w:w="1134"/>
          </w:tcPr>
          <w:p>
            <w:r/>
            <w:r>
              <w:rPr>
                <w:rFonts w:ascii="Public Sans" w:hAnsi="Public Sans"/>
                <w:sz w:val="16"/>
              </w:rPr>
              <w:t>11</w:t>
            </w:r>
          </w:p>
        </w:tc>
        <w:tc>
          <w:tcPr>
            <w:tcW w:type="dxa" w:w="2268"/>
          </w:tcPr>
          <w:p>
            <w:r/>
            <w:r>
              <w:rPr>
                <w:rFonts w:ascii="Public Sans" w:hAnsi="Public Sans"/>
                <w:sz w:val="16"/>
              </w:rPr>
              <w:t>organisation</w:t>
            </w:r>
          </w:p>
        </w:tc>
        <w:tc>
          <w:tcPr>
            <w:tcW w:type="dxa" w:w="7937"/>
          </w:tcPr>
          <w:p>
            <w:r/>
            <w:r>
              <w:rPr>
                <w:rFonts w:ascii="Public Sans" w:hAnsi="Public Sans"/>
                <w:sz w:val="16"/>
              </w:rPr>
              <w:t>Organization, GiftCard, Payment, Invoice, CounterSale, User</w:t>
            </w:r>
          </w:p>
        </w:tc>
      </w:tr>
      <w:tr>
        <w:tc>
          <w:tcPr>
            <w:tcW w:type="dxa" w:w="2835"/>
          </w:tcPr>
          <w:p>
            <w:r/>
            <w:r>
              <w:rPr>
                <w:rFonts w:ascii="IBM Plex Mono" w:hAnsi="IBM Plex Mono"/>
                <w:sz w:val="16"/>
              </w:rPr>
              <w:t>CounterSale</w:t>
            </w:r>
          </w:p>
        </w:tc>
        <w:tc>
          <w:tcPr>
            <w:tcW w:type="dxa" w:w="1134"/>
          </w:tcPr>
          <w:p>
            <w:r/>
            <w:r>
              <w:rPr>
                <w:rFonts w:ascii="Public Sans" w:hAnsi="Public Sans"/>
                <w:sz w:val="16"/>
              </w:rPr>
              <w:t>20</w:t>
            </w:r>
          </w:p>
        </w:tc>
        <w:tc>
          <w:tcPr>
            <w:tcW w:type="dxa" w:w="2268"/>
          </w:tcPr>
          <w:p>
            <w:r/>
            <w:r>
              <w:rPr>
                <w:rFonts w:ascii="Public Sans" w:hAnsi="Public Sans"/>
                <w:sz w:val="16"/>
              </w:rPr>
              <w:t>organisation</w:t>
            </w:r>
          </w:p>
        </w:tc>
        <w:tc>
          <w:tcPr>
            <w:tcW w:type="dxa" w:w="7937"/>
          </w:tcPr>
          <w:p>
            <w:r/>
            <w:r>
              <w:rPr>
                <w:rFonts w:ascii="Public Sans" w:hAnsi="Public Sans"/>
                <w:sz w:val="16"/>
              </w:rPr>
              <w:t>Organization, Location, Customer, User, TillSession, CounterSale</w:t>
            </w:r>
          </w:p>
        </w:tc>
      </w:tr>
      <w:tr>
        <w:tc>
          <w:tcPr>
            <w:tcW w:type="dxa" w:w="2835"/>
          </w:tcPr>
          <w:p>
            <w:r/>
            <w:r>
              <w:rPr>
                <w:rFonts w:ascii="IBM Plex Mono" w:hAnsi="IBM Plex Mono"/>
                <w:sz w:val="16"/>
              </w:rPr>
              <w:t>CounterSaleLine</w:t>
            </w:r>
          </w:p>
        </w:tc>
        <w:tc>
          <w:tcPr>
            <w:tcW w:type="dxa" w:w="1134"/>
          </w:tcPr>
          <w:p>
            <w:r/>
            <w:r>
              <w:rPr>
                <w:rFonts w:ascii="Public Sans" w:hAnsi="Public Sans"/>
                <w:sz w:val="16"/>
              </w:rPr>
              <w:t>13</w:t>
            </w:r>
          </w:p>
        </w:tc>
        <w:tc>
          <w:tcPr>
            <w:tcW w:type="dxa" w:w="2268"/>
          </w:tcPr>
          <w:p>
            <w:r/>
            <w:r>
              <w:rPr>
                <w:rFonts w:ascii="Public Sans" w:hAnsi="Public Sans"/>
                <w:sz w:val="16"/>
              </w:rPr>
              <w:t>through CounterSale</w:t>
            </w:r>
          </w:p>
        </w:tc>
        <w:tc>
          <w:tcPr>
            <w:tcW w:type="dxa" w:w="7937"/>
          </w:tcPr>
          <w:p>
            <w:r/>
            <w:r>
              <w:rPr>
                <w:rFonts w:ascii="Public Sans" w:hAnsi="Public Sans"/>
                <w:sz w:val="16"/>
              </w:rPr>
              <w:t>CounterSale, Product, TaxRate</w:t>
            </w:r>
          </w:p>
        </w:tc>
      </w:tr>
      <w:tr>
        <w:tc>
          <w:tcPr>
            <w:tcW w:type="dxa" w:w="2835"/>
          </w:tcPr>
          <w:p>
            <w:r/>
            <w:r>
              <w:rPr>
                <w:rFonts w:ascii="IBM Plex Mono" w:hAnsi="IBM Plex Mono"/>
                <w:sz w:val="16"/>
              </w:rPr>
              <w:t>CounterSaleTender</w:t>
            </w:r>
          </w:p>
        </w:tc>
        <w:tc>
          <w:tcPr>
            <w:tcW w:type="dxa" w:w="1134"/>
          </w:tcPr>
          <w:p>
            <w:r/>
            <w:r>
              <w:rPr>
                <w:rFonts w:ascii="Public Sans" w:hAnsi="Public Sans"/>
                <w:sz w:val="16"/>
              </w:rPr>
              <w:t>6</w:t>
            </w:r>
          </w:p>
        </w:tc>
        <w:tc>
          <w:tcPr>
            <w:tcW w:type="dxa" w:w="2268"/>
          </w:tcPr>
          <w:p>
            <w:r/>
            <w:r>
              <w:rPr>
                <w:rFonts w:ascii="Public Sans" w:hAnsi="Public Sans"/>
                <w:sz w:val="16"/>
              </w:rPr>
              <w:t>through CounterSale</w:t>
            </w:r>
          </w:p>
        </w:tc>
        <w:tc>
          <w:tcPr>
            <w:tcW w:type="dxa" w:w="7937"/>
          </w:tcPr>
          <w:p>
            <w:r/>
            <w:r>
              <w:rPr>
                <w:rFonts w:ascii="Public Sans" w:hAnsi="Public Sans"/>
                <w:sz w:val="16"/>
              </w:rPr>
              <w:t>CounterSale</w:t>
            </w:r>
          </w:p>
        </w:tc>
      </w:tr>
      <w:tr>
        <w:tc>
          <w:tcPr>
            <w:tcW w:type="dxa" w:w="2835"/>
          </w:tcPr>
          <w:p>
            <w:r/>
            <w:r>
              <w:rPr>
                <w:rFonts w:ascii="IBM Plex Mono" w:hAnsi="IBM Plex Mono"/>
                <w:sz w:val="16"/>
              </w:rPr>
              <w:t>TillSession</w:t>
            </w:r>
          </w:p>
        </w:tc>
        <w:tc>
          <w:tcPr>
            <w:tcW w:type="dxa" w:w="1134"/>
          </w:tcPr>
          <w:p>
            <w:r/>
            <w:r>
              <w:rPr>
                <w:rFonts w:ascii="Public Sans" w:hAnsi="Public Sans"/>
                <w:sz w:val="16"/>
              </w:rPr>
              <w:t>10</w:t>
            </w:r>
          </w:p>
        </w:tc>
        <w:tc>
          <w:tcPr>
            <w:tcW w:type="dxa" w:w="2268"/>
          </w:tcPr>
          <w:p>
            <w:r/>
            <w:r>
              <w:rPr>
                <w:rFonts w:ascii="Public Sans" w:hAnsi="Public Sans"/>
                <w:sz w:val="16"/>
              </w:rPr>
              <w:t>organisation</w:t>
            </w:r>
          </w:p>
        </w:tc>
        <w:tc>
          <w:tcPr>
            <w:tcW w:type="dxa" w:w="7937"/>
          </w:tcPr>
          <w:p>
            <w:r/>
            <w:r>
              <w:rPr>
                <w:rFonts w:ascii="Public Sans" w:hAnsi="Public Sans"/>
                <w:sz w:val="16"/>
              </w:rPr>
              <w:t>Organization, Location, User</w:t>
            </w:r>
          </w:p>
        </w:tc>
      </w:tr>
    </w:tbl>
    <w:p>
      <w:pPr>
        <w:spacing w:after="80"/>
      </w:pPr>
    </w:p>
    <w:p>
      <w:r>
        <w:br w:type="page"/>
      </w:r>
    </w:p>
    <w:p>
      <w:pPr>
        <w:jc w:val="center"/>
      </w:pPr>
      <w:r>
        <w:drawing>
          <wp:inline xmlns:a="http://schemas.openxmlformats.org/drawingml/2006/main" xmlns:pic="http://schemas.openxmlformats.org/drawingml/2006/picture">
            <wp:extent cx="9108000" cy="3049300"/>
            <wp:docPr id="18" name="Picture 18"/>
            <wp:cNvGraphicFramePr>
              <a:graphicFrameLocks noChangeAspect="1"/>
            </wp:cNvGraphicFramePr>
            <a:graphic>
              <a:graphicData uri="http://schemas.openxmlformats.org/drawingml/2006/picture">
                <pic:pic>
                  <pic:nvPicPr>
                    <pic:cNvPr id="0" name="erd-tender.png"/>
                    <pic:cNvPicPr/>
                  </pic:nvPicPr>
                  <pic:blipFill>
                    <a:blip r:embed="rId26"/>
                    <a:stretch>
                      <a:fillRect/>
                    </a:stretch>
                  </pic:blipFill>
                  <pic:spPr>
                    <a:xfrm>
                      <a:off x="0" y="0"/>
                      <a:ext cx="9108000" cy="3049300"/>
                    </a:xfrm>
                    <a:prstGeom prst="rect"/>
                  </pic:spPr>
                </pic:pic>
              </a:graphicData>
            </a:graphic>
          </wp:inline>
        </w:drawing>
      </w:r>
    </w:p>
    <w:p>
      <w:pPr>
        <w:spacing w:after="240"/>
        <w:jc w:val="center"/>
      </w:pPr>
      <w:r>
        <w:rPr>
          <w:rFonts w:ascii="Public Sans" w:hAnsi="Public Sans"/>
          <w:b w:val="0"/>
          <w:i/>
          <w:color w:val="6B7577"/>
          <w:sz w:val="18"/>
        </w:rPr>
        <w:t>Entity-relationship diagram: the counter, gift cards and money held. Read from schema.prisma.</w:t>
      </w:r>
    </w:p>
    <w:p>
      <w:pPr>
        <w:sectPr>
          <w:pgSz w:w="16838" w:h="11906" w:orient="landscape"/>
          <w:pgMar w:top="1020" w:right="1247" w:bottom="1020" w:left="1247" w:header="720" w:footer="720" w:gutter="0"/>
          <w:cols w:space="720"/>
          <w:docGrid w:linePitch="360"/>
        </w:sectPr>
      </w:pPr>
    </w:p>
    <w:p>
      <w:pPr>
        <w:pStyle w:val="Heading2"/>
      </w:pPr>
      <w:r>
        <w:t>7.8 The ledger, expenses and banking</w:t>
      </w:r>
    </w:p>
    <w:p>
      <w:pPr>
        <w:spacing w:after="160"/>
      </w:pPr>
      <w:r>
        <w:rPr>
          <w:rFonts w:ascii="Public Sans" w:hAnsi="Public Sans"/>
          <w:b w:val="0"/>
          <w:i w:val="0"/>
          <w:color w:val="1A2022"/>
          <w:sz w:val="20"/>
        </w:rPr>
        <w:t>The ledger is double entry. Account is the chart, filled to a standard set for every organisation; JournalEntry is one balanced posting with a source type and id pointing back at the invoice, payment, expense or bill that caused it, and JournalLine is each debit or credit against an account. A posting that does not balance is refused before it is written. A reversal is a new entry that points at the one it reverses.</w:t>
      </w:r>
    </w:p>
    <w:p>
      <w:pPr>
        <w:spacing w:after="160"/>
      </w:pPr>
      <w:r>
        <w:rPr>
          <w:rFonts w:ascii="Public Sans" w:hAnsi="Public Sans"/>
          <w:b w:val="0"/>
          <w:i w:val="0"/>
          <w:color w:val="1A2022"/>
          <w:sz w:val="20"/>
        </w:rPr>
        <w:t>FiscalPeriod is what a bookkeeper closes; a closed period refuses postings. Expense is money spent outside a supplier bill, claimed and approved; BankAccount, BankStatement and BankStatementLine are the imported bank feed and its matching against ledger entries, line by line, with the reason recorded.</w:t>
      </w:r>
    </w:p>
    <w:tbl>
      <w:tblPr>
        <w:tblStyle w:val="TableGrid"/>
        <w:tblW w:type="auto" w:w="0"/>
        <w:jc w:val="center"/>
        <w:tblLook w:firstColumn="1" w:firstRow="1" w:lastColumn="0" w:lastRow="0" w:noHBand="0" w:noVBand="1" w:val="04A0"/>
      </w:tblPr>
      <w:tblGrid>
        <w:gridCol w:w="3586"/>
        <w:gridCol w:w="3586"/>
        <w:gridCol w:w="3586"/>
        <w:gridCol w:w="3586"/>
      </w:tblGrid>
      <w:tr>
        <w:tc>
          <w:tcPr>
            <w:tcW w:type="dxa" w:w="2835"/>
            <w:shd w:val="clear" w:fill="E6F0F1"/>
          </w:tcPr>
          <w:p>
            <w:r/>
            <w:r>
              <w:rPr>
                <w:rFonts w:ascii="Public Sans" w:hAnsi="Public Sans"/>
                <w:b/>
                <w:color w:val="123236"/>
                <w:sz w:val="16"/>
              </w:rPr>
              <w:t>Table</w:t>
            </w:r>
          </w:p>
        </w:tc>
        <w:tc>
          <w:tcPr>
            <w:tcW w:type="dxa" w:w="1134"/>
            <w:shd w:val="clear" w:fill="E6F0F1"/>
          </w:tcPr>
          <w:p>
            <w:r/>
            <w:r>
              <w:rPr>
                <w:rFonts w:ascii="Public Sans" w:hAnsi="Public Sans"/>
                <w:b/>
                <w:color w:val="123236"/>
                <w:sz w:val="16"/>
              </w:rPr>
              <w:t>Columns</w:t>
            </w:r>
          </w:p>
        </w:tc>
        <w:tc>
          <w:tcPr>
            <w:tcW w:type="dxa" w:w="2268"/>
            <w:shd w:val="clear" w:fill="E6F0F1"/>
          </w:tcPr>
          <w:p>
            <w:r/>
            <w:r>
              <w:rPr>
                <w:rFonts w:ascii="Public Sans" w:hAnsi="Public Sans"/>
                <w:b/>
                <w:color w:val="123236"/>
                <w:sz w:val="16"/>
              </w:rPr>
              <w:t>Tied to a workshop</w:t>
            </w:r>
          </w:p>
        </w:tc>
        <w:tc>
          <w:tcPr>
            <w:tcW w:type="dxa" w:w="7937"/>
            <w:shd w:val="clear" w:fill="E6F0F1"/>
          </w:tcPr>
          <w:p>
            <w:r/>
            <w:r>
              <w:rPr>
                <w:rFonts w:ascii="Public Sans" w:hAnsi="Public Sans"/>
                <w:b/>
                <w:color w:val="123236"/>
                <w:sz w:val="16"/>
              </w:rPr>
              <w:t>Points at</w:t>
            </w:r>
          </w:p>
        </w:tc>
      </w:tr>
      <w:tr>
        <w:tc>
          <w:tcPr>
            <w:tcW w:type="dxa" w:w="2835"/>
          </w:tcPr>
          <w:p>
            <w:r/>
            <w:r>
              <w:rPr>
                <w:rFonts w:ascii="IBM Plex Mono" w:hAnsi="IBM Plex Mono"/>
                <w:sz w:val="16"/>
              </w:rPr>
              <w:t>Account</w:t>
            </w:r>
          </w:p>
        </w:tc>
        <w:tc>
          <w:tcPr>
            <w:tcW w:type="dxa" w:w="1134"/>
          </w:tcPr>
          <w:p>
            <w:r/>
            <w:r>
              <w:rPr>
                <w:rFonts w:ascii="Public Sans" w:hAnsi="Public Sans"/>
                <w:sz w:val="16"/>
              </w:rPr>
              <w:t>7</w:t>
            </w:r>
          </w:p>
        </w:tc>
        <w:tc>
          <w:tcPr>
            <w:tcW w:type="dxa" w:w="2268"/>
          </w:tcPr>
          <w:p>
            <w:r/>
            <w:r>
              <w:rPr>
                <w:rFonts w:ascii="Public Sans" w:hAnsi="Public Sans"/>
                <w:sz w:val="16"/>
              </w:rPr>
              <w:t>organisation</w:t>
            </w:r>
          </w:p>
        </w:tc>
        <w:tc>
          <w:tcPr>
            <w:tcW w:type="dxa" w:w="7937"/>
          </w:tcPr>
          <w:p>
            <w:r/>
            <w:r>
              <w:rPr>
                <w:rFonts w:ascii="Public Sans" w:hAnsi="Public Sans"/>
                <w:sz w:val="16"/>
              </w:rPr>
              <w:t>Organization, Account</w:t>
            </w:r>
          </w:p>
        </w:tc>
      </w:tr>
      <w:tr>
        <w:tc>
          <w:tcPr>
            <w:tcW w:type="dxa" w:w="2835"/>
          </w:tcPr>
          <w:p>
            <w:r/>
            <w:r>
              <w:rPr>
                <w:rFonts w:ascii="IBM Plex Mono" w:hAnsi="IBM Plex Mono"/>
                <w:sz w:val="16"/>
              </w:rPr>
              <w:t>FiscalPeriod</w:t>
            </w:r>
          </w:p>
        </w:tc>
        <w:tc>
          <w:tcPr>
            <w:tcW w:type="dxa" w:w="1134"/>
          </w:tcPr>
          <w:p>
            <w:r/>
            <w:r>
              <w:rPr>
                <w:rFonts w:ascii="Public Sans" w:hAnsi="Public Sans"/>
                <w:sz w:val="16"/>
              </w:rPr>
              <w:t>7</w:t>
            </w:r>
          </w:p>
        </w:tc>
        <w:tc>
          <w:tcPr>
            <w:tcW w:type="dxa" w:w="2268"/>
          </w:tcPr>
          <w:p>
            <w:r/>
            <w:r>
              <w:rPr>
                <w:rFonts w:ascii="Public Sans" w:hAnsi="Public Sans"/>
                <w:sz w:val="16"/>
              </w:rPr>
              <w:t>organisation</w:t>
            </w:r>
          </w:p>
        </w:tc>
        <w:tc>
          <w:tcPr>
            <w:tcW w:type="dxa" w:w="7937"/>
          </w:tcPr>
          <w:p>
            <w:r/>
            <w:r>
              <w:rPr>
                <w:rFonts w:ascii="Public Sans" w:hAnsi="Public Sans"/>
                <w:sz w:val="16"/>
              </w:rPr>
              <w:t>Organization</w:t>
            </w:r>
          </w:p>
        </w:tc>
      </w:tr>
      <w:tr>
        <w:tc>
          <w:tcPr>
            <w:tcW w:type="dxa" w:w="2835"/>
          </w:tcPr>
          <w:p>
            <w:r/>
            <w:r>
              <w:rPr>
                <w:rFonts w:ascii="IBM Plex Mono" w:hAnsi="IBM Plex Mono"/>
                <w:sz w:val="16"/>
              </w:rPr>
              <w:t>JournalEntry</w:t>
            </w:r>
          </w:p>
        </w:tc>
        <w:tc>
          <w:tcPr>
            <w:tcW w:type="dxa" w:w="1134"/>
          </w:tcPr>
          <w:p>
            <w:r/>
            <w:r>
              <w:rPr>
                <w:rFonts w:ascii="Public Sans" w:hAnsi="Public Sans"/>
                <w:sz w:val="16"/>
              </w:rPr>
              <w:t>11</w:t>
            </w:r>
          </w:p>
        </w:tc>
        <w:tc>
          <w:tcPr>
            <w:tcW w:type="dxa" w:w="2268"/>
          </w:tcPr>
          <w:p>
            <w:r/>
            <w:r>
              <w:rPr>
                <w:rFonts w:ascii="Public Sans" w:hAnsi="Public Sans"/>
                <w:sz w:val="16"/>
              </w:rPr>
              <w:t>organisation</w:t>
            </w:r>
          </w:p>
        </w:tc>
        <w:tc>
          <w:tcPr>
            <w:tcW w:type="dxa" w:w="7937"/>
          </w:tcPr>
          <w:p>
            <w:r/>
            <w:r>
              <w:rPr>
                <w:rFonts w:ascii="Public Sans" w:hAnsi="Public Sans"/>
                <w:sz w:val="16"/>
              </w:rPr>
              <w:t>Organization, FiscalPeriod, JournalEntry</w:t>
            </w:r>
          </w:p>
        </w:tc>
      </w:tr>
      <w:tr>
        <w:tc>
          <w:tcPr>
            <w:tcW w:type="dxa" w:w="2835"/>
          </w:tcPr>
          <w:p>
            <w:r/>
            <w:r>
              <w:rPr>
                <w:rFonts w:ascii="IBM Plex Mono" w:hAnsi="IBM Plex Mono"/>
                <w:sz w:val="16"/>
              </w:rPr>
              <w:t>JournalLine</w:t>
            </w:r>
          </w:p>
        </w:tc>
        <w:tc>
          <w:tcPr>
            <w:tcW w:type="dxa" w:w="1134"/>
          </w:tcPr>
          <w:p>
            <w:r/>
            <w:r>
              <w:rPr>
                <w:rFonts w:ascii="Public Sans" w:hAnsi="Public Sans"/>
                <w:sz w:val="16"/>
              </w:rPr>
              <w:t>7</w:t>
            </w:r>
          </w:p>
        </w:tc>
        <w:tc>
          <w:tcPr>
            <w:tcW w:type="dxa" w:w="2268"/>
          </w:tcPr>
          <w:p>
            <w:r/>
            <w:r>
              <w:rPr>
                <w:rFonts w:ascii="Public Sans" w:hAnsi="Public Sans"/>
                <w:sz w:val="16"/>
              </w:rPr>
              <w:t>through JournalEntry</w:t>
            </w:r>
          </w:p>
        </w:tc>
        <w:tc>
          <w:tcPr>
            <w:tcW w:type="dxa" w:w="7937"/>
          </w:tcPr>
          <w:p>
            <w:r/>
            <w:r>
              <w:rPr>
                <w:rFonts w:ascii="Public Sans" w:hAnsi="Public Sans"/>
                <w:sz w:val="16"/>
              </w:rPr>
              <w:t>JournalEntry, Account</w:t>
            </w:r>
          </w:p>
        </w:tc>
      </w:tr>
      <w:tr>
        <w:tc>
          <w:tcPr>
            <w:tcW w:type="dxa" w:w="2835"/>
          </w:tcPr>
          <w:p>
            <w:r/>
            <w:r>
              <w:rPr>
                <w:rFonts w:ascii="IBM Plex Mono" w:hAnsi="IBM Plex Mono"/>
                <w:sz w:val="16"/>
              </w:rPr>
              <w:t>Expense</w:t>
            </w:r>
          </w:p>
        </w:tc>
        <w:tc>
          <w:tcPr>
            <w:tcW w:type="dxa" w:w="1134"/>
          </w:tcPr>
          <w:p>
            <w:r/>
            <w:r>
              <w:rPr>
                <w:rFonts w:ascii="Public Sans" w:hAnsi="Public Sans"/>
                <w:sz w:val="16"/>
              </w:rPr>
              <w:t>20</w:t>
            </w:r>
          </w:p>
        </w:tc>
        <w:tc>
          <w:tcPr>
            <w:tcW w:type="dxa" w:w="2268"/>
          </w:tcPr>
          <w:p>
            <w:r/>
            <w:r>
              <w:rPr>
                <w:rFonts w:ascii="Public Sans" w:hAnsi="Public Sans"/>
                <w:sz w:val="16"/>
              </w:rPr>
              <w:t>organisation</w:t>
            </w:r>
          </w:p>
        </w:tc>
        <w:tc>
          <w:tcPr>
            <w:tcW w:type="dxa" w:w="7937"/>
          </w:tcPr>
          <w:p>
            <w:r/>
            <w:r>
              <w:rPr>
                <w:rFonts w:ascii="Public Sans" w:hAnsi="Public Sans"/>
                <w:sz w:val="16"/>
              </w:rPr>
              <w:t>Organization, Location, Employee, User</w:t>
            </w:r>
          </w:p>
        </w:tc>
      </w:tr>
      <w:tr>
        <w:tc>
          <w:tcPr>
            <w:tcW w:type="dxa" w:w="2835"/>
          </w:tcPr>
          <w:p>
            <w:r/>
            <w:r>
              <w:rPr>
                <w:rFonts w:ascii="IBM Plex Mono" w:hAnsi="IBM Plex Mono"/>
                <w:sz w:val="16"/>
              </w:rPr>
              <w:t>BankAccount</w:t>
            </w:r>
          </w:p>
        </w:tc>
        <w:tc>
          <w:tcPr>
            <w:tcW w:type="dxa" w:w="1134"/>
          </w:tcPr>
          <w:p>
            <w:r/>
            <w:r>
              <w:rPr>
                <w:rFonts w:ascii="Public Sans" w:hAnsi="Public Sans"/>
                <w:sz w:val="16"/>
              </w:rPr>
              <w:t>9</w:t>
            </w:r>
          </w:p>
        </w:tc>
        <w:tc>
          <w:tcPr>
            <w:tcW w:type="dxa" w:w="2268"/>
          </w:tcPr>
          <w:p>
            <w:r/>
            <w:r>
              <w:rPr>
                <w:rFonts w:ascii="Public Sans" w:hAnsi="Public Sans"/>
                <w:sz w:val="16"/>
              </w:rPr>
              <w:t>organisation</w:t>
            </w:r>
          </w:p>
        </w:tc>
        <w:tc>
          <w:tcPr>
            <w:tcW w:type="dxa" w:w="7937"/>
          </w:tcPr>
          <w:p>
            <w:r/>
            <w:r>
              <w:rPr>
                <w:rFonts w:ascii="Public Sans" w:hAnsi="Public Sans"/>
                <w:sz w:val="16"/>
              </w:rPr>
              <w:t>Organization</w:t>
            </w:r>
          </w:p>
        </w:tc>
      </w:tr>
      <w:tr>
        <w:tc>
          <w:tcPr>
            <w:tcW w:type="dxa" w:w="2835"/>
          </w:tcPr>
          <w:p>
            <w:r/>
            <w:r>
              <w:rPr>
                <w:rFonts w:ascii="IBM Plex Mono" w:hAnsi="IBM Plex Mono"/>
                <w:sz w:val="16"/>
              </w:rPr>
              <w:t>BankStatement</w:t>
            </w:r>
          </w:p>
        </w:tc>
        <w:tc>
          <w:tcPr>
            <w:tcW w:type="dxa" w:w="1134"/>
          </w:tcPr>
          <w:p>
            <w:r/>
            <w:r>
              <w:rPr>
                <w:rFonts w:ascii="Public Sans" w:hAnsi="Public Sans"/>
                <w:sz w:val="16"/>
              </w:rPr>
              <w:t>7</w:t>
            </w:r>
          </w:p>
        </w:tc>
        <w:tc>
          <w:tcPr>
            <w:tcW w:type="dxa" w:w="2268"/>
          </w:tcPr>
          <w:p>
            <w:r/>
            <w:r>
              <w:rPr>
                <w:rFonts w:ascii="Public Sans" w:hAnsi="Public Sans"/>
                <w:sz w:val="16"/>
              </w:rPr>
              <w:t>through BankAccount</w:t>
            </w:r>
          </w:p>
        </w:tc>
        <w:tc>
          <w:tcPr>
            <w:tcW w:type="dxa" w:w="7937"/>
          </w:tcPr>
          <w:p>
            <w:r/>
            <w:r>
              <w:rPr>
                <w:rFonts w:ascii="Public Sans" w:hAnsi="Public Sans"/>
                <w:sz w:val="16"/>
              </w:rPr>
              <w:t>BankAccount</w:t>
            </w:r>
          </w:p>
        </w:tc>
      </w:tr>
      <w:tr>
        <w:tc>
          <w:tcPr>
            <w:tcW w:type="dxa" w:w="2835"/>
          </w:tcPr>
          <w:p>
            <w:r/>
            <w:r>
              <w:rPr>
                <w:rFonts w:ascii="IBM Plex Mono" w:hAnsi="IBM Plex Mono"/>
                <w:sz w:val="16"/>
              </w:rPr>
              <w:t>BankStatementLine</w:t>
            </w:r>
          </w:p>
        </w:tc>
        <w:tc>
          <w:tcPr>
            <w:tcW w:type="dxa" w:w="1134"/>
          </w:tcPr>
          <w:p>
            <w:r/>
            <w:r>
              <w:rPr>
                <w:rFonts w:ascii="Public Sans" w:hAnsi="Public Sans"/>
                <w:sz w:val="16"/>
              </w:rPr>
              <w:t>9</w:t>
            </w:r>
          </w:p>
        </w:tc>
        <w:tc>
          <w:tcPr>
            <w:tcW w:type="dxa" w:w="2268"/>
          </w:tcPr>
          <w:p>
            <w:r/>
            <w:r>
              <w:rPr>
                <w:rFonts w:ascii="Public Sans" w:hAnsi="Public Sans"/>
                <w:sz w:val="16"/>
              </w:rPr>
              <w:t>through BankStatement</w:t>
            </w:r>
          </w:p>
        </w:tc>
        <w:tc>
          <w:tcPr>
            <w:tcW w:type="dxa" w:w="7937"/>
          </w:tcPr>
          <w:p>
            <w:r/>
            <w:r>
              <w:rPr>
                <w:rFonts w:ascii="Public Sans" w:hAnsi="Public Sans"/>
                <w:sz w:val="16"/>
              </w:rPr>
              <w:t>BankStatement</w:t>
            </w:r>
          </w:p>
        </w:tc>
      </w:tr>
    </w:tbl>
    <w:p>
      <w:pPr>
        <w:spacing w:after="80"/>
      </w:pPr>
    </w:p>
    <w:p>
      <w:r>
        <w:br w:type="page"/>
      </w:r>
    </w:p>
    <w:p>
      <w:pPr>
        <w:jc w:val="center"/>
      </w:pPr>
      <w:r>
        <w:drawing>
          <wp:inline xmlns:a="http://schemas.openxmlformats.org/drawingml/2006/main" xmlns:pic="http://schemas.openxmlformats.org/drawingml/2006/picture">
            <wp:extent cx="8531829" cy="5832000"/>
            <wp:docPr id="19" name="Picture 19"/>
            <wp:cNvGraphicFramePr>
              <a:graphicFrameLocks noChangeAspect="1"/>
            </wp:cNvGraphicFramePr>
            <a:graphic>
              <a:graphicData uri="http://schemas.openxmlformats.org/drawingml/2006/picture">
                <pic:pic>
                  <pic:nvPicPr>
                    <pic:cNvPr id="0" name="erd-ledger.png"/>
                    <pic:cNvPicPr/>
                  </pic:nvPicPr>
                  <pic:blipFill>
                    <a:blip r:embed="rId27"/>
                    <a:stretch>
                      <a:fillRect/>
                    </a:stretch>
                  </pic:blipFill>
                  <pic:spPr>
                    <a:xfrm>
                      <a:off x="0" y="0"/>
                      <a:ext cx="8531829" cy="5832000"/>
                    </a:xfrm>
                    <a:prstGeom prst="rect"/>
                  </pic:spPr>
                </pic:pic>
              </a:graphicData>
            </a:graphic>
          </wp:inline>
        </w:drawing>
      </w:r>
    </w:p>
    <w:p>
      <w:pPr>
        <w:spacing w:after="240"/>
        <w:jc w:val="center"/>
      </w:pPr>
      <w:r>
        <w:rPr>
          <w:rFonts w:ascii="Public Sans" w:hAnsi="Public Sans"/>
          <w:b w:val="0"/>
          <w:i/>
          <w:color w:val="6B7577"/>
          <w:sz w:val="18"/>
        </w:rPr>
        <w:t>Entity-relationship diagram: the ledger, expenses and banking. Read from schema.prisma.</w:t>
      </w:r>
    </w:p>
    <w:p>
      <w:pPr>
        <w:sectPr>
          <w:pgSz w:w="16838" w:h="11906" w:orient="landscape"/>
          <w:pgMar w:top="1020" w:right="1247" w:bottom="1020" w:left="1247" w:header="720" w:footer="720" w:gutter="0"/>
          <w:cols w:space="720"/>
          <w:docGrid w:linePitch="360"/>
        </w:sectPr>
      </w:pPr>
    </w:p>
    <w:p>
      <w:pPr>
        <w:pStyle w:val="Heading2"/>
      </w:pPr>
      <w:r>
        <w:t>7.9 Parts and stock</w:t>
      </w:r>
    </w:p>
    <w:p>
      <w:pPr>
        <w:spacing w:after="160"/>
      </w:pPr>
      <w:r>
        <w:rPr>
          <w:rFonts w:ascii="Public Sans" w:hAnsi="Public Sans"/>
          <w:b w:val="0"/>
          <w:i w:val="0"/>
          <w:color w:val="1A2022"/>
          <w:sz w:val="20"/>
        </w:rPr>
        <w:t>Product is a part or a stocked item with a category; Warehouse is where stock sits (a site or a van); StockLevel is the quantity on hand per product per warehouse, and StockMovement is every change to it with a reason. StockReservation holds parts for a job from the moment they are on it, and is consumed when the job completes, so two jobs cannot both count the same filter.</w:t>
      </w:r>
    </w:p>
    <w:p>
      <w:pPr>
        <w:spacing w:after="160"/>
      </w:pPr>
      <w:r>
        <w:rPr>
          <w:rFonts w:ascii="Public Sans" w:hAnsi="Public Sans"/>
          <w:b w:val="0"/>
          <w:i w:val="0"/>
          <w:color w:val="1A2022"/>
          <w:sz w:val="20"/>
        </w:rPr>
        <w:t>StockTransfer moves stock between warehouses, dispatched at one and received at the other. Warranty and WarrantyClaim are the cover on a part or a job and the claim against it when it fails.</w:t>
      </w:r>
    </w:p>
    <w:tbl>
      <w:tblPr>
        <w:tblStyle w:val="TableGrid"/>
        <w:tblW w:type="auto" w:w="0"/>
        <w:jc w:val="center"/>
        <w:tblLook w:firstColumn="1" w:firstRow="1" w:lastColumn="0" w:lastRow="0" w:noHBand="0" w:noVBand="1" w:val="04A0"/>
      </w:tblPr>
      <w:tblGrid>
        <w:gridCol w:w="3586"/>
        <w:gridCol w:w="3586"/>
        <w:gridCol w:w="3586"/>
        <w:gridCol w:w="3586"/>
      </w:tblGrid>
      <w:tr>
        <w:tc>
          <w:tcPr>
            <w:tcW w:type="dxa" w:w="2835"/>
            <w:shd w:val="clear" w:fill="E6F0F1"/>
          </w:tcPr>
          <w:p>
            <w:r/>
            <w:r>
              <w:rPr>
                <w:rFonts w:ascii="Public Sans" w:hAnsi="Public Sans"/>
                <w:b/>
                <w:color w:val="123236"/>
                <w:sz w:val="16"/>
              </w:rPr>
              <w:t>Table</w:t>
            </w:r>
          </w:p>
        </w:tc>
        <w:tc>
          <w:tcPr>
            <w:tcW w:type="dxa" w:w="1134"/>
            <w:shd w:val="clear" w:fill="E6F0F1"/>
          </w:tcPr>
          <w:p>
            <w:r/>
            <w:r>
              <w:rPr>
                <w:rFonts w:ascii="Public Sans" w:hAnsi="Public Sans"/>
                <w:b/>
                <w:color w:val="123236"/>
                <w:sz w:val="16"/>
              </w:rPr>
              <w:t>Columns</w:t>
            </w:r>
          </w:p>
        </w:tc>
        <w:tc>
          <w:tcPr>
            <w:tcW w:type="dxa" w:w="2268"/>
            <w:shd w:val="clear" w:fill="E6F0F1"/>
          </w:tcPr>
          <w:p>
            <w:r/>
            <w:r>
              <w:rPr>
                <w:rFonts w:ascii="Public Sans" w:hAnsi="Public Sans"/>
                <w:b/>
                <w:color w:val="123236"/>
                <w:sz w:val="16"/>
              </w:rPr>
              <w:t>Tied to a workshop</w:t>
            </w:r>
          </w:p>
        </w:tc>
        <w:tc>
          <w:tcPr>
            <w:tcW w:type="dxa" w:w="7937"/>
            <w:shd w:val="clear" w:fill="E6F0F1"/>
          </w:tcPr>
          <w:p>
            <w:r/>
            <w:r>
              <w:rPr>
                <w:rFonts w:ascii="Public Sans" w:hAnsi="Public Sans"/>
                <w:b/>
                <w:color w:val="123236"/>
                <w:sz w:val="16"/>
              </w:rPr>
              <w:t>Points at</w:t>
            </w:r>
          </w:p>
        </w:tc>
      </w:tr>
      <w:tr>
        <w:tc>
          <w:tcPr>
            <w:tcW w:type="dxa" w:w="2835"/>
          </w:tcPr>
          <w:p>
            <w:r/>
            <w:r>
              <w:rPr>
                <w:rFonts w:ascii="IBM Plex Mono" w:hAnsi="IBM Plex Mono"/>
                <w:sz w:val="16"/>
              </w:rPr>
              <w:t>ProductCategory</w:t>
            </w:r>
          </w:p>
        </w:tc>
        <w:tc>
          <w:tcPr>
            <w:tcW w:type="dxa" w:w="1134"/>
          </w:tcPr>
          <w:p>
            <w:r/>
            <w:r>
              <w:rPr>
                <w:rFonts w:ascii="Public Sans" w:hAnsi="Public Sans"/>
                <w:sz w:val="16"/>
              </w:rPr>
              <w:t>4</w:t>
            </w:r>
          </w:p>
        </w:tc>
        <w:tc>
          <w:tcPr>
            <w:tcW w:type="dxa" w:w="2268"/>
          </w:tcPr>
          <w:p>
            <w:r/>
            <w:r>
              <w:rPr>
                <w:rFonts w:ascii="Public Sans" w:hAnsi="Public Sans"/>
                <w:sz w:val="16"/>
              </w:rPr>
              <w:t>organisation</w:t>
            </w:r>
          </w:p>
        </w:tc>
        <w:tc>
          <w:tcPr>
            <w:tcW w:type="dxa" w:w="7937"/>
          </w:tcPr>
          <w:p>
            <w:r/>
            <w:r>
              <w:rPr>
                <w:rFonts w:ascii="Public Sans" w:hAnsi="Public Sans"/>
                <w:sz w:val="16"/>
              </w:rPr>
              <w:t>Organization, ProductCategory</w:t>
            </w:r>
          </w:p>
        </w:tc>
      </w:tr>
      <w:tr>
        <w:tc>
          <w:tcPr>
            <w:tcW w:type="dxa" w:w="2835"/>
          </w:tcPr>
          <w:p>
            <w:r/>
            <w:r>
              <w:rPr>
                <w:rFonts w:ascii="IBM Plex Mono" w:hAnsi="IBM Plex Mono"/>
                <w:sz w:val="16"/>
              </w:rPr>
              <w:t>Product</w:t>
            </w:r>
          </w:p>
        </w:tc>
        <w:tc>
          <w:tcPr>
            <w:tcW w:type="dxa" w:w="1134"/>
          </w:tcPr>
          <w:p>
            <w:r/>
            <w:r>
              <w:rPr>
                <w:rFonts w:ascii="Public Sans" w:hAnsi="Public Sans"/>
                <w:sz w:val="16"/>
              </w:rPr>
              <w:t>17</w:t>
            </w:r>
          </w:p>
        </w:tc>
        <w:tc>
          <w:tcPr>
            <w:tcW w:type="dxa" w:w="2268"/>
          </w:tcPr>
          <w:p>
            <w:r/>
            <w:r>
              <w:rPr>
                <w:rFonts w:ascii="Public Sans" w:hAnsi="Public Sans"/>
                <w:sz w:val="16"/>
              </w:rPr>
              <w:t>organisation</w:t>
            </w:r>
          </w:p>
        </w:tc>
        <w:tc>
          <w:tcPr>
            <w:tcW w:type="dxa" w:w="7937"/>
          </w:tcPr>
          <w:p>
            <w:r/>
            <w:r>
              <w:rPr>
                <w:rFonts w:ascii="Public Sans" w:hAnsi="Public Sans"/>
                <w:sz w:val="16"/>
              </w:rPr>
              <w:t>Organization, ProductCategory</w:t>
            </w:r>
          </w:p>
        </w:tc>
      </w:tr>
      <w:tr>
        <w:tc>
          <w:tcPr>
            <w:tcW w:type="dxa" w:w="2835"/>
          </w:tcPr>
          <w:p>
            <w:r/>
            <w:r>
              <w:rPr>
                <w:rFonts w:ascii="IBM Plex Mono" w:hAnsi="IBM Plex Mono"/>
                <w:sz w:val="16"/>
              </w:rPr>
              <w:t>Warehouse</w:t>
            </w:r>
          </w:p>
        </w:tc>
        <w:tc>
          <w:tcPr>
            <w:tcW w:type="dxa" w:w="1134"/>
          </w:tcPr>
          <w:p>
            <w:r/>
            <w:r>
              <w:rPr>
                <w:rFonts w:ascii="Public Sans" w:hAnsi="Public Sans"/>
                <w:sz w:val="16"/>
              </w:rPr>
              <w:t>6</w:t>
            </w:r>
          </w:p>
        </w:tc>
        <w:tc>
          <w:tcPr>
            <w:tcW w:type="dxa" w:w="2268"/>
          </w:tcPr>
          <w:p>
            <w:r/>
            <w:r>
              <w:rPr>
                <w:rFonts w:ascii="Public Sans" w:hAnsi="Public Sans"/>
                <w:sz w:val="16"/>
              </w:rPr>
              <w:t>organisation</w:t>
            </w:r>
          </w:p>
        </w:tc>
        <w:tc>
          <w:tcPr>
            <w:tcW w:type="dxa" w:w="7937"/>
          </w:tcPr>
          <w:p>
            <w:r/>
            <w:r>
              <w:rPr>
                <w:rFonts w:ascii="Public Sans" w:hAnsi="Public Sans"/>
                <w:sz w:val="16"/>
              </w:rPr>
              <w:t>Organization, Location</w:t>
            </w:r>
          </w:p>
        </w:tc>
      </w:tr>
      <w:tr>
        <w:tc>
          <w:tcPr>
            <w:tcW w:type="dxa" w:w="2835"/>
          </w:tcPr>
          <w:p>
            <w:r/>
            <w:r>
              <w:rPr>
                <w:rFonts w:ascii="IBM Plex Mono" w:hAnsi="IBM Plex Mono"/>
                <w:sz w:val="16"/>
              </w:rPr>
              <w:t>StockLevel</w:t>
            </w:r>
          </w:p>
        </w:tc>
        <w:tc>
          <w:tcPr>
            <w:tcW w:type="dxa" w:w="1134"/>
          </w:tcPr>
          <w:p>
            <w:r/>
            <w:r>
              <w:rPr>
                <w:rFonts w:ascii="Public Sans" w:hAnsi="Public Sans"/>
                <w:sz w:val="16"/>
              </w:rPr>
              <w:t>8</w:t>
            </w:r>
          </w:p>
        </w:tc>
        <w:tc>
          <w:tcPr>
            <w:tcW w:type="dxa" w:w="2268"/>
          </w:tcPr>
          <w:p>
            <w:r/>
            <w:r>
              <w:rPr>
                <w:rFonts w:ascii="Public Sans" w:hAnsi="Public Sans"/>
                <w:sz w:val="16"/>
              </w:rPr>
              <w:t>through Product</w:t>
            </w:r>
          </w:p>
        </w:tc>
        <w:tc>
          <w:tcPr>
            <w:tcW w:type="dxa" w:w="7937"/>
          </w:tcPr>
          <w:p>
            <w:r/>
            <w:r>
              <w:rPr>
                <w:rFonts w:ascii="Public Sans" w:hAnsi="Public Sans"/>
                <w:sz w:val="16"/>
              </w:rPr>
              <w:t>Product, Warehouse</w:t>
            </w:r>
          </w:p>
        </w:tc>
      </w:tr>
      <w:tr>
        <w:tc>
          <w:tcPr>
            <w:tcW w:type="dxa" w:w="2835"/>
          </w:tcPr>
          <w:p>
            <w:r/>
            <w:r>
              <w:rPr>
                <w:rFonts w:ascii="IBM Plex Mono" w:hAnsi="IBM Plex Mono"/>
                <w:sz w:val="16"/>
              </w:rPr>
              <w:t>StockMovement</w:t>
            </w:r>
          </w:p>
        </w:tc>
        <w:tc>
          <w:tcPr>
            <w:tcW w:type="dxa" w:w="1134"/>
          </w:tcPr>
          <w:p>
            <w:r/>
            <w:r>
              <w:rPr>
                <w:rFonts w:ascii="Public Sans" w:hAnsi="Public Sans"/>
                <w:sz w:val="16"/>
              </w:rPr>
              <w:t>12</w:t>
            </w:r>
          </w:p>
        </w:tc>
        <w:tc>
          <w:tcPr>
            <w:tcW w:type="dxa" w:w="2268"/>
          </w:tcPr>
          <w:p>
            <w:r/>
            <w:r>
              <w:rPr>
                <w:rFonts w:ascii="Public Sans" w:hAnsi="Public Sans"/>
                <w:sz w:val="16"/>
              </w:rPr>
              <w:t>organisation</w:t>
            </w:r>
          </w:p>
        </w:tc>
        <w:tc>
          <w:tcPr>
            <w:tcW w:type="dxa" w:w="7937"/>
          </w:tcPr>
          <w:p>
            <w:r/>
            <w:r>
              <w:rPr>
                <w:rFonts w:ascii="Public Sans" w:hAnsi="Public Sans"/>
                <w:sz w:val="16"/>
              </w:rPr>
              <w:t>Organization, Product, Warehouse</w:t>
            </w:r>
          </w:p>
        </w:tc>
      </w:tr>
      <w:tr>
        <w:tc>
          <w:tcPr>
            <w:tcW w:type="dxa" w:w="2835"/>
          </w:tcPr>
          <w:p>
            <w:r/>
            <w:r>
              <w:rPr>
                <w:rFonts w:ascii="IBM Plex Mono" w:hAnsi="IBM Plex Mono"/>
                <w:sz w:val="16"/>
              </w:rPr>
              <w:t>StockReservation</w:t>
            </w:r>
          </w:p>
        </w:tc>
        <w:tc>
          <w:tcPr>
            <w:tcW w:type="dxa" w:w="1134"/>
          </w:tcPr>
          <w:p>
            <w:r/>
            <w:r>
              <w:rPr>
                <w:rFonts w:ascii="Public Sans" w:hAnsi="Public Sans"/>
                <w:sz w:val="16"/>
              </w:rPr>
              <w:t>7</w:t>
            </w:r>
          </w:p>
        </w:tc>
        <w:tc>
          <w:tcPr>
            <w:tcW w:type="dxa" w:w="2268"/>
          </w:tcPr>
          <w:p>
            <w:r/>
            <w:r>
              <w:rPr>
                <w:rFonts w:ascii="Public Sans" w:hAnsi="Public Sans"/>
                <w:sz w:val="16"/>
              </w:rPr>
              <w:t>through Product</w:t>
            </w:r>
          </w:p>
        </w:tc>
        <w:tc>
          <w:tcPr>
            <w:tcW w:type="dxa" w:w="7937"/>
          </w:tcPr>
          <w:p>
            <w:r/>
            <w:r>
              <w:rPr>
                <w:rFonts w:ascii="Public Sans" w:hAnsi="Public Sans"/>
                <w:sz w:val="16"/>
              </w:rPr>
              <w:t>Product, Warehouse, JobPartLine</w:t>
            </w:r>
          </w:p>
        </w:tc>
      </w:tr>
      <w:tr>
        <w:tc>
          <w:tcPr>
            <w:tcW w:type="dxa" w:w="2835"/>
          </w:tcPr>
          <w:p>
            <w:r/>
            <w:r>
              <w:rPr>
                <w:rFonts w:ascii="IBM Plex Mono" w:hAnsi="IBM Plex Mono"/>
                <w:sz w:val="16"/>
              </w:rPr>
              <w:t>StockTransfer</w:t>
            </w:r>
          </w:p>
        </w:tc>
        <w:tc>
          <w:tcPr>
            <w:tcW w:type="dxa" w:w="1134"/>
          </w:tcPr>
          <w:p>
            <w:r/>
            <w:r>
              <w:rPr>
                <w:rFonts w:ascii="Public Sans" w:hAnsi="Public Sans"/>
                <w:sz w:val="16"/>
              </w:rPr>
              <w:t>13</w:t>
            </w:r>
          </w:p>
        </w:tc>
        <w:tc>
          <w:tcPr>
            <w:tcW w:type="dxa" w:w="2268"/>
          </w:tcPr>
          <w:p>
            <w:r/>
            <w:r>
              <w:rPr>
                <w:rFonts w:ascii="Public Sans" w:hAnsi="Public Sans"/>
                <w:sz w:val="16"/>
              </w:rPr>
              <w:t>organisation</w:t>
            </w:r>
          </w:p>
        </w:tc>
        <w:tc>
          <w:tcPr>
            <w:tcW w:type="dxa" w:w="7937"/>
          </w:tcPr>
          <w:p>
            <w:r/>
            <w:r>
              <w:rPr>
                <w:rFonts w:ascii="Public Sans" w:hAnsi="Public Sans"/>
                <w:sz w:val="16"/>
              </w:rPr>
              <w:t>Organization, Warehouse, User</w:t>
            </w:r>
          </w:p>
        </w:tc>
      </w:tr>
      <w:tr>
        <w:tc>
          <w:tcPr>
            <w:tcW w:type="dxa" w:w="2835"/>
          </w:tcPr>
          <w:p>
            <w:r/>
            <w:r>
              <w:rPr>
                <w:rFonts w:ascii="IBM Plex Mono" w:hAnsi="IBM Plex Mono"/>
                <w:sz w:val="16"/>
              </w:rPr>
              <w:t>StockTransferLine</w:t>
            </w:r>
          </w:p>
        </w:tc>
        <w:tc>
          <w:tcPr>
            <w:tcW w:type="dxa" w:w="1134"/>
          </w:tcPr>
          <w:p>
            <w:r/>
            <w:r>
              <w:rPr>
                <w:rFonts w:ascii="Public Sans" w:hAnsi="Public Sans"/>
                <w:sz w:val="16"/>
              </w:rPr>
              <w:t>7</w:t>
            </w:r>
          </w:p>
        </w:tc>
        <w:tc>
          <w:tcPr>
            <w:tcW w:type="dxa" w:w="2268"/>
          </w:tcPr>
          <w:p>
            <w:r/>
            <w:r>
              <w:rPr>
                <w:rFonts w:ascii="Public Sans" w:hAnsi="Public Sans"/>
                <w:sz w:val="16"/>
              </w:rPr>
              <w:t>through StockTransfer</w:t>
            </w:r>
          </w:p>
        </w:tc>
        <w:tc>
          <w:tcPr>
            <w:tcW w:type="dxa" w:w="7937"/>
          </w:tcPr>
          <w:p>
            <w:r/>
            <w:r>
              <w:rPr>
                <w:rFonts w:ascii="Public Sans" w:hAnsi="Public Sans"/>
                <w:sz w:val="16"/>
              </w:rPr>
              <w:t>StockTransfer, Product</w:t>
            </w:r>
          </w:p>
        </w:tc>
      </w:tr>
      <w:tr>
        <w:tc>
          <w:tcPr>
            <w:tcW w:type="dxa" w:w="2835"/>
          </w:tcPr>
          <w:p>
            <w:r/>
            <w:r>
              <w:rPr>
                <w:rFonts w:ascii="IBM Plex Mono" w:hAnsi="IBM Plex Mono"/>
                <w:sz w:val="16"/>
              </w:rPr>
              <w:t>Warranty</w:t>
            </w:r>
          </w:p>
        </w:tc>
        <w:tc>
          <w:tcPr>
            <w:tcW w:type="dxa" w:w="1134"/>
          </w:tcPr>
          <w:p>
            <w:r/>
            <w:r>
              <w:rPr>
                <w:rFonts w:ascii="Public Sans" w:hAnsi="Public Sans"/>
                <w:sz w:val="16"/>
              </w:rPr>
              <w:t>20</w:t>
            </w:r>
          </w:p>
        </w:tc>
        <w:tc>
          <w:tcPr>
            <w:tcW w:type="dxa" w:w="2268"/>
          </w:tcPr>
          <w:p>
            <w:r/>
            <w:r>
              <w:rPr>
                <w:rFonts w:ascii="Public Sans" w:hAnsi="Public Sans"/>
                <w:sz w:val="16"/>
              </w:rPr>
              <w:t>organisation</w:t>
            </w:r>
          </w:p>
        </w:tc>
        <w:tc>
          <w:tcPr>
            <w:tcW w:type="dxa" w:w="7937"/>
          </w:tcPr>
          <w:p>
            <w:r/>
            <w:r>
              <w:rPr>
                <w:rFonts w:ascii="Public Sans" w:hAnsi="Public Sans"/>
                <w:sz w:val="16"/>
              </w:rPr>
              <w:t>Organization, Job, Vehicle, Product, Supplier, User</w:t>
            </w:r>
          </w:p>
        </w:tc>
      </w:tr>
      <w:tr>
        <w:tc>
          <w:tcPr>
            <w:tcW w:type="dxa" w:w="2835"/>
          </w:tcPr>
          <w:p>
            <w:r/>
            <w:r>
              <w:rPr>
                <w:rFonts w:ascii="IBM Plex Mono" w:hAnsi="IBM Plex Mono"/>
                <w:sz w:val="16"/>
              </w:rPr>
              <w:t>WarrantyClaim</w:t>
            </w:r>
          </w:p>
        </w:tc>
        <w:tc>
          <w:tcPr>
            <w:tcW w:type="dxa" w:w="1134"/>
          </w:tcPr>
          <w:p>
            <w:r/>
            <w:r>
              <w:rPr>
                <w:rFonts w:ascii="Public Sans" w:hAnsi="Public Sans"/>
                <w:sz w:val="16"/>
              </w:rPr>
              <w:t>14</w:t>
            </w:r>
          </w:p>
        </w:tc>
        <w:tc>
          <w:tcPr>
            <w:tcW w:type="dxa" w:w="2268"/>
          </w:tcPr>
          <w:p>
            <w:r/>
            <w:r>
              <w:rPr>
                <w:rFonts w:ascii="Public Sans" w:hAnsi="Public Sans"/>
                <w:sz w:val="16"/>
              </w:rPr>
              <w:t>through Warranty</w:t>
            </w:r>
          </w:p>
        </w:tc>
        <w:tc>
          <w:tcPr>
            <w:tcW w:type="dxa" w:w="7937"/>
          </w:tcPr>
          <w:p>
            <w:r/>
            <w:r>
              <w:rPr>
                <w:rFonts w:ascii="Public Sans" w:hAnsi="Public Sans"/>
                <w:sz w:val="16"/>
              </w:rPr>
              <w:t>Warranty, User, Job</w:t>
            </w:r>
          </w:p>
        </w:tc>
      </w:tr>
    </w:tbl>
    <w:p>
      <w:pPr>
        <w:spacing w:after="80"/>
      </w:pPr>
    </w:p>
    <w:p>
      <w:r>
        <w:br w:type="page"/>
      </w:r>
    </w:p>
    <w:p>
      <w:pPr>
        <w:jc w:val="center"/>
      </w:pPr>
      <w:r>
        <w:drawing>
          <wp:inline xmlns:a="http://schemas.openxmlformats.org/drawingml/2006/main" xmlns:pic="http://schemas.openxmlformats.org/drawingml/2006/picture">
            <wp:extent cx="9108000" cy="4774082"/>
            <wp:docPr id="20" name="Picture 20"/>
            <wp:cNvGraphicFramePr>
              <a:graphicFrameLocks noChangeAspect="1"/>
            </wp:cNvGraphicFramePr>
            <a:graphic>
              <a:graphicData uri="http://schemas.openxmlformats.org/drawingml/2006/picture">
                <pic:pic>
                  <pic:nvPicPr>
                    <pic:cNvPr id="0" name="erd-stock.png"/>
                    <pic:cNvPicPr/>
                  </pic:nvPicPr>
                  <pic:blipFill>
                    <a:blip r:embed="rId28"/>
                    <a:stretch>
                      <a:fillRect/>
                    </a:stretch>
                  </pic:blipFill>
                  <pic:spPr>
                    <a:xfrm>
                      <a:off x="0" y="0"/>
                      <a:ext cx="9108000" cy="4774082"/>
                    </a:xfrm>
                    <a:prstGeom prst="rect"/>
                  </pic:spPr>
                </pic:pic>
              </a:graphicData>
            </a:graphic>
          </wp:inline>
        </w:drawing>
      </w:r>
    </w:p>
    <w:p>
      <w:pPr>
        <w:spacing w:after="240"/>
        <w:jc w:val="center"/>
      </w:pPr>
      <w:r>
        <w:rPr>
          <w:rFonts w:ascii="Public Sans" w:hAnsi="Public Sans"/>
          <w:b w:val="0"/>
          <w:i/>
          <w:color w:val="6B7577"/>
          <w:sz w:val="18"/>
        </w:rPr>
        <w:t>Entity-relationship diagram: parts and stock. Read from schema.prisma.</w:t>
      </w:r>
    </w:p>
    <w:p>
      <w:pPr>
        <w:sectPr>
          <w:pgSz w:w="16838" w:h="11906" w:orient="landscape"/>
          <w:pgMar w:top="1020" w:right="1247" w:bottom="1020" w:left="1247" w:header="720" w:footer="720" w:gutter="0"/>
          <w:cols w:space="720"/>
          <w:docGrid w:linePitch="360"/>
        </w:sectPr>
      </w:pPr>
    </w:p>
    <w:p>
      <w:pPr>
        <w:pStyle w:val="Heading2"/>
      </w:pPr>
      <w:r>
        <w:t>7.10 Suppliers and purchasing</w:t>
      </w:r>
    </w:p>
    <w:p>
      <w:pPr>
        <w:spacing w:after="160"/>
      </w:pPr>
      <w:r>
        <w:rPr>
          <w:rFonts w:ascii="Public Sans" w:hAnsi="Public Sans"/>
          <w:b w:val="0"/>
          <w:i w:val="0"/>
          <w:color w:val="1A2022"/>
          <w:sz w:val="20"/>
        </w:rPr>
        <w:t>A PurchaseRequest is raised from a job's part line by whoever needs it and approved by whoever may approve spending; approved requests become a PurchaseOrder to a Supplier, line by line. GoodsReceipt is what actually arrived, which raises stock levels and writes movements; SupplierBill is what the supplier then asks for, posted as a payable; SupplierPayment settles bills, allocated across them in SupplierPaymentAllocation.</w:t>
      </w:r>
    </w:p>
    <w:p>
      <w:pPr>
        <w:spacing w:after="160"/>
      </w:pPr>
      <w:r>
        <w:rPr>
          <w:rFonts w:ascii="Public Sans" w:hAnsi="Public Sans"/>
          <w:b w:val="0"/>
          <w:i w:val="0"/>
          <w:color w:val="1A2022"/>
          <w:sz w:val="20"/>
        </w:rPr>
        <w:t>Price history lives on the order lines, so the product page can say what this part cost last time and from whom.</w:t>
      </w:r>
    </w:p>
    <w:tbl>
      <w:tblPr>
        <w:tblStyle w:val="TableGrid"/>
        <w:tblW w:type="auto" w:w="0"/>
        <w:jc w:val="center"/>
        <w:tblLook w:firstColumn="1" w:firstRow="1" w:lastColumn="0" w:lastRow="0" w:noHBand="0" w:noVBand="1" w:val="04A0"/>
      </w:tblPr>
      <w:tblGrid>
        <w:gridCol w:w="3586"/>
        <w:gridCol w:w="3586"/>
        <w:gridCol w:w="3586"/>
        <w:gridCol w:w="3586"/>
      </w:tblGrid>
      <w:tr>
        <w:tc>
          <w:tcPr>
            <w:tcW w:type="dxa" w:w="2835"/>
            <w:shd w:val="clear" w:fill="E6F0F1"/>
          </w:tcPr>
          <w:p>
            <w:r/>
            <w:r>
              <w:rPr>
                <w:rFonts w:ascii="Public Sans" w:hAnsi="Public Sans"/>
                <w:b/>
                <w:color w:val="123236"/>
                <w:sz w:val="16"/>
              </w:rPr>
              <w:t>Table</w:t>
            </w:r>
          </w:p>
        </w:tc>
        <w:tc>
          <w:tcPr>
            <w:tcW w:type="dxa" w:w="1134"/>
            <w:shd w:val="clear" w:fill="E6F0F1"/>
          </w:tcPr>
          <w:p>
            <w:r/>
            <w:r>
              <w:rPr>
                <w:rFonts w:ascii="Public Sans" w:hAnsi="Public Sans"/>
                <w:b/>
                <w:color w:val="123236"/>
                <w:sz w:val="16"/>
              </w:rPr>
              <w:t>Columns</w:t>
            </w:r>
          </w:p>
        </w:tc>
        <w:tc>
          <w:tcPr>
            <w:tcW w:type="dxa" w:w="2268"/>
            <w:shd w:val="clear" w:fill="E6F0F1"/>
          </w:tcPr>
          <w:p>
            <w:r/>
            <w:r>
              <w:rPr>
                <w:rFonts w:ascii="Public Sans" w:hAnsi="Public Sans"/>
                <w:b/>
                <w:color w:val="123236"/>
                <w:sz w:val="16"/>
              </w:rPr>
              <w:t>Tied to a workshop</w:t>
            </w:r>
          </w:p>
        </w:tc>
        <w:tc>
          <w:tcPr>
            <w:tcW w:type="dxa" w:w="7937"/>
            <w:shd w:val="clear" w:fill="E6F0F1"/>
          </w:tcPr>
          <w:p>
            <w:r/>
            <w:r>
              <w:rPr>
                <w:rFonts w:ascii="Public Sans" w:hAnsi="Public Sans"/>
                <w:b/>
                <w:color w:val="123236"/>
                <w:sz w:val="16"/>
              </w:rPr>
              <w:t>Points at</w:t>
            </w:r>
          </w:p>
        </w:tc>
      </w:tr>
      <w:tr>
        <w:tc>
          <w:tcPr>
            <w:tcW w:type="dxa" w:w="2835"/>
          </w:tcPr>
          <w:p>
            <w:r/>
            <w:r>
              <w:rPr>
                <w:rFonts w:ascii="IBM Plex Mono" w:hAnsi="IBM Plex Mono"/>
                <w:sz w:val="16"/>
              </w:rPr>
              <w:t>Supplier</w:t>
            </w:r>
          </w:p>
        </w:tc>
        <w:tc>
          <w:tcPr>
            <w:tcW w:type="dxa" w:w="1134"/>
          </w:tcPr>
          <w:p>
            <w:r/>
            <w:r>
              <w:rPr>
                <w:rFonts w:ascii="Public Sans" w:hAnsi="Public Sans"/>
                <w:sz w:val="16"/>
              </w:rPr>
              <w:t>12</w:t>
            </w:r>
          </w:p>
        </w:tc>
        <w:tc>
          <w:tcPr>
            <w:tcW w:type="dxa" w:w="2268"/>
          </w:tcPr>
          <w:p>
            <w:r/>
            <w:r>
              <w:rPr>
                <w:rFonts w:ascii="Public Sans" w:hAnsi="Public Sans"/>
                <w:sz w:val="16"/>
              </w:rPr>
              <w:t>organisation</w:t>
            </w:r>
          </w:p>
        </w:tc>
        <w:tc>
          <w:tcPr>
            <w:tcW w:type="dxa" w:w="7937"/>
          </w:tcPr>
          <w:p>
            <w:r/>
            <w:r>
              <w:rPr>
                <w:rFonts w:ascii="Public Sans" w:hAnsi="Public Sans"/>
                <w:sz w:val="16"/>
              </w:rPr>
              <w:t>Organization</w:t>
            </w:r>
          </w:p>
        </w:tc>
      </w:tr>
      <w:tr>
        <w:tc>
          <w:tcPr>
            <w:tcW w:type="dxa" w:w="2835"/>
          </w:tcPr>
          <w:p>
            <w:r/>
            <w:r>
              <w:rPr>
                <w:rFonts w:ascii="IBM Plex Mono" w:hAnsi="IBM Plex Mono"/>
                <w:sz w:val="16"/>
              </w:rPr>
              <w:t>PurchaseRequest</w:t>
            </w:r>
          </w:p>
        </w:tc>
        <w:tc>
          <w:tcPr>
            <w:tcW w:type="dxa" w:w="1134"/>
          </w:tcPr>
          <w:p>
            <w:r/>
            <w:r>
              <w:rPr>
                <w:rFonts w:ascii="Public Sans" w:hAnsi="Public Sans"/>
                <w:sz w:val="16"/>
              </w:rPr>
              <w:t>9</w:t>
            </w:r>
          </w:p>
        </w:tc>
        <w:tc>
          <w:tcPr>
            <w:tcW w:type="dxa" w:w="2268"/>
          </w:tcPr>
          <w:p>
            <w:r/>
            <w:r>
              <w:rPr>
                <w:rFonts w:ascii="Public Sans" w:hAnsi="Public Sans"/>
                <w:sz w:val="16"/>
              </w:rPr>
              <w:t>organisation</w:t>
            </w:r>
          </w:p>
        </w:tc>
        <w:tc>
          <w:tcPr>
            <w:tcW w:type="dxa" w:w="7937"/>
          </w:tcPr>
          <w:p>
            <w:r/>
            <w:r>
              <w:rPr>
                <w:rFonts w:ascii="Public Sans" w:hAnsi="Public Sans"/>
                <w:sz w:val="16"/>
              </w:rPr>
              <w:t>Organization, Job, User</w:t>
            </w:r>
          </w:p>
        </w:tc>
      </w:tr>
      <w:tr>
        <w:tc>
          <w:tcPr>
            <w:tcW w:type="dxa" w:w="2835"/>
          </w:tcPr>
          <w:p>
            <w:r/>
            <w:r>
              <w:rPr>
                <w:rFonts w:ascii="IBM Plex Mono" w:hAnsi="IBM Plex Mono"/>
                <w:sz w:val="16"/>
              </w:rPr>
              <w:t>PurchaseOrder</w:t>
            </w:r>
          </w:p>
        </w:tc>
        <w:tc>
          <w:tcPr>
            <w:tcW w:type="dxa" w:w="1134"/>
          </w:tcPr>
          <w:p>
            <w:r/>
            <w:r>
              <w:rPr>
                <w:rFonts w:ascii="Public Sans" w:hAnsi="Public Sans"/>
                <w:sz w:val="16"/>
              </w:rPr>
              <w:t>13</w:t>
            </w:r>
          </w:p>
        </w:tc>
        <w:tc>
          <w:tcPr>
            <w:tcW w:type="dxa" w:w="2268"/>
          </w:tcPr>
          <w:p>
            <w:r/>
            <w:r>
              <w:rPr>
                <w:rFonts w:ascii="Public Sans" w:hAnsi="Public Sans"/>
                <w:sz w:val="16"/>
              </w:rPr>
              <w:t>organisation</w:t>
            </w:r>
          </w:p>
        </w:tc>
        <w:tc>
          <w:tcPr>
            <w:tcW w:type="dxa" w:w="7937"/>
          </w:tcPr>
          <w:p>
            <w:r/>
            <w:r>
              <w:rPr>
                <w:rFonts w:ascii="Public Sans" w:hAnsi="Public Sans"/>
                <w:sz w:val="16"/>
              </w:rPr>
              <w:t>Organization, Supplier, PurchaseRequest</w:t>
            </w:r>
          </w:p>
        </w:tc>
      </w:tr>
      <w:tr>
        <w:tc>
          <w:tcPr>
            <w:tcW w:type="dxa" w:w="2835"/>
          </w:tcPr>
          <w:p>
            <w:r/>
            <w:r>
              <w:rPr>
                <w:rFonts w:ascii="IBM Plex Mono" w:hAnsi="IBM Plex Mono"/>
                <w:sz w:val="16"/>
              </w:rPr>
              <w:t>PurchaseOrderLine</w:t>
            </w:r>
          </w:p>
        </w:tc>
        <w:tc>
          <w:tcPr>
            <w:tcW w:type="dxa" w:w="1134"/>
          </w:tcPr>
          <w:p>
            <w:r/>
            <w:r>
              <w:rPr>
                <w:rFonts w:ascii="Public Sans" w:hAnsi="Public Sans"/>
                <w:sz w:val="16"/>
              </w:rPr>
              <w:t>8</w:t>
            </w:r>
          </w:p>
        </w:tc>
        <w:tc>
          <w:tcPr>
            <w:tcW w:type="dxa" w:w="2268"/>
          </w:tcPr>
          <w:p>
            <w:r/>
            <w:r>
              <w:rPr>
                <w:rFonts w:ascii="Public Sans" w:hAnsi="Public Sans"/>
                <w:sz w:val="16"/>
              </w:rPr>
              <w:t>through PurchaseOrder</w:t>
            </w:r>
          </w:p>
        </w:tc>
        <w:tc>
          <w:tcPr>
            <w:tcW w:type="dxa" w:w="7937"/>
          </w:tcPr>
          <w:p>
            <w:r/>
            <w:r>
              <w:rPr>
                <w:rFonts w:ascii="Public Sans" w:hAnsi="Public Sans"/>
                <w:sz w:val="16"/>
              </w:rPr>
              <w:t>PurchaseOrder, Product</w:t>
            </w:r>
          </w:p>
        </w:tc>
      </w:tr>
      <w:tr>
        <w:tc>
          <w:tcPr>
            <w:tcW w:type="dxa" w:w="2835"/>
          </w:tcPr>
          <w:p>
            <w:r/>
            <w:r>
              <w:rPr>
                <w:rFonts w:ascii="IBM Plex Mono" w:hAnsi="IBM Plex Mono"/>
                <w:sz w:val="16"/>
              </w:rPr>
              <w:t>GoodsReceipt</w:t>
            </w:r>
          </w:p>
        </w:tc>
        <w:tc>
          <w:tcPr>
            <w:tcW w:type="dxa" w:w="1134"/>
          </w:tcPr>
          <w:p>
            <w:r/>
            <w:r>
              <w:rPr>
                <w:rFonts w:ascii="Public Sans" w:hAnsi="Public Sans"/>
                <w:sz w:val="16"/>
              </w:rPr>
              <w:t>5</w:t>
            </w:r>
          </w:p>
        </w:tc>
        <w:tc>
          <w:tcPr>
            <w:tcW w:type="dxa" w:w="2268"/>
          </w:tcPr>
          <w:p>
            <w:r/>
            <w:r>
              <w:rPr>
                <w:rFonts w:ascii="Public Sans" w:hAnsi="Public Sans"/>
                <w:sz w:val="16"/>
              </w:rPr>
              <w:t>through PurchaseOrder</w:t>
            </w:r>
          </w:p>
        </w:tc>
        <w:tc>
          <w:tcPr>
            <w:tcW w:type="dxa" w:w="7937"/>
          </w:tcPr>
          <w:p>
            <w:r/>
            <w:r>
              <w:rPr>
                <w:rFonts w:ascii="Public Sans" w:hAnsi="Public Sans"/>
                <w:sz w:val="16"/>
              </w:rPr>
              <w:t>PurchaseOrder</w:t>
            </w:r>
          </w:p>
        </w:tc>
      </w:tr>
      <w:tr>
        <w:tc>
          <w:tcPr>
            <w:tcW w:type="dxa" w:w="2835"/>
          </w:tcPr>
          <w:p>
            <w:r/>
            <w:r>
              <w:rPr>
                <w:rFonts w:ascii="IBM Plex Mono" w:hAnsi="IBM Plex Mono"/>
                <w:sz w:val="16"/>
              </w:rPr>
              <w:t>GoodsReceiptLine</w:t>
            </w:r>
          </w:p>
        </w:tc>
        <w:tc>
          <w:tcPr>
            <w:tcW w:type="dxa" w:w="1134"/>
          </w:tcPr>
          <w:p>
            <w:r/>
            <w:r>
              <w:rPr>
                <w:rFonts w:ascii="Public Sans" w:hAnsi="Public Sans"/>
                <w:sz w:val="16"/>
              </w:rPr>
              <w:t>5</w:t>
            </w:r>
          </w:p>
        </w:tc>
        <w:tc>
          <w:tcPr>
            <w:tcW w:type="dxa" w:w="2268"/>
          </w:tcPr>
          <w:p>
            <w:r/>
            <w:r>
              <w:rPr>
                <w:rFonts w:ascii="Public Sans" w:hAnsi="Public Sans"/>
                <w:sz w:val="16"/>
              </w:rPr>
              <w:t>through GoodsReceipt</w:t>
            </w:r>
          </w:p>
        </w:tc>
        <w:tc>
          <w:tcPr>
            <w:tcW w:type="dxa" w:w="7937"/>
          </w:tcPr>
          <w:p>
            <w:r/>
            <w:r>
              <w:rPr>
                <w:rFonts w:ascii="Public Sans" w:hAnsi="Public Sans"/>
                <w:sz w:val="16"/>
              </w:rPr>
              <w:t>GoodsReceipt, PurchaseOrderLine</w:t>
            </w:r>
          </w:p>
        </w:tc>
      </w:tr>
      <w:tr>
        <w:tc>
          <w:tcPr>
            <w:tcW w:type="dxa" w:w="2835"/>
          </w:tcPr>
          <w:p>
            <w:r/>
            <w:r>
              <w:rPr>
                <w:rFonts w:ascii="IBM Plex Mono" w:hAnsi="IBM Plex Mono"/>
                <w:sz w:val="16"/>
              </w:rPr>
              <w:t>SupplierBill</w:t>
            </w:r>
          </w:p>
        </w:tc>
        <w:tc>
          <w:tcPr>
            <w:tcW w:type="dxa" w:w="1134"/>
          </w:tcPr>
          <w:p>
            <w:r/>
            <w:r>
              <w:rPr>
                <w:rFonts w:ascii="Public Sans" w:hAnsi="Public Sans"/>
                <w:sz w:val="16"/>
              </w:rPr>
              <w:t>13</w:t>
            </w:r>
          </w:p>
        </w:tc>
        <w:tc>
          <w:tcPr>
            <w:tcW w:type="dxa" w:w="2268"/>
          </w:tcPr>
          <w:p>
            <w:r/>
            <w:r>
              <w:rPr>
                <w:rFonts w:ascii="Public Sans" w:hAnsi="Public Sans"/>
                <w:sz w:val="16"/>
              </w:rPr>
              <w:t>organisation</w:t>
            </w:r>
          </w:p>
        </w:tc>
        <w:tc>
          <w:tcPr>
            <w:tcW w:type="dxa" w:w="7937"/>
          </w:tcPr>
          <w:p>
            <w:r/>
            <w:r>
              <w:rPr>
                <w:rFonts w:ascii="Public Sans" w:hAnsi="Public Sans"/>
                <w:sz w:val="16"/>
              </w:rPr>
              <w:t>Organization, Supplier, PurchaseOrder</w:t>
            </w:r>
          </w:p>
        </w:tc>
      </w:tr>
      <w:tr>
        <w:tc>
          <w:tcPr>
            <w:tcW w:type="dxa" w:w="2835"/>
          </w:tcPr>
          <w:p>
            <w:r/>
            <w:r>
              <w:rPr>
                <w:rFonts w:ascii="IBM Plex Mono" w:hAnsi="IBM Plex Mono"/>
                <w:sz w:val="16"/>
              </w:rPr>
              <w:t>SupplierPayment</w:t>
            </w:r>
          </w:p>
        </w:tc>
        <w:tc>
          <w:tcPr>
            <w:tcW w:type="dxa" w:w="1134"/>
          </w:tcPr>
          <w:p>
            <w:r/>
            <w:r>
              <w:rPr>
                <w:rFonts w:ascii="Public Sans" w:hAnsi="Public Sans"/>
                <w:sz w:val="16"/>
              </w:rPr>
              <w:t>10</w:t>
            </w:r>
          </w:p>
        </w:tc>
        <w:tc>
          <w:tcPr>
            <w:tcW w:type="dxa" w:w="2268"/>
          </w:tcPr>
          <w:p>
            <w:r/>
            <w:r>
              <w:rPr>
                <w:rFonts w:ascii="Public Sans" w:hAnsi="Public Sans"/>
                <w:sz w:val="16"/>
              </w:rPr>
              <w:t>organisation</w:t>
            </w:r>
          </w:p>
        </w:tc>
        <w:tc>
          <w:tcPr>
            <w:tcW w:type="dxa" w:w="7937"/>
          </w:tcPr>
          <w:p>
            <w:r/>
            <w:r>
              <w:rPr>
                <w:rFonts w:ascii="Public Sans" w:hAnsi="Public Sans"/>
                <w:sz w:val="16"/>
              </w:rPr>
              <w:t>Organization, Supplier, User</w:t>
            </w:r>
          </w:p>
        </w:tc>
      </w:tr>
      <w:tr>
        <w:tc>
          <w:tcPr>
            <w:tcW w:type="dxa" w:w="2835"/>
          </w:tcPr>
          <w:p>
            <w:r/>
            <w:r>
              <w:rPr>
                <w:rFonts w:ascii="IBM Plex Mono" w:hAnsi="IBM Plex Mono"/>
                <w:sz w:val="16"/>
              </w:rPr>
              <w:t>SupplierPaymentAllocation</w:t>
            </w:r>
          </w:p>
        </w:tc>
        <w:tc>
          <w:tcPr>
            <w:tcW w:type="dxa" w:w="1134"/>
          </w:tcPr>
          <w:p>
            <w:r/>
            <w:r>
              <w:rPr>
                <w:rFonts w:ascii="Public Sans" w:hAnsi="Public Sans"/>
                <w:sz w:val="16"/>
              </w:rPr>
              <w:t>4</w:t>
            </w:r>
          </w:p>
        </w:tc>
        <w:tc>
          <w:tcPr>
            <w:tcW w:type="dxa" w:w="2268"/>
          </w:tcPr>
          <w:p>
            <w:r/>
            <w:r>
              <w:rPr>
                <w:rFonts w:ascii="Public Sans" w:hAnsi="Public Sans"/>
                <w:sz w:val="16"/>
              </w:rPr>
              <w:t>through SupplierPayment</w:t>
            </w:r>
          </w:p>
        </w:tc>
        <w:tc>
          <w:tcPr>
            <w:tcW w:type="dxa" w:w="7937"/>
          </w:tcPr>
          <w:p>
            <w:r/>
            <w:r>
              <w:rPr>
                <w:rFonts w:ascii="Public Sans" w:hAnsi="Public Sans"/>
                <w:sz w:val="16"/>
              </w:rPr>
              <w:t>SupplierPayment, SupplierBill</w:t>
            </w:r>
          </w:p>
        </w:tc>
      </w:tr>
    </w:tbl>
    <w:p>
      <w:pPr>
        <w:spacing w:after="80"/>
      </w:pPr>
    </w:p>
    <w:p>
      <w:r>
        <w:br w:type="page"/>
      </w:r>
    </w:p>
    <w:p>
      <w:pPr>
        <w:jc w:val="center"/>
      </w:pPr>
      <w:r>
        <w:drawing>
          <wp:inline xmlns:a="http://schemas.openxmlformats.org/drawingml/2006/main" xmlns:pic="http://schemas.openxmlformats.org/drawingml/2006/picture">
            <wp:extent cx="5347540" cy="5831999"/>
            <wp:docPr id="21" name="Picture 21"/>
            <wp:cNvGraphicFramePr>
              <a:graphicFrameLocks noChangeAspect="1"/>
            </wp:cNvGraphicFramePr>
            <a:graphic>
              <a:graphicData uri="http://schemas.openxmlformats.org/drawingml/2006/picture">
                <pic:pic>
                  <pic:nvPicPr>
                    <pic:cNvPr id="0" name="erd-purchasing.png"/>
                    <pic:cNvPicPr/>
                  </pic:nvPicPr>
                  <pic:blipFill>
                    <a:blip r:embed="rId29"/>
                    <a:stretch>
                      <a:fillRect/>
                    </a:stretch>
                  </pic:blipFill>
                  <pic:spPr>
                    <a:xfrm>
                      <a:off x="0" y="0"/>
                      <a:ext cx="5347540" cy="5831999"/>
                    </a:xfrm>
                    <a:prstGeom prst="rect"/>
                  </pic:spPr>
                </pic:pic>
              </a:graphicData>
            </a:graphic>
          </wp:inline>
        </w:drawing>
      </w:r>
    </w:p>
    <w:p>
      <w:pPr>
        <w:spacing w:after="240"/>
        <w:jc w:val="center"/>
      </w:pPr>
      <w:r>
        <w:rPr>
          <w:rFonts w:ascii="Public Sans" w:hAnsi="Public Sans"/>
          <w:b w:val="0"/>
          <w:i/>
          <w:color w:val="6B7577"/>
          <w:sz w:val="18"/>
        </w:rPr>
        <w:t>Entity-relationship diagram: suppliers and purchasing. Read from schema.prisma.</w:t>
      </w:r>
    </w:p>
    <w:p>
      <w:pPr>
        <w:sectPr>
          <w:pgSz w:w="16838" w:h="11906" w:orient="landscape"/>
          <w:pgMar w:top="1020" w:right="1247" w:bottom="1020" w:left="1247" w:header="720" w:footer="720" w:gutter="0"/>
          <w:cols w:space="720"/>
          <w:docGrid w:linePitch="360"/>
        </w:sectPr>
      </w:pPr>
    </w:p>
    <w:p>
      <w:pPr>
        <w:pStyle w:val="Heading2"/>
      </w:pPr>
      <w:r>
        <w:t>7.11 People, skills and payroll</w:t>
      </w:r>
    </w:p>
    <w:p>
      <w:pPr>
        <w:spacing w:after="160"/>
      </w:pPr>
      <w:r>
        <w:rPr>
          <w:rFonts w:ascii="Public Sans" w:hAnsi="Public Sans"/>
          <w:b w:val="0"/>
          <w:i w:val="0"/>
          <w:color w:val="1A2022"/>
          <w:sz w:val="20"/>
        </w:rPr>
        <w:t>Employee is a person on the payroll, which is not the same as a User who can sign in: a technician may be both, an owner may be neither. PayRate is what they are paid and from when; AttendanceRecord, Timesheet and Absence are the hours; Skill, EmployeeSkill, JobTypeSkill and Certification are what they can do and what a job needs, which the planner uses to refuse a job to a bay that cannot take it. WorkingPattern is the week they work.</w:t>
      </w:r>
    </w:p>
    <w:p>
      <w:pPr>
        <w:spacing w:after="160"/>
      </w:pPr>
      <w:r>
        <w:rPr>
          <w:rFonts w:ascii="Public Sans" w:hAnsi="Public Sans"/>
          <w:b w:val="0"/>
          <w:i w:val="0"/>
          <w:color w:val="1A2022"/>
          <w:sz w:val="20"/>
        </w:rPr>
        <w:t>PayrollRun is one pay period, computed and approved by a role that is deliberately separate from operational reporting, because the manager who runs the productivity board must not see what the person beside them is paid. CommissionScheme, CommissionBand and CommissionAward are earnings on work sold.</w:t>
      </w:r>
    </w:p>
    <w:tbl>
      <w:tblPr>
        <w:tblStyle w:val="TableGrid"/>
        <w:tblW w:type="auto" w:w="0"/>
        <w:jc w:val="center"/>
        <w:tblLook w:firstColumn="1" w:firstRow="1" w:lastColumn="0" w:lastRow="0" w:noHBand="0" w:noVBand="1" w:val="04A0"/>
      </w:tblPr>
      <w:tblGrid>
        <w:gridCol w:w="3586"/>
        <w:gridCol w:w="3586"/>
        <w:gridCol w:w="3586"/>
        <w:gridCol w:w="3586"/>
      </w:tblGrid>
      <w:tr>
        <w:tc>
          <w:tcPr>
            <w:tcW w:type="dxa" w:w="2835"/>
            <w:shd w:val="clear" w:fill="E6F0F1"/>
          </w:tcPr>
          <w:p>
            <w:r/>
            <w:r>
              <w:rPr>
                <w:rFonts w:ascii="Public Sans" w:hAnsi="Public Sans"/>
                <w:b/>
                <w:color w:val="123236"/>
                <w:sz w:val="16"/>
              </w:rPr>
              <w:t>Table</w:t>
            </w:r>
          </w:p>
        </w:tc>
        <w:tc>
          <w:tcPr>
            <w:tcW w:type="dxa" w:w="1134"/>
            <w:shd w:val="clear" w:fill="E6F0F1"/>
          </w:tcPr>
          <w:p>
            <w:r/>
            <w:r>
              <w:rPr>
                <w:rFonts w:ascii="Public Sans" w:hAnsi="Public Sans"/>
                <w:b/>
                <w:color w:val="123236"/>
                <w:sz w:val="16"/>
              </w:rPr>
              <w:t>Columns</w:t>
            </w:r>
          </w:p>
        </w:tc>
        <w:tc>
          <w:tcPr>
            <w:tcW w:type="dxa" w:w="2268"/>
            <w:shd w:val="clear" w:fill="E6F0F1"/>
          </w:tcPr>
          <w:p>
            <w:r/>
            <w:r>
              <w:rPr>
                <w:rFonts w:ascii="Public Sans" w:hAnsi="Public Sans"/>
                <w:b/>
                <w:color w:val="123236"/>
                <w:sz w:val="16"/>
              </w:rPr>
              <w:t>Tied to a workshop</w:t>
            </w:r>
          </w:p>
        </w:tc>
        <w:tc>
          <w:tcPr>
            <w:tcW w:type="dxa" w:w="7937"/>
            <w:shd w:val="clear" w:fill="E6F0F1"/>
          </w:tcPr>
          <w:p>
            <w:r/>
            <w:r>
              <w:rPr>
                <w:rFonts w:ascii="Public Sans" w:hAnsi="Public Sans"/>
                <w:b/>
                <w:color w:val="123236"/>
                <w:sz w:val="16"/>
              </w:rPr>
              <w:t>Points at</w:t>
            </w:r>
          </w:p>
        </w:tc>
      </w:tr>
      <w:tr>
        <w:tc>
          <w:tcPr>
            <w:tcW w:type="dxa" w:w="2835"/>
          </w:tcPr>
          <w:p>
            <w:r/>
            <w:r>
              <w:rPr>
                <w:rFonts w:ascii="IBM Plex Mono" w:hAnsi="IBM Plex Mono"/>
                <w:sz w:val="16"/>
              </w:rPr>
              <w:t>Employee</w:t>
            </w:r>
          </w:p>
        </w:tc>
        <w:tc>
          <w:tcPr>
            <w:tcW w:type="dxa" w:w="1134"/>
          </w:tcPr>
          <w:p>
            <w:r/>
            <w:r>
              <w:rPr>
                <w:rFonts w:ascii="Public Sans" w:hAnsi="Public Sans"/>
                <w:sz w:val="16"/>
              </w:rPr>
              <w:t>17</w:t>
            </w:r>
          </w:p>
        </w:tc>
        <w:tc>
          <w:tcPr>
            <w:tcW w:type="dxa" w:w="2268"/>
          </w:tcPr>
          <w:p>
            <w:r/>
            <w:r>
              <w:rPr>
                <w:rFonts w:ascii="Public Sans" w:hAnsi="Public Sans"/>
                <w:sz w:val="16"/>
              </w:rPr>
              <w:t>organisation</w:t>
            </w:r>
          </w:p>
        </w:tc>
        <w:tc>
          <w:tcPr>
            <w:tcW w:type="dxa" w:w="7937"/>
          </w:tcPr>
          <w:p>
            <w:r/>
            <w:r>
              <w:rPr>
                <w:rFonts w:ascii="Public Sans" w:hAnsi="Public Sans"/>
                <w:sz w:val="16"/>
              </w:rPr>
              <w:t>Organization, User, Location</w:t>
            </w:r>
          </w:p>
        </w:tc>
      </w:tr>
      <w:tr>
        <w:tc>
          <w:tcPr>
            <w:tcW w:type="dxa" w:w="2835"/>
          </w:tcPr>
          <w:p>
            <w:r/>
            <w:r>
              <w:rPr>
                <w:rFonts w:ascii="IBM Plex Mono" w:hAnsi="IBM Plex Mono"/>
                <w:sz w:val="16"/>
              </w:rPr>
              <w:t>PayRate</w:t>
            </w:r>
          </w:p>
        </w:tc>
        <w:tc>
          <w:tcPr>
            <w:tcW w:type="dxa" w:w="1134"/>
          </w:tcPr>
          <w:p>
            <w:r/>
            <w:r>
              <w:rPr>
                <w:rFonts w:ascii="Public Sans" w:hAnsi="Public Sans"/>
                <w:sz w:val="16"/>
              </w:rPr>
              <w:t>9</w:t>
            </w:r>
          </w:p>
        </w:tc>
        <w:tc>
          <w:tcPr>
            <w:tcW w:type="dxa" w:w="2268"/>
          </w:tcPr>
          <w:p>
            <w:r/>
            <w:r>
              <w:rPr>
                <w:rFonts w:ascii="Public Sans" w:hAnsi="Public Sans"/>
                <w:sz w:val="16"/>
              </w:rPr>
              <w:t>organisation</w:t>
            </w:r>
          </w:p>
        </w:tc>
        <w:tc>
          <w:tcPr>
            <w:tcW w:type="dxa" w:w="7937"/>
          </w:tcPr>
          <w:p>
            <w:r/>
            <w:r>
              <w:rPr>
                <w:rFonts w:ascii="Public Sans" w:hAnsi="Public Sans"/>
                <w:sz w:val="16"/>
              </w:rPr>
              <w:t>Organization, Employee</w:t>
            </w:r>
          </w:p>
        </w:tc>
      </w:tr>
      <w:tr>
        <w:tc>
          <w:tcPr>
            <w:tcW w:type="dxa" w:w="2835"/>
          </w:tcPr>
          <w:p>
            <w:r/>
            <w:r>
              <w:rPr>
                <w:rFonts w:ascii="IBM Plex Mono" w:hAnsi="IBM Plex Mono"/>
                <w:sz w:val="16"/>
              </w:rPr>
              <w:t>AttendanceRecord</w:t>
            </w:r>
          </w:p>
        </w:tc>
        <w:tc>
          <w:tcPr>
            <w:tcW w:type="dxa" w:w="1134"/>
          </w:tcPr>
          <w:p>
            <w:r/>
            <w:r>
              <w:rPr>
                <w:rFonts w:ascii="Public Sans" w:hAnsi="Public Sans"/>
                <w:sz w:val="16"/>
              </w:rPr>
              <w:t>10</w:t>
            </w:r>
          </w:p>
        </w:tc>
        <w:tc>
          <w:tcPr>
            <w:tcW w:type="dxa" w:w="2268"/>
          </w:tcPr>
          <w:p>
            <w:r/>
            <w:r>
              <w:rPr>
                <w:rFonts w:ascii="Public Sans" w:hAnsi="Public Sans"/>
                <w:sz w:val="16"/>
              </w:rPr>
              <w:t>organisation</w:t>
            </w:r>
          </w:p>
        </w:tc>
        <w:tc>
          <w:tcPr>
            <w:tcW w:type="dxa" w:w="7937"/>
          </w:tcPr>
          <w:p>
            <w:r/>
            <w:r>
              <w:rPr>
                <w:rFonts w:ascii="Public Sans" w:hAnsi="Public Sans"/>
                <w:sz w:val="16"/>
              </w:rPr>
              <w:t>Organization, Employee, Location</w:t>
            </w:r>
          </w:p>
        </w:tc>
      </w:tr>
      <w:tr>
        <w:tc>
          <w:tcPr>
            <w:tcW w:type="dxa" w:w="2835"/>
          </w:tcPr>
          <w:p>
            <w:r/>
            <w:r>
              <w:rPr>
                <w:rFonts w:ascii="IBM Plex Mono" w:hAnsi="IBM Plex Mono"/>
                <w:sz w:val="16"/>
              </w:rPr>
              <w:t>Timesheet</w:t>
            </w:r>
          </w:p>
        </w:tc>
        <w:tc>
          <w:tcPr>
            <w:tcW w:type="dxa" w:w="1134"/>
          </w:tcPr>
          <w:p>
            <w:r/>
            <w:r>
              <w:rPr>
                <w:rFonts w:ascii="Public Sans" w:hAnsi="Public Sans"/>
                <w:sz w:val="16"/>
              </w:rPr>
              <w:t>20</w:t>
            </w:r>
          </w:p>
        </w:tc>
        <w:tc>
          <w:tcPr>
            <w:tcW w:type="dxa" w:w="2268"/>
          </w:tcPr>
          <w:p>
            <w:r/>
            <w:r>
              <w:rPr>
                <w:rFonts w:ascii="Public Sans" w:hAnsi="Public Sans"/>
                <w:sz w:val="16"/>
              </w:rPr>
              <w:t>organisation</w:t>
            </w:r>
          </w:p>
        </w:tc>
        <w:tc>
          <w:tcPr>
            <w:tcW w:type="dxa" w:w="7937"/>
          </w:tcPr>
          <w:p>
            <w:r/>
            <w:r>
              <w:rPr>
                <w:rFonts w:ascii="Public Sans" w:hAnsi="Public Sans"/>
                <w:sz w:val="16"/>
              </w:rPr>
              <w:t>Organization, Employee, User, PayrollRun</w:t>
            </w:r>
          </w:p>
        </w:tc>
      </w:tr>
      <w:tr>
        <w:tc>
          <w:tcPr>
            <w:tcW w:type="dxa" w:w="2835"/>
          </w:tcPr>
          <w:p>
            <w:r/>
            <w:r>
              <w:rPr>
                <w:rFonts w:ascii="IBM Plex Mono" w:hAnsi="IBM Plex Mono"/>
                <w:sz w:val="16"/>
              </w:rPr>
              <w:t>Absence</w:t>
            </w:r>
          </w:p>
        </w:tc>
        <w:tc>
          <w:tcPr>
            <w:tcW w:type="dxa" w:w="1134"/>
          </w:tcPr>
          <w:p>
            <w:r/>
            <w:r>
              <w:rPr>
                <w:rFonts w:ascii="Public Sans" w:hAnsi="Public Sans"/>
                <w:sz w:val="16"/>
              </w:rPr>
              <w:t>10</w:t>
            </w:r>
          </w:p>
        </w:tc>
        <w:tc>
          <w:tcPr>
            <w:tcW w:type="dxa" w:w="2268"/>
          </w:tcPr>
          <w:p>
            <w:r/>
            <w:r>
              <w:rPr>
                <w:rFonts w:ascii="Public Sans" w:hAnsi="Public Sans"/>
                <w:sz w:val="16"/>
              </w:rPr>
              <w:t>organisation</w:t>
            </w:r>
          </w:p>
        </w:tc>
        <w:tc>
          <w:tcPr>
            <w:tcW w:type="dxa" w:w="7937"/>
          </w:tcPr>
          <w:p>
            <w:r/>
            <w:r>
              <w:rPr>
                <w:rFonts w:ascii="Public Sans" w:hAnsi="Public Sans"/>
                <w:sz w:val="16"/>
              </w:rPr>
              <w:t>Organization, Employee</w:t>
            </w:r>
          </w:p>
        </w:tc>
      </w:tr>
      <w:tr>
        <w:tc>
          <w:tcPr>
            <w:tcW w:type="dxa" w:w="2835"/>
          </w:tcPr>
          <w:p>
            <w:r/>
            <w:r>
              <w:rPr>
                <w:rFonts w:ascii="IBM Plex Mono" w:hAnsi="IBM Plex Mono"/>
                <w:sz w:val="16"/>
              </w:rPr>
              <w:t>Certification</w:t>
            </w:r>
          </w:p>
        </w:tc>
        <w:tc>
          <w:tcPr>
            <w:tcW w:type="dxa" w:w="1134"/>
          </w:tcPr>
          <w:p>
            <w:r/>
            <w:r>
              <w:rPr>
                <w:rFonts w:ascii="Public Sans" w:hAnsi="Public Sans"/>
                <w:sz w:val="16"/>
              </w:rPr>
              <w:t>9</w:t>
            </w:r>
          </w:p>
        </w:tc>
        <w:tc>
          <w:tcPr>
            <w:tcW w:type="dxa" w:w="2268"/>
          </w:tcPr>
          <w:p>
            <w:r/>
            <w:r>
              <w:rPr>
                <w:rFonts w:ascii="Public Sans" w:hAnsi="Public Sans"/>
                <w:sz w:val="16"/>
              </w:rPr>
              <w:t>organisation</w:t>
            </w:r>
          </w:p>
        </w:tc>
        <w:tc>
          <w:tcPr>
            <w:tcW w:type="dxa" w:w="7937"/>
          </w:tcPr>
          <w:p>
            <w:r/>
            <w:r>
              <w:rPr>
                <w:rFonts w:ascii="Public Sans" w:hAnsi="Public Sans"/>
                <w:sz w:val="16"/>
              </w:rPr>
              <w:t>Organization, Employee</w:t>
            </w:r>
          </w:p>
        </w:tc>
      </w:tr>
      <w:tr>
        <w:tc>
          <w:tcPr>
            <w:tcW w:type="dxa" w:w="2835"/>
          </w:tcPr>
          <w:p>
            <w:r/>
            <w:r>
              <w:rPr>
                <w:rFonts w:ascii="IBM Plex Mono" w:hAnsi="IBM Plex Mono"/>
                <w:sz w:val="16"/>
              </w:rPr>
              <w:t>Skill</w:t>
            </w:r>
          </w:p>
        </w:tc>
        <w:tc>
          <w:tcPr>
            <w:tcW w:type="dxa" w:w="1134"/>
          </w:tcPr>
          <w:p>
            <w:r/>
            <w:r>
              <w:rPr>
                <w:rFonts w:ascii="Public Sans" w:hAnsi="Public Sans"/>
                <w:sz w:val="16"/>
              </w:rPr>
              <w:t>8</w:t>
            </w:r>
          </w:p>
        </w:tc>
        <w:tc>
          <w:tcPr>
            <w:tcW w:type="dxa" w:w="2268"/>
          </w:tcPr>
          <w:p>
            <w:r/>
            <w:r>
              <w:rPr>
                <w:rFonts w:ascii="Public Sans" w:hAnsi="Public Sans"/>
                <w:sz w:val="16"/>
              </w:rPr>
              <w:t>organisation</w:t>
            </w:r>
          </w:p>
        </w:tc>
        <w:tc>
          <w:tcPr>
            <w:tcW w:type="dxa" w:w="7937"/>
          </w:tcPr>
          <w:p>
            <w:r/>
            <w:r>
              <w:rPr>
                <w:rFonts w:ascii="Public Sans" w:hAnsi="Public Sans"/>
                <w:sz w:val="16"/>
              </w:rPr>
              <w:t>Organization</w:t>
            </w:r>
          </w:p>
        </w:tc>
      </w:tr>
      <w:tr>
        <w:tc>
          <w:tcPr>
            <w:tcW w:type="dxa" w:w="2835"/>
          </w:tcPr>
          <w:p>
            <w:r/>
            <w:r>
              <w:rPr>
                <w:rFonts w:ascii="IBM Plex Mono" w:hAnsi="IBM Plex Mono"/>
                <w:sz w:val="16"/>
              </w:rPr>
              <w:t>EmployeeSkill</w:t>
            </w:r>
          </w:p>
        </w:tc>
        <w:tc>
          <w:tcPr>
            <w:tcW w:type="dxa" w:w="1134"/>
          </w:tcPr>
          <w:p>
            <w:r/>
            <w:r>
              <w:rPr>
                <w:rFonts w:ascii="Public Sans" w:hAnsi="Public Sans"/>
                <w:sz w:val="16"/>
              </w:rPr>
              <w:t>9</w:t>
            </w:r>
          </w:p>
        </w:tc>
        <w:tc>
          <w:tcPr>
            <w:tcW w:type="dxa" w:w="2268"/>
          </w:tcPr>
          <w:p>
            <w:r/>
            <w:r>
              <w:rPr>
                <w:rFonts w:ascii="Public Sans" w:hAnsi="Public Sans"/>
                <w:sz w:val="16"/>
              </w:rPr>
              <w:t>through Employee</w:t>
            </w:r>
          </w:p>
        </w:tc>
        <w:tc>
          <w:tcPr>
            <w:tcW w:type="dxa" w:w="7937"/>
          </w:tcPr>
          <w:p>
            <w:r/>
            <w:r>
              <w:rPr>
                <w:rFonts w:ascii="Public Sans" w:hAnsi="Public Sans"/>
                <w:sz w:val="16"/>
              </w:rPr>
              <w:t>Employee, Skill, User</w:t>
            </w:r>
          </w:p>
        </w:tc>
      </w:tr>
      <w:tr>
        <w:tc>
          <w:tcPr>
            <w:tcW w:type="dxa" w:w="2835"/>
          </w:tcPr>
          <w:p>
            <w:r/>
            <w:r>
              <w:rPr>
                <w:rFonts w:ascii="IBM Plex Mono" w:hAnsi="IBM Plex Mono"/>
                <w:sz w:val="16"/>
              </w:rPr>
              <w:t>JobTypeSkill</w:t>
            </w:r>
          </w:p>
        </w:tc>
        <w:tc>
          <w:tcPr>
            <w:tcW w:type="dxa" w:w="1134"/>
          </w:tcPr>
          <w:p>
            <w:r/>
            <w:r>
              <w:rPr>
                <w:rFonts w:ascii="Public Sans" w:hAnsi="Public Sans"/>
                <w:sz w:val="16"/>
              </w:rPr>
              <w:t>5</w:t>
            </w:r>
          </w:p>
        </w:tc>
        <w:tc>
          <w:tcPr>
            <w:tcW w:type="dxa" w:w="2268"/>
          </w:tcPr>
          <w:p>
            <w:r/>
            <w:r>
              <w:rPr>
                <w:rFonts w:ascii="Public Sans" w:hAnsi="Public Sans"/>
                <w:sz w:val="16"/>
              </w:rPr>
              <w:t>through JobType</w:t>
            </w:r>
          </w:p>
        </w:tc>
        <w:tc>
          <w:tcPr>
            <w:tcW w:type="dxa" w:w="7937"/>
          </w:tcPr>
          <w:p>
            <w:r/>
            <w:r>
              <w:rPr>
                <w:rFonts w:ascii="Public Sans" w:hAnsi="Public Sans"/>
                <w:sz w:val="16"/>
              </w:rPr>
              <w:t>JobType, Skill</w:t>
            </w:r>
          </w:p>
        </w:tc>
      </w:tr>
      <w:tr>
        <w:tc>
          <w:tcPr>
            <w:tcW w:type="dxa" w:w="2835"/>
          </w:tcPr>
          <w:p>
            <w:r/>
            <w:r>
              <w:rPr>
                <w:rFonts w:ascii="IBM Plex Mono" w:hAnsi="IBM Plex Mono"/>
                <w:sz w:val="16"/>
              </w:rPr>
              <w:t>WorkingPattern</w:t>
            </w:r>
          </w:p>
        </w:tc>
        <w:tc>
          <w:tcPr>
            <w:tcW w:type="dxa" w:w="1134"/>
          </w:tcPr>
          <w:p>
            <w:r/>
            <w:r>
              <w:rPr>
                <w:rFonts w:ascii="Public Sans" w:hAnsi="Public Sans"/>
                <w:sz w:val="16"/>
              </w:rPr>
              <w:t>9</w:t>
            </w:r>
          </w:p>
        </w:tc>
        <w:tc>
          <w:tcPr>
            <w:tcW w:type="dxa" w:w="2268"/>
          </w:tcPr>
          <w:p>
            <w:r/>
            <w:r>
              <w:rPr>
                <w:rFonts w:ascii="Public Sans" w:hAnsi="Public Sans"/>
                <w:sz w:val="16"/>
              </w:rPr>
              <w:t>organisation</w:t>
            </w:r>
          </w:p>
        </w:tc>
        <w:tc>
          <w:tcPr>
            <w:tcW w:type="dxa" w:w="7937"/>
          </w:tcPr>
          <w:p>
            <w:r/>
            <w:r>
              <w:rPr>
                <w:rFonts w:ascii="Public Sans" w:hAnsi="Public Sans"/>
                <w:sz w:val="16"/>
              </w:rPr>
              <w:t>Organization, Employee</w:t>
            </w:r>
          </w:p>
        </w:tc>
      </w:tr>
      <w:tr>
        <w:tc>
          <w:tcPr>
            <w:tcW w:type="dxa" w:w="2835"/>
          </w:tcPr>
          <w:p>
            <w:r/>
            <w:r>
              <w:rPr>
                <w:rFonts w:ascii="IBM Plex Mono" w:hAnsi="IBM Plex Mono"/>
                <w:sz w:val="16"/>
              </w:rPr>
              <w:t>PayrollRun</w:t>
            </w:r>
          </w:p>
        </w:tc>
        <w:tc>
          <w:tcPr>
            <w:tcW w:type="dxa" w:w="1134"/>
          </w:tcPr>
          <w:p>
            <w:r/>
            <w:r>
              <w:rPr>
                <w:rFonts w:ascii="Public Sans" w:hAnsi="Public Sans"/>
                <w:sz w:val="16"/>
              </w:rPr>
              <w:t>11</w:t>
            </w:r>
          </w:p>
        </w:tc>
        <w:tc>
          <w:tcPr>
            <w:tcW w:type="dxa" w:w="2268"/>
          </w:tcPr>
          <w:p>
            <w:r/>
            <w:r>
              <w:rPr>
                <w:rFonts w:ascii="Public Sans" w:hAnsi="Public Sans"/>
                <w:sz w:val="16"/>
              </w:rPr>
              <w:t>organisation</w:t>
            </w:r>
          </w:p>
        </w:tc>
        <w:tc>
          <w:tcPr>
            <w:tcW w:type="dxa" w:w="7937"/>
          </w:tcPr>
          <w:p>
            <w:r/>
            <w:r>
              <w:rPr>
                <w:rFonts w:ascii="Public Sans" w:hAnsi="Public Sans"/>
                <w:sz w:val="16"/>
              </w:rPr>
              <w:t>Organization, User</w:t>
            </w:r>
          </w:p>
        </w:tc>
      </w:tr>
      <w:tr>
        <w:tc>
          <w:tcPr>
            <w:tcW w:type="dxa" w:w="2835"/>
          </w:tcPr>
          <w:p>
            <w:r/>
            <w:r>
              <w:rPr>
                <w:rFonts w:ascii="IBM Plex Mono" w:hAnsi="IBM Plex Mono"/>
                <w:sz w:val="16"/>
              </w:rPr>
              <w:t>CommissionScheme</w:t>
            </w:r>
          </w:p>
        </w:tc>
        <w:tc>
          <w:tcPr>
            <w:tcW w:type="dxa" w:w="1134"/>
          </w:tcPr>
          <w:p>
            <w:r/>
            <w:r>
              <w:rPr>
                <w:rFonts w:ascii="Public Sans" w:hAnsi="Public Sans"/>
                <w:sz w:val="16"/>
              </w:rPr>
              <w:t>9</w:t>
            </w:r>
          </w:p>
        </w:tc>
        <w:tc>
          <w:tcPr>
            <w:tcW w:type="dxa" w:w="2268"/>
          </w:tcPr>
          <w:p>
            <w:r/>
            <w:r>
              <w:rPr>
                <w:rFonts w:ascii="Public Sans" w:hAnsi="Public Sans"/>
                <w:sz w:val="16"/>
              </w:rPr>
              <w:t>organisation</w:t>
            </w:r>
          </w:p>
        </w:tc>
        <w:tc>
          <w:tcPr>
            <w:tcW w:type="dxa" w:w="7937"/>
          </w:tcPr>
          <w:p>
            <w:r/>
            <w:r>
              <w:rPr>
                <w:rFonts w:ascii="Public Sans" w:hAnsi="Public Sans"/>
                <w:sz w:val="16"/>
              </w:rPr>
              <w:t>Organization</w:t>
            </w:r>
          </w:p>
        </w:tc>
      </w:tr>
      <w:tr>
        <w:tc>
          <w:tcPr>
            <w:tcW w:type="dxa" w:w="2835"/>
          </w:tcPr>
          <w:p>
            <w:r/>
            <w:r>
              <w:rPr>
                <w:rFonts w:ascii="IBM Plex Mono" w:hAnsi="IBM Plex Mono"/>
                <w:sz w:val="16"/>
              </w:rPr>
              <w:t>CommissionBand</w:t>
            </w:r>
          </w:p>
        </w:tc>
        <w:tc>
          <w:tcPr>
            <w:tcW w:type="dxa" w:w="1134"/>
          </w:tcPr>
          <w:p>
            <w:r/>
            <w:r>
              <w:rPr>
                <w:rFonts w:ascii="Public Sans" w:hAnsi="Public Sans"/>
                <w:sz w:val="16"/>
              </w:rPr>
              <w:t>5</w:t>
            </w:r>
          </w:p>
        </w:tc>
        <w:tc>
          <w:tcPr>
            <w:tcW w:type="dxa" w:w="2268"/>
          </w:tcPr>
          <w:p>
            <w:r/>
            <w:r>
              <w:rPr>
                <w:rFonts w:ascii="Public Sans" w:hAnsi="Public Sans"/>
                <w:sz w:val="16"/>
              </w:rPr>
              <w:t>through CommissionScheme</w:t>
            </w:r>
          </w:p>
        </w:tc>
        <w:tc>
          <w:tcPr>
            <w:tcW w:type="dxa" w:w="7937"/>
          </w:tcPr>
          <w:p>
            <w:r/>
            <w:r>
              <w:rPr>
                <w:rFonts w:ascii="Public Sans" w:hAnsi="Public Sans"/>
                <w:sz w:val="16"/>
              </w:rPr>
              <w:t>CommissionScheme</w:t>
            </w:r>
          </w:p>
        </w:tc>
      </w:tr>
      <w:tr>
        <w:tc>
          <w:tcPr>
            <w:tcW w:type="dxa" w:w="2835"/>
          </w:tcPr>
          <w:p>
            <w:r/>
            <w:r>
              <w:rPr>
                <w:rFonts w:ascii="IBM Plex Mono" w:hAnsi="IBM Plex Mono"/>
                <w:sz w:val="16"/>
              </w:rPr>
              <w:t>CommissionAward</w:t>
            </w:r>
          </w:p>
        </w:tc>
        <w:tc>
          <w:tcPr>
            <w:tcW w:type="dxa" w:w="1134"/>
          </w:tcPr>
          <w:p>
            <w:r/>
            <w:r>
              <w:rPr>
                <w:rFonts w:ascii="Public Sans" w:hAnsi="Public Sans"/>
                <w:sz w:val="16"/>
              </w:rPr>
              <w:t>13</w:t>
            </w:r>
          </w:p>
        </w:tc>
        <w:tc>
          <w:tcPr>
            <w:tcW w:type="dxa" w:w="2268"/>
          </w:tcPr>
          <w:p>
            <w:r/>
            <w:r>
              <w:rPr>
                <w:rFonts w:ascii="Public Sans" w:hAnsi="Public Sans"/>
                <w:sz w:val="16"/>
              </w:rPr>
              <w:t>organisation</w:t>
            </w:r>
          </w:p>
        </w:tc>
        <w:tc>
          <w:tcPr>
            <w:tcW w:type="dxa" w:w="7937"/>
          </w:tcPr>
          <w:p>
            <w:r/>
            <w:r>
              <w:rPr>
                <w:rFonts w:ascii="Public Sans" w:hAnsi="Public Sans"/>
                <w:sz w:val="16"/>
              </w:rPr>
              <w:t>Organization, Employee, CommissionScheme</w:t>
            </w:r>
          </w:p>
        </w:tc>
      </w:tr>
    </w:tbl>
    <w:p>
      <w:pPr>
        <w:spacing w:after="80"/>
      </w:pPr>
    </w:p>
    <w:p>
      <w:r>
        <w:br w:type="page"/>
      </w:r>
    </w:p>
    <w:p>
      <w:pPr>
        <w:jc w:val="center"/>
      </w:pPr>
      <w:r>
        <w:drawing>
          <wp:inline xmlns:a="http://schemas.openxmlformats.org/drawingml/2006/main" xmlns:pic="http://schemas.openxmlformats.org/drawingml/2006/picture">
            <wp:extent cx="9108000" cy="2623431"/>
            <wp:docPr id="22" name="Picture 22"/>
            <wp:cNvGraphicFramePr>
              <a:graphicFrameLocks noChangeAspect="1"/>
            </wp:cNvGraphicFramePr>
            <a:graphic>
              <a:graphicData uri="http://schemas.openxmlformats.org/drawingml/2006/picture">
                <pic:pic>
                  <pic:nvPicPr>
                    <pic:cNvPr id="0" name="erd-people.png"/>
                    <pic:cNvPicPr/>
                  </pic:nvPicPr>
                  <pic:blipFill>
                    <a:blip r:embed="rId30"/>
                    <a:stretch>
                      <a:fillRect/>
                    </a:stretch>
                  </pic:blipFill>
                  <pic:spPr>
                    <a:xfrm>
                      <a:off x="0" y="0"/>
                      <a:ext cx="9108000" cy="2623431"/>
                    </a:xfrm>
                    <a:prstGeom prst="rect"/>
                  </pic:spPr>
                </pic:pic>
              </a:graphicData>
            </a:graphic>
          </wp:inline>
        </w:drawing>
      </w:r>
    </w:p>
    <w:p>
      <w:pPr>
        <w:spacing w:after="240"/>
        <w:jc w:val="center"/>
      </w:pPr>
      <w:r>
        <w:rPr>
          <w:rFonts w:ascii="Public Sans" w:hAnsi="Public Sans"/>
          <w:b w:val="0"/>
          <w:i/>
          <w:color w:val="6B7577"/>
          <w:sz w:val="18"/>
        </w:rPr>
        <w:t>Entity-relationship diagram: people, skills and payroll. Read from schema.prisma.</w:t>
      </w:r>
    </w:p>
    <w:p>
      <w:pPr>
        <w:sectPr>
          <w:pgSz w:w="16838" w:h="11906" w:orient="landscape"/>
          <w:pgMar w:top="1020" w:right="1247" w:bottom="1020" w:left="1247" w:header="720" w:footer="720" w:gutter="0"/>
          <w:cols w:space="720"/>
          <w:docGrid w:linePitch="360"/>
        </w:sectPr>
      </w:pPr>
    </w:p>
    <w:p>
      <w:pPr>
        <w:pStyle w:val="Heading2"/>
      </w:pPr>
      <w:r>
        <w:t>7.12 Communication, retention and automation</w:t>
      </w:r>
    </w:p>
    <w:p>
      <w:pPr>
        <w:spacing w:after="160"/>
      </w:pPr>
      <w:r>
        <w:rPr>
          <w:rFonts w:ascii="Public Sans" w:hAnsi="Public Sans"/>
          <w:b w:val="0"/>
          <w:i w:val="0"/>
          <w:color w:val="1A2022"/>
          <w:sz w:val="20"/>
        </w:rPr>
        <w:t>Everything sent to a customer is a MessageLog row before it is a message: the channel, the body, the reason, and then a DeliveryEvent for every state the provider reports back. InboundMessage is the reply, matched to the job it is about; SuppressedAddress is where the product stops sending because something bounced or somebody asked.</w:t>
      </w:r>
    </w:p>
    <w:p>
      <w:pPr>
        <w:spacing w:after="160"/>
      </w:pPr>
      <w:r>
        <w:rPr>
          <w:rFonts w:ascii="Public Sans" w:hAnsi="Public Sans"/>
          <w:b w:val="0"/>
          <w:i w:val="0"/>
          <w:color w:val="1A2022"/>
          <w:sz w:val="20"/>
        </w:rPr>
        <w:t>Retention is ReviewRequest (a strong rating invited to a public review, a poor one into a private conversation), LoyaltyEntry (points earned and spent, mirrored in the ledger as a liability) and Referral (a code, the person it brought, and the reward settled when their first bill is paid). AutomationRule, AutomationRun and AutomationAction are the workshop's own rules and every time they fired; Campaign and CampaignRecipient are one-off sends to a segment. AssistantExchange is every question asked of the assistant and the answer given, with the data it was allowed to see.</w:t>
      </w:r>
    </w:p>
    <w:tbl>
      <w:tblPr>
        <w:tblStyle w:val="TableGrid"/>
        <w:tblW w:type="auto" w:w="0"/>
        <w:jc w:val="center"/>
        <w:tblLook w:firstColumn="1" w:firstRow="1" w:lastColumn="0" w:lastRow="0" w:noHBand="0" w:noVBand="1" w:val="04A0"/>
      </w:tblPr>
      <w:tblGrid>
        <w:gridCol w:w="3586"/>
        <w:gridCol w:w="3586"/>
        <w:gridCol w:w="3586"/>
        <w:gridCol w:w="3586"/>
      </w:tblGrid>
      <w:tr>
        <w:tc>
          <w:tcPr>
            <w:tcW w:type="dxa" w:w="2835"/>
            <w:shd w:val="clear" w:fill="E6F0F1"/>
          </w:tcPr>
          <w:p>
            <w:r/>
            <w:r>
              <w:rPr>
                <w:rFonts w:ascii="Public Sans" w:hAnsi="Public Sans"/>
                <w:b/>
                <w:color w:val="123236"/>
                <w:sz w:val="16"/>
              </w:rPr>
              <w:t>Table</w:t>
            </w:r>
          </w:p>
        </w:tc>
        <w:tc>
          <w:tcPr>
            <w:tcW w:type="dxa" w:w="1134"/>
            <w:shd w:val="clear" w:fill="E6F0F1"/>
          </w:tcPr>
          <w:p>
            <w:r/>
            <w:r>
              <w:rPr>
                <w:rFonts w:ascii="Public Sans" w:hAnsi="Public Sans"/>
                <w:b/>
                <w:color w:val="123236"/>
                <w:sz w:val="16"/>
              </w:rPr>
              <w:t>Columns</w:t>
            </w:r>
          </w:p>
        </w:tc>
        <w:tc>
          <w:tcPr>
            <w:tcW w:type="dxa" w:w="2268"/>
            <w:shd w:val="clear" w:fill="E6F0F1"/>
          </w:tcPr>
          <w:p>
            <w:r/>
            <w:r>
              <w:rPr>
                <w:rFonts w:ascii="Public Sans" w:hAnsi="Public Sans"/>
                <w:b/>
                <w:color w:val="123236"/>
                <w:sz w:val="16"/>
              </w:rPr>
              <w:t>Tied to a workshop</w:t>
            </w:r>
          </w:p>
        </w:tc>
        <w:tc>
          <w:tcPr>
            <w:tcW w:type="dxa" w:w="7937"/>
            <w:shd w:val="clear" w:fill="E6F0F1"/>
          </w:tcPr>
          <w:p>
            <w:r/>
            <w:r>
              <w:rPr>
                <w:rFonts w:ascii="Public Sans" w:hAnsi="Public Sans"/>
                <w:b/>
                <w:color w:val="123236"/>
                <w:sz w:val="16"/>
              </w:rPr>
              <w:t>Points at</w:t>
            </w:r>
          </w:p>
        </w:tc>
      </w:tr>
      <w:tr>
        <w:tc>
          <w:tcPr>
            <w:tcW w:type="dxa" w:w="2835"/>
          </w:tcPr>
          <w:p>
            <w:r/>
            <w:r>
              <w:rPr>
                <w:rFonts w:ascii="IBM Plex Mono" w:hAnsi="IBM Plex Mono"/>
                <w:sz w:val="16"/>
              </w:rPr>
              <w:t>MessageLog</w:t>
            </w:r>
          </w:p>
        </w:tc>
        <w:tc>
          <w:tcPr>
            <w:tcW w:type="dxa" w:w="1134"/>
          </w:tcPr>
          <w:p>
            <w:r/>
            <w:r>
              <w:rPr>
                <w:rFonts w:ascii="Public Sans" w:hAnsi="Public Sans"/>
                <w:sz w:val="16"/>
              </w:rPr>
              <w:t>16</w:t>
            </w:r>
          </w:p>
        </w:tc>
        <w:tc>
          <w:tcPr>
            <w:tcW w:type="dxa" w:w="2268"/>
          </w:tcPr>
          <w:p>
            <w:r/>
            <w:r>
              <w:rPr>
                <w:rFonts w:ascii="Public Sans" w:hAnsi="Public Sans"/>
                <w:sz w:val="16"/>
              </w:rPr>
              <w:t>organisation</w:t>
            </w:r>
          </w:p>
        </w:tc>
        <w:tc>
          <w:tcPr>
            <w:tcW w:type="dxa" w:w="7937"/>
          </w:tcPr>
          <w:p>
            <w:r/>
            <w:r>
              <w:rPr>
                <w:rFonts w:ascii="Public Sans" w:hAnsi="Public Sans"/>
                <w:sz w:val="16"/>
              </w:rPr>
              <w:t>Organization</w:t>
            </w:r>
          </w:p>
        </w:tc>
      </w:tr>
      <w:tr>
        <w:tc>
          <w:tcPr>
            <w:tcW w:type="dxa" w:w="2835"/>
          </w:tcPr>
          <w:p>
            <w:r/>
            <w:r>
              <w:rPr>
                <w:rFonts w:ascii="IBM Plex Mono" w:hAnsi="IBM Plex Mono"/>
                <w:sz w:val="16"/>
              </w:rPr>
              <w:t>InboundMessage</w:t>
            </w:r>
          </w:p>
        </w:tc>
        <w:tc>
          <w:tcPr>
            <w:tcW w:type="dxa" w:w="1134"/>
          </w:tcPr>
          <w:p>
            <w:r/>
            <w:r>
              <w:rPr>
                <w:rFonts w:ascii="Public Sans" w:hAnsi="Public Sans"/>
                <w:sz w:val="16"/>
              </w:rPr>
              <w:t>15</w:t>
            </w:r>
          </w:p>
        </w:tc>
        <w:tc>
          <w:tcPr>
            <w:tcW w:type="dxa" w:w="2268"/>
          </w:tcPr>
          <w:p>
            <w:r/>
            <w:r>
              <w:rPr>
                <w:rFonts w:ascii="Public Sans" w:hAnsi="Public Sans"/>
                <w:sz w:val="16"/>
              </w:rPr>
              <w:t>organisation</w:t>
            </w:r>
          </w:p>
        </w:tc>
        <w:tc>
          <w:tcPr>
            <w:tcW w:type="dxa" w:w="7937"/>
          </w:tcPr>
          <w:p>
            <w:r/>
            <w:r>
              <w:rPr>
                <w:rFonts w:ascii="Public Sans" w:hAnsi="Public Sans"/>
                <w:sz w:val="16"/>
              </w:rPr>
              <w:t>Organization, Customer, Job, User</w:t>
            </w:r>
          </w:p>
        </w:tc>
      </w:tr>
      <w:tr>
        <w:tc>
          <w:tcPr>
            <w:tcW w:type="dxa" w:w="2835"/>
          </w:tcPr>
          <w:p>
            <w:r/>
            <w:r>
              <w:rPr>
                <w:rFonts w:ascii="IBM Plex Mono" w:hAnsi="IBM Plex Mono"/>
                <w:sz w:val="16"/>
              </w:rPr>
              <w:t>SuppressedAddress</w:t>
            </w:r>
          </w:p>
        </w:tc>
        <w:tc>
          <w:tcPr>
            <w:tcW w:type="dxa" w:w="1134"/>
          </w:tcPr>
          <w:p>
            <w:r/>
            <w:r>
              <w:rPr>
                <w:rFonts w:ascii="Public Sans" w:hAnsi="Public Sans"/>
                <w:sz w:val="16"/>
              </w:rPr>
              <w:t>9</w:t>
            </w:r>
          </w:p>
        </w:tc>
        <w:tc>
          <w:tcPr>
            <w:tcW w:type="dxa" w:w="2268"/>
          </w:tcPr>
          <w:p>
            <w:r/>
            <w:r>
              <w:rPr>
                <w:rFonts w:ascii="Public Sans" w:hAnsi="Public Sans"/>
                <w:sz w:val="16"/>
              </w:rPr>
              <w:t>organisation</w:t>
            </w:r>
          </w:p>
        </w:tc>
        <w:tc>
          <w:tcPr>
            <w:tcW w:type="dxa" w:w="7937"/>
          </w:tcPr>
          <w:p>
            <w:r/>
            <w:r>
              <w:rPr>
                <w:rFonts w:ascii="Public Sans" w:hAnsi="Public Sans"/>
                <w:sz w:val="16"/>
              </w:rPr>
              <w:t>Organization, User</w:t>
            </w:r>
          </w:p>
        </w:tc>
      </w:tr>
      <w:tr>
        <w:tc>
          <w:tcPr>
            <w:tcW w:type="dxa" w:w="2835"/>
          </w:tcPr>
          <w:p>
            <w:r/>
            <w:r>
              <w:rPr>
                <w:rFonts w:ascii="IBM Plex Mono" w:hAnsi="IBM Plex Mono"/>
                <w:sz w:val="16"/>
              </w:rPr>
              <w:t>DeliveryEvent</w:t>
            </w:r>
          </w:p>
        </w:tc>
        <w:tc>
          <w:tcPr>
            <w:tcW w:type="dxa" w:w="1134"/>
          </w:tcPr>
          <w:p>
            <w:r/>
            <w:r>
              <w:rPr>
                <w:rFonts w:ascii="Public Sans" w:hAnsi="Public Sans"/>
                <w:sz w:val="16"/>
              </w:rPr>
              <w:t>8</w:t>
            </w:r>
          </w:p>
        </w:tc>
        <w:tc>
          <w:tcPr>
            <w:tcW w:type="dxa" w:w="2268"/>
          </w:tcPr>
          <w:p>
            <w:r/>
            <w:r>
              <w:rPr>
                <w:rFonts w:ascii="Public Sans" w:hAnsi="Public Sans"/>
                <w:sz w:val="16"/>
              </w:rPr>
              <w:t>organisation</w:t>
            </w:r>
          </w:p>
        </w:tc>
        <w:tc>
          <w:tcPr>
            <w:tcW w:type="dxa" w:w="7937"/>
          </w:tcPr>
          <w:p>
            <w:r/>
            <w:r>
              <w:rPr>
                <w:rFonts w:ascii="Public Sans" w:hAnsi="Public Sans"/>
                <w:sz w:val="16"/>
              </w:rPr>
              <w:t>Organization, MessageLog</w:t>
            </w:r>
          </w:p>
        </w:tc>
      </w:tr>
      <w:tr>
        <w:tc>
          <w:tcPr>
            <w:tcW w:type="dxa" w:w="2835"/>
          </w:tcPr>
          <w:p>
            <w:r/>
            <w:r>
              <w:rPr>
                <w:rFonts w:ascii="IBM Plex Mono" w:hAnsi="IBM Plex Mono"/>
                <w:sz w:val="16"/>
              </w:rPr>
              <w:t>ReviewRequest</w:t>
            </w:r>
          </w:p>
        </w:tc>
        <w:tc>
          <w:tcPr>
            <w:tcW w:type="dxa" w:w="1134"/>
          </w:tcPr>
          <w:p>
            <w:r/>
            <w:r>
              <w:rPr>
                <w:rFonts w:ascii="Public Sans" w:hAnsi="Public Sans"/>
                <w:sz w:val="16"/>
              </w:rPr>
              <w:t>18</w:t>
            </w:r>
          </w:p>
        </w:tc>
        <w:tc>
          <w:tcPr>
            <w:tcW w:type="dxa" w:w="2268"/>
          </w:tcPr>
          <w:p>
            <w:r/>
            <w:r>
              <w:rPr>
                <w:rFonts w:ascii="Public Sans" w:hAnsi="Public Sans"/>
                <w:sz w:val="16"/>
              </w:rPr>
              <w:t>organisation</w:t>
            </w:r>
          </w:p>
        </w:tc>
        <w:tc>
          <w:tcPr>
            <w:tcW w:type="dxa" w:w="7937"/>
          </w:tcPr>
          <w:p>
            <w:r/>
            <w:r>
              <w:rPr>
                <w:rFonts w:ascii="Public Sans" w:hAnsi="Public Sans"/>
                <w:sz w:val="16"/>
              </w:rPr>
              <w:t>Organization, Job, Customer, User</w:t>
            </w:r>
          </w:p>
        </w:tc>
      </w:tr>
      <w:tr>
        <w:tc>
          <w:tcPr>
            <w:tcW w:type="dxa" w:w="2835"/>
          </w:tcPr>
          <w:p>
            <w:r/>
            <w:r>
              <w:rPr>
                <w:rFonts w:ascii="IBM Plex Mono" w:hAnsi="IBM Plex Mono"/>
                <w:sz w:val="16"/>
              </w:rPr>
              <w:t>LoyaltyEntry</w:t>
            </w:r>
          </w:p>
        </w:tc>
        <w:tc>
          <w:tcPr>
            <w:tcW w:type="dxa" w:w="1134"/>
          </w:tcPr>
          <w:p>
            <w:r/>
            <w:r>
              <w:rPr>
                <w:rFonts w:ascii="Public Sans" w:hAnsi="Public Sans"/>
                <w:sz w:val="16"/>
              </w:rPr>
              <w:t>9</w:t>
            </w:r>
          </w:p>
        </w:tc>
        <w:tc>
          <w:tcPr>
            <w:tcW w:type="dxa" w:w="2268"/>
          </w:tcPr>
          <w:p>
            <w:r/>
            <w:r>
              <w:rPr>
                <w:rFonts w:ascii="Public Sans" w:hAnsi="Public Sans"/>
                <w:sz w:val="16"/>
              </w:rPr>
              <w:t>organisation</w:t>
            </w:r>
          </w:p>
        </w:tc>
        <w:tc>
          <w:tcPr>
            <w:tcW w:type="dxa" w:w="7937"/>
          </w:tcPr>
          <w:p>
            <w:r/>
            <w:r>
              <w:rPr>
                <w:rFonts w:ascii="Public Sans" w:hAnsi="Public Sans"/>
                <w:sz w:val="16"/>
              </w:rPr>
              <w:t>Organization, Customer, Job, User</w:t>
            </w:r>
          </w:p>
        </w:tc>
      </w:tr>
      <w:tr>
        <w:tc>
          <w:tcPr>
            <w:tcW w:type="dxa" w:w="2835"/>
          </w:tcPr>
          <w:p>
            <w:r/>
            <w:r>
              <w:rPr>
                <w:rFonts w:ascii="IBM Plex Mono" w:hAnsi="IBM Plex Mono"/>
                <w:sz w:val="16"/>
              </w:rPr>
              <w:t>Referral</w:t>
            </w:r>
          </w:p>
        </w:tc>
        <w:tc>
          <w:tcPr>
            <w:tcW w:type="dxa" w:w="1134"/>
          </w:tcPr>
          <w:p>
            <w:r/>
            <w:r>
              <w:rPr>
                <w:rFonts w:ascii="Public Sans" w:hAnsi="Public Sans"/>
                <w:sz w:val="16"/>
              </w:rPr>
              <w:t>11</w:t>
            </w:r>
          </w:p>
        </w:tc>
        <w:tc>
          <w:tcPr>
            <w:tcW w:type="dxa" w:w="2268"/>
          </w:tcPr>
          <w:p>
            <w:r/>
            <w:r>
              <w:rPr>
                <w:rFonts w:ascii="Public Sans" w:hAnsi="Public Sans"/>
                <w:sz w:val="16"/>
              </w:rPr>
              <w:t>organisation</w:t>
            </w:r>
          </w:p>
        </w:tc>
        <w:tc>
          <w:tcPr>
            <w:tcW w:type="dxa" w:w="7937"/>
          </w:tcPr>
          <w:p>
            <w:r/>
            <w:r>
              <w:rPr>
                <w:rFonts w:ascii="Public Sans" w:hAnsi="Public Sans"/>
                <w:sz w:val="16"/>
              </w:rPr>
              <w:t>Organization, Customer, Job</w:t>
            </w:r>
          </w:p>
        </w:tc>
      </w:tr>
      <w:tr>
        <w:tc>
          <w:tcPr>
            <w:tcW w:type="dxa" w:w="2835"/>
          </w:tcPr>
          <w:p>
            <w:r/>
            <w:r>
              <w:rPr>
                <w:rFonts w:ascii="IBM Plex Mono" w:hAnsi="IBM Plex Mono"/>
                <w:sz w:val="16"/>
              </w:rPr>
              <w:t>AutomationRule</w:t>
            </w:r>
          </w:p>
        </w:tc>
        <w:tc>
          <w:tcPr>
            <w:tcW w:type="dxa" w:w="1134"/>
          </w:tcPr>
          <w:p>
            <w:r/>
            <w:r>
              <w:rPr>
                <w:rFonts w:ascii="Public Sans" w:hAnsi="Public Sans"/>
                <w:sz w:val="16"/>
              </w:rPr>
              <w:t>10</w:t>
            </w:r>
          </w:p>
        </w:tc>
        <w:tc>
          <w:tcPr>
            <w:tcW w:type="dxa" w:w="2268"/>
          </w:tcPr>
          <w:p>
            <w:r/>
            <w:r>
              <w:rPr>
                <w:rFonts w:ascii="Public Sans" w:hAnsi="Public Sans"/>
                <w:sz w:val="16"/>
              </w:rPr>
              <w:t>organisation</w:t>
            </w:r>
          </w:p>
        </w:tc>
        <w:tc>
          <w:tcPr>
            <w:tcW w:type="dxa" w:w="7937"/>
          </w:tcPr>
          <w:p>
            <w:r/>
            <w:r>
              <w:rPr>
                <w:rFonts w:ascii="Public Sans" w:hAnsi="Public Sans"/>
                <w:sz w:val="16"/>
              </w:rPr>
              <w:t>Organization</w:t>
            </w:r>
          </w:p>
        </w:tc>
      </w:tr>
      <w:tr>
        <w:tc>
          <w:tcPr>
            <w:tcW w:type="dxa" w:w="2835"/>
          </w:tcPr>
          <w:p>
            <w:r/>
            <w:r>
              <w:rPr>
                <w:rFonts w:ascii="IBM Plex Mono" w:hAnsi="IBM Plex Mono"/>
                <w:sz w:val="16"/>
              </w:rPr>
              <w:t>AutomationRun</w:t>
            </w:r>
          </w:p>
        </w:tc>
        <w:tc>
          <w:tcPr>
            <w:tcW w:type="dxa" w:w="1134"/>
          </w:tcPr>
          <w:p>
            <w:r/>
            <w:r>
              <w:rPr>
                <w:rFonts w:ascii="Public Sans" w:hAnsi="Public Sans"/>
                <w:sz w:val="16"/>
              </w:rPr>
              <w:t>8</w:t>
            </w:r>
          </w:p>
        </w:tc>
        <w:tc>
          <w:tcPr>
            <w:tcW w:type="dxa" w:w="2268"/>
          </w:tcPr>
          <w:p>
            <w:r/>
            <w:r>
              <w:rPr>
                <w:rFonts w:ascii="Public Sans" w:hAnsi="Public Sans"/>
                <w:sz w:val="16"/>
              </w:rPr>
              <w:t>through AutomationRule</w:t>
            </w:r>
          </w:p>
        </w:tc>
        <w:tc>
          <w:tcPr>
            <w:tcW w:type="dxa" w:w="7937"/>
          </w:tcPr>
          <w:p>
            <w:r/>
            <w:r>
              <w:rPr>
                <w:rFonts w:ascii="Public Sans" w:hAnsi="Public Sans"/>
                <w:sz w:val="16"/>
              </w:rPr>
              <w:t>AutomationRule</w:t>
            </w:r>
          </w:p>
        </w:tc>
      </w:tr>
      <w:tr>
        <w:tc>
          <w:tcPr>
            <w:tcW w:type="dxa" w:w="2835"/>
          </w:tcPr>
          <w:p>
            <w:r/>
            <w:r>
              <w:rPr>
                <w:rFonts w:ascii="IBM Plex Mono" w:hAnsi="IBM Plex Mono"/>
                <w:sz w:val="16"/>
              </w:rPr>
              <w:t>AutomationAction</w:t>
            </w:r>
          </w:p>
        </w:tc>
        <w:tc>
          <w:tcPr>
            <w:tcW w:type="dxa" w:w="1134"/>
          </w:tcPr>
          <w:p>
            <w:r/>
            <w:r>
              <w:rPr>
                <w:rFonts w:ascii="Public Sans" w:hAnsi="Public Sans"/>
                <w:sz w:val="16"/>
              </w:rPr>
              <w:t>9</w:t>
            </w:r>
          </w:p>
        </w:tc>
        <w:tc>
          <w:tcPr>
            <w:tcW w:type="dxa" w:w="2268"/>
          </w:tcPr>
          <w:p>
            <w:r/>
            <w:r>
              <w:rPr>
                <w:rFonts w:ascii="Public Sans" w:hAnsi="Public Sans"/>
                <w:sz w:val="16"/>
              </w:rPr>
              <w:t>through AutomationRun</w:t>
            </w:r>
          </w:p>
        </w:tc>
        <w:tc>
          <w:tcPr>
            <w:tcW w:type="dxa" w:w="7937"/>
          </w:tcPr>
          <w:p>
            <w:r/>
            <w:r>
              <w:rPr>
                <w:rFonts w:ascii="Public Sans" w:hAnsi="Public Sans"/>
                <w:sz w:val="16"/>
              </w:rPr>
              <w:t>AutomationRun</w:t>
            </w:r>
          </w:p>
        </w:tc>
      </w:tr>
      <w:tr>
        <w:tc>
          <w:tcPr>
            <w:tcW w:type="dxa" w:w="2835"/>
          </w:tcPr>
          <w:p>
            <w:r/>
            <w:r>
              <w:rPr>
                <w:rFonts w:ascii="IBM Plex Mono" w:hAnsi="IBM Plex Mono"/>
                <w:sz w:val="16"/>
              </w:rPr>
              <w:t>Campaign</w:t>
            </w:r>
          </w:p>
        </w:tc>
        <w:tc>
          <w:tcPr>
            <w:tcW w:type="dxa" w:w="1134"/>
          </w:tcPr>
          <w:p>
            <w:r/>
            <w:r>
              <w:rPr>
                <w:rFonts w:ascii="Public Sans" w:hAnsi="Public Sans"/>
                <w:sz w:val="16"/>
              </w:rPr>
              <w:t>13</w:t>
            </w:r>
          </w:p>
        </w:tc>
        <w:tc>
          <w:tcPr>
            <w:tcW w:type="dxa" w:w="2268"/>
          </w:tcPr>
          <w:p>
            <w:r/>
            <w:r>
              <w:rPr>
                <w:rFonts w:ascii="Public Sans" w:hAnsi="Public Sans"/>
                <w:sz w:val="16"/>
              </w:rPr>
              <w:t>organisation</w:t>
            </w:r>
          </w:p>
        </w:tc>
        <w:tc>
          <w:tcPr>
            <w:tcW w:type="dxa" w:w="7937"/>
          </w:tcPr>
          <w:p>
            <w:r/>
            <w:r>
              <w:rPr>
                <w:rFonts w:ascii="Public Sans" w:hAnsi="Public Sans"/>
                <w:sz w:val="16"/>
              </w:rPr>
              <w:t>Organization</w:t>
            </w:r>
          </w:p>
        </w:tc>
      </w:tr>
      <w:tr>
        <w:tc>
          <w:tcPr>
            <w:tcW w:type="dxa" w:w="2835"/>
          </w:tcPr>
          <w:p>
            <w:r/>
            <w:r>
              <w:rPr>
                <w:rFonts w:ascii="IBM Plex Mono" w:hAnsi="IBM Plex Mono"/>
                <w:sz w:val="16"/>
              </w:rPr>
              <w:t>CampaignRecipient</w:t>
            </w:r>
          </w:p>
        </w:tc>
        <w:tc>
          <w:tcPr>
            <w:tcW w:type="dxa" w:w="1134"/>
          </w:tcPr>
          <w:p>
            <w:r/>
            <w:r>
              <w:rPr>
                <w:rFonts w:ascii="Public Sans" w:hAnsi="Public Sans"/>
                <w:sz w:val="16"/>
              </w:rPr>
              <w:t>7</w:t>
            </w:r>
          </w:p>
        </w:tc>
        <w:tc>
          <w:tcPr>
            <w:tcW w:type="dxa" w:w="2268"/>
          </w:tcPr>
          <w:p>
            <w:r/>
            <w:r>
              <w:rPr>
                <w:rFonts w:ascii="Public Sans" w:hAnsi="Public Sans"/>
                <w:sz w:val="16"/>
              </w:rPr>
              <w:t>through Campaign</w:t>
            </w:r>
          </w:p>
        </w:tc>
        <w:tc>
          <w:tcPr>
            <w:tcW w:type="dxa" w:w="7937"/>
          </w:tcPr>
          <w:p>
            <w:r/>
            <w:r>
              <w:rPr>
                <w:rFonts w:ascii="Public Sans" w:hAnsi="Public Sans"/>
                <w:sz w:val="16"/>
              </w:rPr>
              <w:t>Campaign, Customer</w:t>
            </w:r>
          </w:p>
        </w:tc>
      </w:tr>
      <w:tr>
        <w:tc>
          <w:tcPr>
            <w:tcW w:type="dxa" w:w="2835"/>
          </w:tcPr>
          <w:p>
            <w:r/>
            <w:r>
              <w:rPr>
                <w:rFonts w:ascii="IBM Plex Mono" w:hAnsi="IBM Plex Mono"/>
                <w:sz w:val="16"/>
              </w:rPr>
              <w:t>AssistantExchange</w:t>
            </w:r>
          </w:p>
        </w:tc>
        <w:tc>
          <w:tcPr>
            <w:tcW w:type="dxa" w:w="1134"/>
          </w:tcPr>
          <w:p>
            <w:r/>
            <w:r>
              <w:rPr>
                <w:rFonts w:ascii="Public Sans" w:hAnsi="Public Sans"/>
                <w:sz w:val="16"/>
              </w:rPr>
              <w:t>15</w:t>
            </w:r>
          </w:p>
        </w:tc>
        <w:tc>
          <w:tcPr>
            <w:tcW w:type="dxa" w:w="2268"/>
          </w:tcPr>
          <w:p>
            <w:r/>
            <w:r>
              <w:rPr>
                <w:rFonts w:ascii="Public Sans" w:hAnsi="Public Sans"/>
                <w:sz w:val="16"/>
              </w:rPr>
              <w:t>organisation</w:t>
            </w:r>
          </w:p>
        </w:tc>
        <w:tc>
          <w:tcPr>
            <w:tcW w:type="dxa" w:w="7937"/>
          </w:tcPr>
          <w:p>
            <w:r/>
            <w:r>
              <w:rPr>
                <w:rFonts w:ascii="Public Sans" w:hAnsi="Public Sans"/>
                <w:sz w:val="16"/>
              </w:rPr>
              <w:t>Organization, User</w:t>
            </w:r>
          </w:p>
        </w:tc>
      </w:tr>
    </w:tbl>
    <w:p>
      <w:pPr>
        <w:spacing w:after="80"/>
      </w:pPr>
    </w:p>
    <w:p>
      <w:r>
        <w:br w:type="page"/>
      </w:r>
    </w:p>
    <w:p>
      <w:pPr>
        <w:jc w:val="center"/>
      </w:pPr>
      <w:r>
        <w:drawing>
          <wp:inline xmlns:a="http://schemas.openxmlformats.org/drawingml/2006/main" xmlns:pic="http://schemas.openxmlformats.org/drawingml/2006/picture">
            <wp:extent cx="9108000" cy="2982111"/>
            <wp:docPr id="23" name="Picture 23"/>
            <wp:cNvGraphicFramePr>
              <a:graphicFrameLocks noChangeAspect="1"/>
            </wp:cNvGraphicFramePr>
            <a:graphic>
              <a:graphicData uri="http://schemas.openxmlformats.org/drawingml/2006/picture">
                <pic:pic>
                  <pic:nvPicPr>
                    <pic:cNvPr id="0" name="erd-communication.png"/>
                    <pic:cNvPicPr/>
                  </pic:nvPicPr>
                  <pic:blipFill>
                    <a:blip r:embed="rId31"/>
                    <a:stretch>
                      <a:fillRect/>
                    </a:stretch>
                  </pic:blipFill>
                  <pic:spPr>
                    <a:xfrm>
                      <a:off x="0" y="0"/>
                      <a:ext cx="9108000" cy="2982111"/>
                    </a:xfrm>
                    <a:prstGeom prst="rect"/>
                  </pic:spPr>
                </pic:pic>
              </a:graphicData>
            </a:graphic>
          </wp:inline>
        </w:drawing>
      </w:r>
    </w:p>
    <w:p>
      <w:pPr>
        <w:spacing w:after="240"/>
        <w:jc w:val="center"/>
      </w:pPr>
      <w:r>
        <w:rPr>
          <w:rFonts w:ascii="Public Sans" w:hAnsi="Public Sans"/>
          <w:b w:val="0"/>
          <w:i/>
          <w:color w:val="6B7577"/>
          <w:sz w:val="18"/>
        </w:rPr>
        <w:t>Entity-relationship diagram: communication, retention and automation. Read from schema.prisma.</w:t>
      </w:r>
    </w:p>
    <w:p>
      <w:pPr>
        <w:sectPr>
          <w:pgSz w:w="16838" w:h="11906" w:orient="landscape"/>
          <w:pgMar w:top="1020" w:right="1247" w:bottom="1020" w:left="1247" w:header="720" w:footer="720" w:gutter="0"/>
          <w:cols w:space="720"/>
          <w:docGrid w:linePitch="360"/>
        </w:sectPr>
      </w:pPr>
    </w:p>
    <w:p>
      <w:pPr>
        <w:pStyle w:val="Heading1"/>
      </w:pPr>
      <w:r>
        <w:t>8. Security in the data path</w:t>
      </w:r>
    </w:p>
    <w:p>
      <w:pPr>
        <w:spacing w:after="160"/>
      </w:pPr>
      <w:r>
        <w:rPr>
          <w:rFonts w:ascii="Public Sans" w:hAnsi="Public Sans"/>
          <w:b w:val="0"/>
          <w:i w:val="0"/>
          <w:color w:val="1A2022"/>
          <w:sz w:val="21"/>
        </w:rPr>
        <w:t>docs/02-design/05-security-model.md is the full model; this is where it touches the data path.</w:t>
      </w:r>
    </w:p>
    <w:p>
      <w:pPr>
        <w:pStyle w:val="ListBullet"/>
        <w:spacing w:after="60"/>
      </w:pPr>
      <w:r>
        <w:rPr>
          <w:rFonts w:ascii="Public Sans" w:hAnsi="Public Sans"/>
          <w:sz w:val="21"/>
        </w:rPr>
        <w:t>Authentication is a row per session, found by the digest of the cookie, expiring, revocable. Passwords are hashed with a modern KDF; LoginAttempt rate-limits by address and by account; AuthToken carries the one-time links for sign-up confirmation, invitations and password resets.</w:t>
      </w:r>
    </w:p>
    <w:p>
      <w:pPr>
        <w:pStyle w:val="ListBullet"/>
        <w:spacing w:after="60"/>
      </w:pPr>
      <w:r>
        <w:rPr>
          <w:rFonts w:ascii="Public Sans" w:hAnsi="Public Sans"/>
          <w:sz w:val="21"/>
        </w:rPr>
        <w:t>Authorisation is three layers, all of which must pass: the permission (deny by default), the scope (the row must be in the caller's tenant, or entitled by ownership or grant), and the plan (the feature or the room for one more). A cross-tenant request by id is not found.</w:t>
      </w:r>
    </w:p>
    <w:p>
      <w:pPr>
        <w:pStyle w:val="ListBullet"/>
        <w:spacing w:after="60"/>
      </w:pPr>
      <w:r>
        <w:rPr>
          <w:rFonts w:ascii="Public Sans" w:hAnsi="Public Sans"/>
          <w:sz w:val="21"/>
        </w:rPr>
        <w:t>Tenant isolation is in the data layer (ADR-0010): the scoped client is the only one a page receives. Its known gap is stated: update and delete by id are not narrowed, so the convention is to load through the scoped client first, and row-level security in Postgres is the intended successor.</w:t>
      </w:r>
    </w:p>
    <w:p>
      <w:pPr>
        <w:pStyle w:val="ListBullet"/>
        <w:spacing w:after="60"/>
      </w:pPr>
      <w:r>
        <w:rPr>
          <w:rFonts w:ascii="Public Sans" w:hAnsi="Public Sans"/>
          <w:sz w:val="21"/>
        </w:rPr>
        <w:t>Machine routes fail closed: /api/cron refuses when no secret is configured; /api/v1 keys are hashed at rest; /api/sync needs the same cookie as a page.</w:t>
      </w:r>
    </w:p>
    <w:p>
      <w:pPr>
        <w:pStyle w:val="ListBullet"/>
        <w:spacing w:after="60"/>
      </w:pPr>
      <w:r>
        <w:rPr>
          <w:rFonts w:ascii="Public Sans" w:hAnsi="Public Sans"/>
          <w:sz w:val="21"/>
        </w:rPr>
        <w:t>Public links carry their own scope and expiry and record every opening; the passport exception (a workshop reading a car it did not own) is an explicit grant, never an absence of a check.</w:t>
      </w:r>
    </w:p>
    <w:p>
      <w:pPr>
        <w:pStyle w:val="ListBullet"/>
        <w:spacing w:after="60"/>
      </w:pPr>
      <w:r>
        <w:rPr>
          <w:rFonts w:ascii="Public Sans" w:hAnsi="Public Sans"/>
          <w:sz w:val="21"/>
        </w:rPr>
        <w:t>The response carries a content security policy with a per-request nonce and the usual headers, checked by verify-headers.ts on every surface.</w:t>
      </w:r>
    </w:p>
    <w:p>
      <w:pPr>
        <w:pStyle w:val="ListBullet"/>
        <w:spacing w:after="60"/>
      </w:pPr>
      <w:r>
        <w:rPr>
          <w:rFonts w:ascii="Public Sans" w:hAnsi="Public Sans"/>
          <w:sz w:val="21"/>
        </w:rPr>
        <w:t>Authorisation is tried, not trusted: verify-authz.ts opens every workshop page as every role and reads every server action for its permission before each phase ships.</w:t>
      </w:r>
    </w:p>
    <w:p>
      <w:pPr>
        <w:pStyle w:val="Heading1"/>
      </w:pPr>
      <w:r>
        <w:t>9. The user interface: wireframes and photographs</w:t>
      </w:r>
    </w:p>
    <w:p>
      <w:pPr>
        <w:spacing w:after="160"/>
      </w:pPr>
      <w:r>
        <w:rPr>
          <w:rFonts w:ascii="Public Sans" w:hAnsi="Public Sans"/>
          <w:b w:val="0"/>
          <w:i w:val="0"/>
          <w:color w:val="1A2022"/>
          <w:sz w:val="21"/>
        </w:rPr>
        <w:t>The wireframes are the intent, drawn before the screens were built and kept in docs/02-design/09-wireframes.md. The photographs are the built screens, taken from the running application by infra/scripts/design-shots.ts on the day this document was built. The design book (docs/Carnet-Design-Book.pdf) explains each design; this section shows what the system looks like while it does what the sections above describe.</w:t>
      </w:r>
    </w:p>
    <w:p>
      <w:pPr>
        <w:pStyle w:val="Heading2"/>
      </w:pPr>
      <w:r>
        <w:t>9.1 Wireframes</w:t>
      </w:r>
    </w:p>
    <w:p>
      <w:pPr>
        <w:keepNext/>
        <w:spacing w:after="40"/>
      </w:pPr>
      <w:r>
        <w:rPr>
          <w:rFonts w:ascii="Public Sans" w:hAnsi="Public Sans"/>
          <w:b/>
          <w:i w:val="0"/>
          <w:color w:val="9A6D24"/>
          <w:sz w:val="17"/>
        </w:rPr>
        <w:t>THE WORKSHOP SHELL: GROUPS NAMED FOR WHAT A PERSON IS DOING; ITEMS A ROLE CANNOT REACH ARE ABSENT.</w:t>
      </w:r>
    </w:p>
    <w:p>
      <w:pPr>
        <w:spacing w:after="200" w:line="240" w:lineRule="auto"/>
        <w:shd w:val="clear" w:fill="F4F1EA"/>
      </w:pPr>
      <w:r>
        <w:rPr>
          <w:rFonts w:ascii="IBM Plex Mono" w:hAnsi="IBM Plex Mono"/>
          <w:color w:val="1A2022"/>
          <w:sz w:val="13"/>
        </w:rPr>
        <w:t>+---------------+-----------------------------------------------------------+</w:t>
        <w:br/>
        <w:t>| Hillside      |  WEDNESDAY, 9 SEPTEMBER 2026                              |</w:t>
        <w:br/>
        <w:t>| Carnet Workshop|  Good afternoon, Ahmed         [Open diary] [New job]     |</w:t>
        <w:br/>
        <w:t>+---------------+-----------------------------------------------------------+</w:t>
        <w:br/>
        <w:t>| WORKSHOP      |                                                           |</w:t>
        <w:br/>
        <w:t>|  Dashboard  * |                     MAIN CONTENT                          |</w:t>
        <w:br/>
        <w:t>|  Diary        |                                                           |</w:t>
        <w:br/>
        <w:t>|  Jobs      [1]|                                                           |</w:t>
        <w:br/>
        <w:t>|  Customers    |                                                           |</w:t>
        <w:br/>
        <w:t>|  Vehicles     |                                                           |</w:t>
        <w:br/>
        <w:t>| MONEY         |                                                           |</w:t>
        <w:br/>
        <w:t>|  Invoices     |                                                           |</w:t>
        <w:br/>
        <w:t>|  Payments     |                                                           |</w:t>
        <w:br/>
        <w:t>|  Reports      |                                                           |</w:t>
        <w:br/>
        <w:t>| INVENTORY     |                                                           |</w:t>
        <w:br/>
        <w:t>| FINANCE       |                                                           |</w:t>
        <w:br/>
        <w:t>| ADMIN         |                                                           |</w:t>
        <w:br/>
        <w:t>+---------------+                                                           |</w:t>
        <w:br/>
        <w:t>| Ahmed Bakri   |                                                           |</w:t>
        <w:br/>
        <w:t>| Owner         |                                                           |</w:t>
        <w:br/>
        <w:t>| Sign out      |                                                           |</w:t>
        <w:br/>
        <w:t>+---------------+-----------------------------------------------------------+</w:t>
      </w:r>
    </w:p>
    <w:p>
      <w:pPr>
        <w:keepNext/>
        <w:spacing w:after="40"/>
      </w:pPr>
      <w:r>
        <w:rPr>
          <w:rFonts w:ascii="Public Sans" w:hAnsi="Public Sans"/>
          <w:b/>
          <w:i w:val="0"/>
          <w:color w:val="9A6D24"/>
          <w:sz w:val="17"/>
        </w:rPr>
        <w:t>THE JOB: THE CENTRAL SCREEN.</w:t>
      </w:r>
    </w:p>
    <w:p>
      <w:pPr>
        <w:spacing w:after="200" w:line="240" w:lineRule="auto"/>
        <w:shd w:val="clear" w:fill="F4F1EA"/>
      </w:pPr>
      <w:r>
        <w:rPr>
          <w:rFonts w:ascii="IBM Plex Mono" w:hAnsi="IBM Plex Mono"/>
          <w:color w:val="1A2022"/>
          <w:sz w:val="13"/>
        </w:rPr>
        <w:t>JOB #10482 - HILLSIDE ROAD</w:t>
        <w:br/>
        <w:t>BMW X5  [MK20 XRT]  (*) Customer approval        [Vehicle passport]</w:t>
        <w:br/>
        <w:t>Brake system repair</w:t>
        <w:br/>
        <w:br/>
        <w:t>+-- WAITING ON THE CUSTOMER ------------------------------------------------+</w:t>
        <w:br/>
        <w:t>| Work cannot proceed until the estimate is approved. Sent 9 Sept, 10:42.   |</w:t>
        <w:br/>
        <w:t>+---------------------------------------------------------------------------+</w:t>
        <w:br/>
        <w:br/>
        <w:t>+---------------------------------------------+  +------------------------+</w:t>
        <w:br/>
        <w:t>| VEHICLE AND CUSTOMER                        |  | PROGRESS               |</w:t>
        <w:br/>
        <w:t>| Customer  Maria Okonkwo   Contact 07700...  |  |  (v) Vehicle received  |</w:t>
        <w:br/>
        <w:t>| Vehicle   2020 BMW X5     VIN WBA JA9C50... |  |  (v) Inspection        |</w:t>
        <w:br/>
        <w:t>| Technician John Adeyemi   Bay  Bay 1        |  |  (v) Diagnosis         |</w:t>
        <w:br/>
        <w:t>| Promised  17:00           Clocked 0.8h      |  |  (v) Estimate created  |</w:t>
        <w:br/>
        <w:t>| DIAGNOSIS                                   |  |  (o) Customer approval |</w:t>
        <w:br/>
        <w:t>| Front brake pads worn beyond the wear...    |  |  ( ) Approved          |</w:t>
        <w:br/>
        <w:t>+---------------------------------------------+  |  ( ) Repair            |</w:t>
        <w:br/>
        <w:t xml:space="preserve">                                                 |  ( ) Quality control   |</w:t>
        <w:br/>
        <w:t>+-----------------------------[x2] [!3] [v5]-+  |  ( ) Completed         |</w:t>
        <w:br/>
        <w:t>| INSPECTION            John Adeyemi          |  |  ( ) Invoice           |</w:t>
        <w:br/>
        <w:t>| SECTION  ITEM         MEAS.  FINDING  EST.  |  |  ( ) Payment           |</w:t>
        <w:br/>
        <w:t>| Brakes   Front pads   1.5mm  Critical £420  |  +------------------------+</w:t>
        <w:br/>
        <w:t>| Brakes   Front discs  25.4mm Critical £410  |</w:t>
        <w:br/>
        <w:t>| Tyres    Front left   2.8mm  Advisory £165  |  +------------------------+</w:t>
        <w:br/>
        <w:t>| Bonnet   Battery      11.9V  Advisory £240  |  | ESTIMATE v1     [sent] |</w:t>
        <w:br/>
        <w:t>+---------------------------------------------+  | Subtotal    £1,257.50  |</w:t>
        <w:br/>
        <w:t xml:space="preserve">                                                 | Tax           £251.50  |</w:t>
        <w:br/>
        <w:t>+---------------------------------------------+  | Total       £1,509.00  |</w:t>
        <w:br/>
        <w:t>| LABOUR AND PARTS                            |  +------------------------+</w:t>
        <w:br/>
        <w:t>| Charged at book time; costed at clocked time|</w:t>
        <w:br/>
        <w:t>| Brake inspection      1.00h  £95   £95.00   |  +------------------------+</w:t>
        <w:br/>
        <w:t>| Brake replacement     3.50h  £95  £332.50   |  | HISTORY                |</w:t>
        <w:br/>
        <w:t>| BMW front pads    34116794300 1  £420.00    |  | Customer approval      |</w:t>
        <w:br/>
        <w:t>| BMW front discs   34116864059 1  £410.00    |  | Sara Whitfield 10:42   |</w:t>
        <w:br/>
        <w:t>|                          TOTAL  £1,509.00   |  | Estimate created 09:50 |</w:t>
        <w:br/>
        <w:t>+---------------------------------------------+  +------------------------+</w:t>
      </w:r>
    </w:p>
    <w:p>
      <w:pPr>
        <w:keepNext/>
        <w:spacing w:after="40"/>
      </w:pPr>
      <w:r>
        <w:rPr>
          <w:rFonts w:ascii="Public Sans" w:hAnsi="Public Sans"/>
          <w:b/>
          <w:i w:val="0"/>
          <w:color w:val="9A6D24"/>
          <w:sz w:val="17"/>
        </w:rPr>
        <w:t>THE PASSPORT, AS THE WORKSHOP SEES IT.</w:t>
      </w:r>
    </w:p>
    <w:p>
      <w:pPr>
        <w:spacing w:after="200" w:line="240" w:lineRule="auto"/>
        <w:shd w:val="clear" w:fill="F4F1EA"/>
      </w:pPr>
      <w:r>
        <w:rPr>
          <w:rFonts w:ascii="IBM Plex Mono" w:hAnsi="IBM Plex Mono"/>
          <w:color w:val="1A2022"/>
          <w:sz w:val="13"/>
        </w:rPr>
        <w:t>VEHICLE PASSPORT</w:t>
        <w:br/>
        <w:t>2020 BMW X5  [MK20 XRT]</w:t>
        <w:br/>
        <w:t>xDrive30d M Sport                            [Share history]  [New job]</w:t>
        <w:br/>
        <w:br/>
        <w:t>+------------------------------------------+  +-------------------------+</w:t>
        <w:br/>
        <w:t>| IDENTITY          (v) History intact     |  | OPEN RECALLS            |</w:t>
        <w:br/>
        <w:t>|                       Chain E5A9-A764    |  | EGR cooler coolant leak |</w:t>
        <w:br/>
        <w:t>| VIN         WBA JA9C50 9G000000          |  | BMW-0072340100          |</w:t>
        <w:br/>
        <w:t>| Registration MK20 XRT   Engine B57D30A   |  +-------------------------+</w:t>
        <w:br/>
        <w:t>| Odometer    82,430 km   Avg 889 km/month |  | NEXT SERVICE            |</w:t>
        <w:br/>
        <w:t>| Current owner Maria Okonkwo              |  | Due at    94,150 km     |</w:t>
        <w:br/>
        <w:t>| Owners on record 3   Events on record 7  |  | Remaining 11,720 km     |</w:t>
        <w:br/>
        <w:t>+------------------------------------------+  | Projected Mar 2026      |</w:t>
        <w:br/>
        <w:t xml:space="preserve">                                              | (*) Overdue             |</w:t>
        <w:br/>
        <w:t>+------------------------------------------+  +-------------------------+</w:t>
        <w:br/>
        <w:t>| HISTORY            7 entries              |  | JOBS AT THIS WORKSHOP   |</w:t>
        <w:br/>
        <w:t>| 2025                                      |  | #10482  Customer appr.  |</w:t>
        <w:br/>
        <w:t>|  o TIRES  19 Mar 2025  78,150 km          |  +-------------------------+</w:t>
        <w:br/>
        <w:t>|    Two front tyres replaced               |  | OWNERSHIP               |</w:t>
        <w:br/>
        <w:t>|    Michelin Pilot Sport 4 SUV 265/50 R19  |  | Maria Okonkwo           |</w:t>
        <w:br/>
        <w:t>|    [Workshop] Kirkstall Autocentre        |  | 02/07/2025 - present    |</w:t>
        <w:br/>
        <w:t>|                                           |  | Peter Vasquez           |</w:t>
        <w:br/>
        <w:t>|  o OWNERSHIP 2 Jul 2025  74,800 km        |  | 18/05/2023 - 02/07/2025 |</w:t>
        <w:br/>
        <w:t>|    Ownership transferred                  |  | Northgate Leasing Ltd   |</w:t>
        <w:br/>
        <w:t>|    From Peter Vasquez to Maria Okonkwo    |  | 03/03/2020 - 18/05/2023 |</w:t>
        <w:br/>
        <w:t>|    [Owner]                                |  +-------------------------+</w:t>
        <w:br/>
        <w:t>| 2024                                      |</w:t>
        <w:br/>
        <w:t>|  o RECALL 4 Oct 2024                      |</w:t>
        <w:br/>
        <w:t>|    Safety recall issued: EGR cooler       |</w:t>
        <w:br/>
        <w:t>|    [Official]                             |</w:t>
        <w:br/>
        <w:t>+------------------------------------------+</w:t>
      </w:r>
    </w:p>
    <w:p>
      <w:pPr>
        <w:keepNext/>
        <w:spacing w:after="40"/>
      </w:pPr>
      <w:r>
        <w:rPr>
          <w:rFonts w:ascii="Public Sans" w:hAnsi="Public Sans"/>
          <w:b/>
          <w:i w:val="0"/>
          <w:color w:val="9A6D24"/>
          <w:sz w:val="17"/>
        </w:rPr>
        <w:t>INSPECTION CAPTURE ON A TABLET.</w:t>
      </w:r>
    </w:p>
    <w:p>
      <w:pPr>
        <w:spacing w:after="200" w:line="240" w:lineRule="auto"/>
        <w:shd w:val="clear" w:fill="F4F1EA"/>
      </w:pPr>
      <w:r>
        <w:rPr>
          <w:rFonts w:ascii="IBM Plex Mono" w:hAnsi="IBM Plex Mono"/>
          <w:color w:val="1A2022"/>
          <w:sz w:val="13"/>
        </w:rPr>
        <w:t>&lt; Back        BRAKES                                        3 of 4 sections</w:t>
        <w:br/>
        <w:t>+-------------------------------------------------------------------------+</w:t>
        <w:br/>
        <w:t>| Front pads                                    [ Mark all in section pass]|</w:t>
        <w:br/>
        <w:t>|  [  PASS  ] [ ADVISORY ] [ CRITICAL ] [ NOT CHECKED ]                    |</w:t>
        <w:br/>
        <w:t>|              ^ selected                                                  |</w:t>
        <w:br/>
        <w:t>|  Measurement  [ 1.5 ] mm                                                 |</w:t>
        <w:br/>
        <w:t>|  Note         [ Worn to the backing plate on the outer pad.          ]   |</w:t>
        <w:br/>
        <w:t>|               [ 🎤 dictate ]                                             |</w:t>
        <w:br/>
        <w:t>|  Photos       [ + ]  [img]  [img]                                        |</w:t>
        <w:br/>
        <w:t>|  Recommend    [ Replace front brake pads              ]  Est [ 420 ]     |</w:t>
        <w:br/>
        <w:t>+-------------------------------------------------------------------------+</w:t>
        <w:br/>
        <w:t>| Front discs                                                              |</w:t>
        <w:br/>
        <w:t>|  [  PASS  ] [ ADVISORY ] [ CRITICAL ] [ NOT CHECKED ]                    |</w:t>
        <w:br/>
        <w:t>+-------------------------------------------------------------------------+</w:t>
        <w:br/>
        <w:t xml:space="preserve">                                                    [ Complete inspection ]</w:t>
      </w:r>
    </w:p>
    <w:p>
      <w:pPr>
        <w:pStyle w:val="Heading2"/>
      </w:pPr>
      <w:r>
        <w:t>9.2 Photographs of the running application</w:t>
      </w:r>
    </w:p>
    <w:p>
      <w:pPr>
        <w:pStyle w:val="Heading3"/>
      </w:pPr>
      <w:r>
        <w:t>Public</w:t>
      </w:r>
    </w:p>
    <w:p>
      <w:pPr>
        <w:jc w:val="center"/>
      </w:pPr>
      <w:r>
        <w:drawing>
          <wp:inline xmlns:a="http://schemas.openxmlformats.org/drawingml/2006/main" xmlns:pic="http://schemas.openxmlformats.org/drawingml/2006/picture">
            <wp:extent cx="5976000" cy="4201875"/>
            <wp:docPr id="24" name="Picture 24"/>
            <wp:cNvGraphicFramePr>
              <a:graphicFrameLocks noChangeAspect="1"/>
            </wp:cNvGraphicFramePr>
            <a:graphic>
              <a:graphicData uri="http://schemas.openxmlformats.org/drawingml/2006/picture">
                <pic:pic>
                  <pic:nvPicPr>
                    <pic:cNvPr id="0" name="home.png"/>
                    <pic:cNvPicPr/>
                  </pic:nvPicPr>
                  <pic:blipFill>
                    <a:blip r:embed="rId32"/>
                    <a:stretch>
                      <a:fillRect/>
                    </a:stretch>
                  </pic:blipFill>
                  <pic:spPr>
                    <a:xfrm>
                      <a:off x="0" y="0"/>
                      <a:ext cx="5976000" cy="4201875"/>
                    </a:xfrm>
                    <a:prstGeom prst="rect"/>
                  </pic:spPr>
                </pic:pic>
              </a:graphicData>
            </a:graphic>
          </wp:inline>
        </w:drawing>
      </w:r>
    </w:p>
    <w:p>
      <w:pPr>
        <w:spacing w:after="240"/>
        <w:jc w:val="center"/>
      </w:pPr>
      <w:r>
        <w:rPr>
          <w:rFonts w:ascii="Public Sans" w:hAnsi="Public Sans"/>
          <w:b w:val="0"/>
          <w:i/>
          <w:color w:val="6B7577"/>
          <w:sz w:val="18"/>
        </w:rPr>
        <w:t>The public front door.</w:t>
      </w:r>
    </w:p>
    <w:p>
      <w:pPr>
        <w:jc w:val="center"/>
      </w:pPr>
      <w:r>
        <w:drawing>
          <wp:inline xmlns:a="http://schemas.openxmlformats.org/drawingml/2006/main" xmlns:pic="http://schemas.openxmlformats.org/drawingml/2006/picture">
            <wp:extent cx="5976000" cy="4721662"/>
            <wp:docPr id="25" name="Picture 25"/>
            <wp:cNvGraphicFramePr>
              <a:graphicFrameLocks noChangeAspect="1"/>
            </wp:cNvGraphicFramePr>
            <a:graphic>
              <a:graphicData uri="http://schemas.openxmlformats.org/drawingml/2006/picture">
                <pic:pic>
                  <pic:nvPicPr>
                    <pic:cNvPr id="0" name="signup.png"/>
                    <pic:cNvPicPr/>
                  </pic:nvPicPr>
                  <pic:blipFill>
                    <a:blip r:embed="rId33"/>
                    <a:stretch>
                      <a:fillRect/>
                    </a:stretch>
                  </pic:blipFill>
                  <pic:spPr>
                    <a:xfrm>
                      <a:off x="0" y="0"/>
                      <a:ext cx="5976000" cy="4721662"/>
                    </a:xfrm>
                    <a:prstGeom prst="rect"/>
                  </pic:spPr>
                </pic:pic>
              </a:graphicData>
            </a:graphic>
          </wp:inline>
        </w:drawing>
      </w:r>
    </w:p>
    <w:p>
      <w:pPr>
        <w:spacing w:after="240"/>
        <w:jc w:val="center"/>
      </w:pPr>
      <w:r>
        <w:rPr>
          <w:rFonts w:ascii="Public Sans" w:hAnsi="Public Sans"/>
          <w:b w:val="0"/>
          <w:i/>
          <w:color w:val="6B7577"/>
          <w:sz w:val="18"/>
        </w:rPr>
        <w:t>Sign-up, with the country that sets the currency, locale, timezone and first tax rate.</w:t>
      </w:r>
    </w:p>
    <w:p>
      <w:pPr>
        <w:jc w:val="center"/>
      </w:pPr>
      <w:r>
        <w:drawing>
          <wp:inline xmlns:a="http://schemas.openxmlformats.org/drawingml/2006/main" xmlns:pic="http://schemas.openxmlformats.org/drawingml/2006/picture">
            <wp:extent cx="5976000" cy="3735000"/>
            <wp:docPr id="26" name="Picture 26"/>
            <wp:cNvGraphicFramePr>
              <a:graphicFrameLocks noChangeAspect="1"/>
            </wp:cNvGraphicFramePr>
            <a:graphic>
              <a:graphicData uri="http://schemas.openxmlformats.org/drawingml/2006/picture">
                <pic:pic>
                  <pic:nvPicPr>
                    <pic:cNvPr id="0" name="login.png"/>
                    <pic:cNvPicPr/>
                  </pic:nvPicPr>
                  <pic:blipFill>
                    <a:blip r:embed="rId34"/>
                    <a:stretch>
                      <a:fillRect/>
                    </a:stretch>
                  </pic:blipFill>
                  <pic:spPr>
                    <a:xfrm>
                      <a:off x="0" y="0"/>
                      <a:ext cx="5976000" cy="3735000"/>
                    </a:xfrm>
                    <a:prstGeom prst="rect"/>
                  </pic:spPr>
                </pic:pic>
              </a:graphicData>
            </a:graphic>
          </wp:inline>
        </w:drawing>
      </w:r>
    </w:p>
    <w:p>
      <w:pPr>
        <w:spacing w:after="240"/>
        <w:jc w:val="center"/>
      </w:pPr>
      <w:r>
        <w:rPr>
          <w:rFonts w:ascii="Public Sans" w:hAnsi="Public Sans"/>
          <w:b w:val="0"/>
          <w:i/>
          <w:color w:val="6B7577"/>
          <w:sz w:val="18"/>
        </w:rPr>
        <w:t>Sign in.</w:t>
      </w:r>
    </w:p>
    <w:p>
      <w:pPr>
        <w:pStyle w:val="Heading3"/>
      </w:pPr>
      <w:r>
        <w:t>Workshop</w:t>
      </w:r>
    </w:p>
    <w:p>
      <w:pPr>
        <w:jc w:val="center"/>
      </w:pPr>
      <w:r>
        <w:drawing>
          <wp:inline xmlns:a="http://schemas.openxmlformats.org/drawingml/2006/main" xmlns:pic="http://schemas.openxmlformats.org/drawingml/2006/picture">
            <wp:extent cx="5976000" cy="3735000"/>
            <wp:docPr id="27" name="Picture 27"/>
            <wp:cNvGraphicFramePr>
              <a:graphicFrameLocks noChangeAspect="1"/>
            </wp:cNvGraphicFramePr>
            <a:graphic>
              <a:graphicData uri="http://schemas.openxmlformats.org/drawingml/2006/picture">
                <pic:pic>
                  <pic:nvPicPr>
                    <pic:cNvPr id="0" name="dashboard.png"/>
                    <pic:cNvPicPr/>
                  </pic:nvPicPr>
                  <pic:blipFill>
                    <a:blip r:embed="rId35"/>
                    <a:stretch>
                      <a:fillRect/>
                    </a:stretch>
                  </pic:blipFill>
                  <pic:spPr>
                    <a:xfrm>
                      <a:off x="0" y="0"/>
                      <a:ext cx="5976000" cy="3735000"/>
                    </a:xfrm>
                    <a:prstGeom prst="rect"/>
                  </pic:spPr>
                </pic:pic>
              </a:graphicData>
            </a:graphic>
          </wp:inline>
        </w:drawing>
      </w:r>
    </w:p>
    <w:p>
      <w:pPr>
        <w:spacing w:after="240"/>
        <w:jc w:val="center"/>
      </w:pPr>
      <w:r>
        <w:rPr>
          <w:rFonts w:ascii="Public Sans" w:hAnsi="Public Sans"/>
          <w:b w:val="0"/>
          <w:i/>
          <w:color w:val="6B7577"/>
          <w:sz w:val="18"/>
        </w:rPr>
        <w:t>The owner's dashboard: today's work, approvals waiting, money in and out.</w:t>
      </w:r>
    </w:p>
    <w:p>
      <w:pPr>
        <w:jc w:val="center"/>
      </w:pPr>
      <w:r>
        <w:drawing>
          <wp:inline xmlns:a="http://schemas.openxmlformats.org/drawingml/2006/main" xmlns:pic="http://schemas.openxmlformats.org/drawingml/2006/picture">
            <wp:extent cx="5976000" cy="3735000"/>
            <wp:docPr id="28" name="Picture 28"/>
            <wp:cNvGraphicFramePr>
              <a:graphicFrameLocks noChangeAspect="1"/>
            </wp:cNvGraphicFramePr>
            <a:graphic>
              <a:graphicData uri="http://schemas.openxmlformats.org/drawingml/2006/picture">
                <pic:pic>
                  <pic:nvPicPr>
                    <pic:cNvPr id="0" name="dashboard-dark.png"/>
                    <pic:cNvPicPr/>
                  </pic:nvPicPr>
                  <pic:blipFill>
                    <a:blip r:embed="rId36"/>
                    <a:stretch>
                      <a:fillRect/>
                    </a:stretch>
                  </pic:blipFill>
                  <pic:spPr>
                    <a:xfrm>
                      <a:off x="0" y="0"/>
                      <a:ext cx="5976000" cy="3735000"/>
                    </a:xfrm>
                    <a:prstGeom prst="rect"/>
                  </pic:spPr>
                </pic:pic>
              </a:graphicData>
            </a:graphic>
          </wp:inline>
        </w:drawing>
      </w:r>
    </w:p>
    <w:p>
      <w:pPr>
        <w:spacing w:after="240"/>
        <w:jc w:val="center"/>
      </w:pPr>
      <w:r>
        <w:rPr>
          <w:rFonts w:ascii="Public Sans" w:hAnsi="Public Sans"/>
          <w:b w:val="0"/>
          <w:i/>
          <w:color w:val="6B7577"/>
          <w:sz w:val="18"/>
        </w:rPr>
        <w:t>The same, in the dark theme.</w:t>
      </w:r>
    </w:p>
    <w:p>
      <w:pPr>
        <w:jc w:val="center"/>
      </w:pPr>
      <w:r>
        <w:drawing>
          <wp:inline xmlns:a="http://schemas.openxmlformats.org/drawingml/2006/main" xmlns:pic="http://schemas.openxmlformats.org/drawingml/2006/picture">
            <wp:extent cx="5976000" cy="3735000"/>
            <wp:docPr id="29" name="Picture 29"/>
            <wp:cNvGraphicFramePr>
              <a:graphicFrameLocks noChangeAspect="1"/>
            </wp:cNvGraphicFramePr>
            <a:graphic>
              <a:graphicData uri="http://schemas.openxmlformats.org/drawingml/2006/picture">
                <pic:pic>
                  <pic:nvPicPr>
                    <pic:cNvPr id="0" name="diary.png"/>
                    <pic:cNvPicPr/>
                  </pic:nvPicPr>
                  <pic:blipFill>
                    <a:blip r:embed="rId37"/>
                    <a:stretch>
                      <a:fillRect/>
                    </a:stretch>
                  </pic:blipFill>
                  <pic:spPr>
                    <a:xfrm>
                      <a:off x="0" y="0"/>
                      <a:ext cx="5976000" cy="3735000"/>
                    </a:xfrm>
                    <a:prstGeom prst="rect"/>
                  </pic:spPr>
                </pic:pic>
              </a:graphicData>
            </a:graphic>
          </wp:inline>
        </w:drawing>
      </w:r>
    </w:p>
    <w:p>
      <w:pPr>
        <w:spacing w:after="240"/>
        <w:jc w:val="center"/>
      </w:pPr>
      <w:r>
        <w:rPr>
          <w:rFonts w:ascii="Public Sans" w:hAnsi="Public Sans"/>
          <w:b w:val="0"/>
          <w:i/>
          <w:color w:val="6B7577"/>
          <w:sz w:val="18"/>
        </w:rPr>
        <w:t>The diary: bookings against bays with the capacity check on the drop.</w:t>
      </w:r>
    </w:p>
    <w:p>
      <w:pPr>
        <w:jc w:val="center"/>
      </w:pPr>
      <w:r>
        <w:drawing>
          <wp:inline xmlns:a="http://schemas.openxmlformats.org/drawingml/2006/main" xmlns:pic="http://schemas.openxmlformats.org/drawingml/2006/picture">
            <wp:extent cx="5976000" cy="5309925"/>
            <wp:docPr id="30" name="Picture 30"/>
            <wp:cNvGraphicFramePr>
              <a:graphicFrameLocks noChangeAspect="1"/>
            </wp:cNvGraphicFramePr>
            <a:graphic>
              <a:graphicData uri="http://schemas.openxmlformats.org/drawingml/2006/picture">
                <pic:pic>
                  <pic:nvPicPr>
                    <pic:cNvPr id="0" name="job.png"/>
                    <pic:cNvPicPr/>
                  </pic:nvPicPr>
                  <pic:blipFill>
                    <a:blip r:embed="rId38"/>
                    <a:stretch>
                      <a:fillRect/>
                    </a:stretch>
                  </pic:blipFill>
                  <pic:spPr>
                    <a:xfrm>
                      <a:off x="0" y="0"/>
                      <a:ext cx="5976000" cy="5309925"/>
                    </a:xfrm>
                    <a:prstGeom prst="rect"/>
                  </pic:spPr>
                </pic:pic>
              </a:graphicData>
            </a:graphic>
          </wp:inline>
        </w:drawing>
      </w:r>
    </w:p>
    <w:p>
      <w:pPr>
        <w:spacing w:after="240"/>
        <w:jc w:val="center"/>
      </w:pPr>
      <w:r>
        <w:rPr>
          <w:rFonts w:ascii="Public Sans" w:hAnsi="Public Sans"/>
          <w:b w:val="0"/>
          <w:i/>
          <w:color w:val="6B7577"/>
          <w:sz w:val="18"/>
        </w:rPr>
        <w:t>The job: the central record, with lines, time, photographs and the timeline.</w:t>
      </w:r>
    </w:p>
    <w:p>
      <w:pPr>
        <w:pStyle w:val="Heading3"/>
      </w:pPr>
      <w:r>
        <w:t>Shop floor</w:t>
      </w:r>
    </w:p>
    <w:p>
      <w:pPr>
        <w:jc w:val="center"/>
      </w:pPr>
      <w:r>
        <w:drawing>
          <wp:inline xmlns:a="http://schemas.openxmlformats.org/drawingml/2006/main" xmlns:pic="http://schemas.openxmlformats.org/drawingml/2006/picture">
            <wp:extent cx="5976000" cy="4482000"/>
            <wp:docPr id="31" name="Picture 31"/>
            <wp:cNvGraphicFramePr>
              <a:graphicFrameLocks noChangeAspect="1"/>
            </wp:cNvGraphicFramePr>
            <a:graphic>
              <a:graphicData uri="http://schemas.openxmlformats.org/drawingml/2006/picture">
                <pic:pic>
                  <pic:nvPicPr>
                    <pic:cNvPr id="0" name="inspection.png"/>
                    <pic:cNvPicPr/>
                  </pic:nvPicPr>
                  <pic:blipFill>
                    <a:blip r:embed="rId39"/>
                    <a:stretch>
                      <a:fillRect/>
                    </a:stretch>
                  </pic:blipFill>
                  <pic:spPr>
                    <a:xfrm>
                      <a:off x="0" y="0"/>
                      <a:ext cx="5976000" cy="4482000"/>
                    </a:xfrm>
                    <a:prstGeom prst="rect"/>
                  </pic:spPr>
                </pic:pic>
              </a:graphicData>
            </a:graphic>
          </wp:inline>
        </w:drawing>
      </w:r>
    </w:p>
    <w:p>
      <w:pPr>
        <w:spacing w:after="240"/>
        <w:jc w:val="center"/>
      </w:pPr>
      <w:r>
        <w:rPr>
          <w:rFonts w:ascii="Public Sans" w:hAnsi="Public Sans"/>
          <w:b w:val="0"/>
          <w:i/>
          <w:color w:val="6B7577"/>
          <w:sz w:val="18"/>
        </w:rPr>
        <w:t>Inspection capture, built for a tablet with gloves on.</w:t>
      </w:r>
    </w:p>
    <w:p>
      <w:pPr>
        <w:pStyle w:val="Heading3"/>
      </w:pPr>
      <w:r>
        <w:t>Customer</w:t>
      </w:r>
    </w:p>
    <w:p>
      <w:pPr>
        <w:jc w:val="center"/>
      </w:pPr>
      <w:r>
        <w:drawing>
          <wp:inline xmlns:a="http://schemas.openxmlformats.org/drawingml/2006/main" xmlns:pic="http://schemas.openxmlformats.org/drawingml/2006/picture">
            <wp:extent cx="5976000" cy="23648615"/>
            <wp:docPr id="32" name="Picture 32"/>
            <wp:cNvGraphicFramePr>
              <a:graphicFrameLocks noChangeAspect="1"/>
            </wp:cNvGraphicFramePr>
            <a:graphic>
              <a:graphicData uri="http://schemas.openxmlformats.org/drawingml/2006/picture">
                <pic:pic>
                  <pic:nvPicPr>
                    <pic:cNvPr id="0" name="estimate-approval.png"/>
                    <pic:cNvPicPr/>
                  </pic:nvPicPr>
                  <pic:blipFill>
                    <a:blip r:embed="rId40"/>
                    <a:stretch>
                      <a:fillRect/>
                    </a:stretch>
                  </pic:blipFill>
                  <pic:spPr>
                    <a:xfrm>
                      <a:off x="0" y="0"/>
                      <a:ext cx="5976000" cy="23648615"/>
                    </a:xfrm>
                    <a:prstGeom prst="rect"/>
                  </pic:spPr>
                </pic:pic>
              </a:graphicData>
            </a:graphic>
          </wp:inline>
        </w:drawing>
      </w:r>
    </w:p>
    <w:p>
      <w:pPr>
        <w:spacing w:after="240"/>
        <w:jc w:val="center"/>
      </w:pPr>
      <w:r>
        <w:rPr>
          <w:rFonts w:ascii="Public Sans" w:hAnsi="Public Sans"/>
          <w:b w:val="0"/>
          <w:i/>
          <w:color w:val="6B7577"/>
          <w:sz w:val="18"/>
        </w:rPr>
        <w:t>The estimate as the customer approves it, on their phone.</w:t>
      </w:r>
    </w:p>
    <w:p>
      <w:pPr>
        <w:pStyle w:val="Heading3"/>
      </w:pPr>
      <w:r>
        <w:t>Workshop</w:t>
      </w:r>
    </w:p>
    <w:p>
      <w:pPr>
        <w:jc w:val="center"/>
      </w:pPr>
      <w:r>
        <w:drawing>
          <wp:inline xmlns:a="http://schemas.openxmlformats.org/drawingml/2006/main" xmlns:pic="http://schemas.openxmlformats.org/drawingml/2006/picture">
            <wp:extent cx="5976000" cy="7329938"/>
            <wp:docPr id="33" name="Picture 33"/>
            <wp:cNvGraphicFramePr>
              <a:graphicFrameLocks noChangeAspect="1"/>
            </wp:cNvGraphicFramePr>
            <a:graphic>
              <a:graphicData uri="http://schemas.openxmlformats.org/drawingml/2006/picture">
                <pic:pic>
                  <pic:nvPicPr>
                    <pic:cNvPr id="0" name="invoice.png"/>
                    <pic:cNvPicPr/>
                  </pic:nvPicPr>
                  <pic:blipFill>
                    <a:blip r:embed="rId41"/>
                    <a:stretch>
                      <a:fillRect/>
                    </a:stretch>
                  </pic:blipFill>
                  <pic:spPr>
                    <a:xfrm>
                      <a:off x="0" y="0"/>
                      <a:ext cx="5976000" cy="7329938"/>
                    </a:xfrm>
                    <a:prstGeom prst="rect"/>
                  </pic:spPr>
                </pic:pic>
              </a:graphicData>
            </a:graphic>
          </wp:inline>
        </w:drawing>
      </w:r>
    </w:p>
    <w:p>
      <w:pPr>
        <w:spacing w:after="240"/>
        <w:jc w:val="center"/>
      </w:pPr>
      <w:r>
        <w:rPr>
          <w:rFonts w:ascii="Public Sans" w:hAnsi="Public Sans"/>
          <w:b w:val="0"/>
          <w:i/>
          <w:color w:val="6B7577"/>
          <w:sz w:val="18"/>
        </w:rPr>
        <w:t>An invoice, with what is owed and every way to take it.</w:t>
      </w:r>
    </w:p>
    <w:p>
      <w:pPr>
        <w:jc w:val="center"/>
      </w:pPr>
      <w:r>
        <w:drawing>
          <wp:inline xmlns:a="http://schemas.openxmlformats.org/drawingml/2006/main" xmlns:pic="http://schemas.openxmlformats.org/drawingml/2006/picture">
            <wp:extent cx="5976000" cy="3735000"/>
            <wp:docPr id="34" name="Picture 34"/>
            <wp:cNvGraphicFramePr>
              <a:graphicFrameLocks noChangeAspect="1"/>
            </wp:cNvGraphicFramePr>
            <a:graphic>
              <a:graphicData uri="http://schemas.openxmlformats.org/drawingml/2006/picture">
                <pic:pic>
                  <pic:nvPicPr>
                    <pic:cNvPr id="0" name="receipt.png"/>
                    <pic:cNvPicPr/>
                  </pic:nvPicPr>
                  <pic:blipFill>
                    <a:blip r:embed="rId42"/>
                    <a:stretch>
                      <a:fillRect/>
                    </a:stretch>
                  </pic:blipFill>
                  <pic:spPr>
                    <a:xfrm>
                      <a:off x="0" y="0"/>
                      <a:ext cx="5976000" cy="3735000"/>
                    </a:xfrm>
                    <a:prstGeom prst="rect"/>
                  </pic:spPr>
                </pic:pic>
              </a:graphicData>
            </a:graphic>
          </wp:inline>
        </w:drawing>
      </w:r>
    </w:p>
    <w:p>
      <w:pPr>
        <w:spacing w:after="240"/>
        <w:jc w:val="center"/>
      </w:pPr>
      <w:r>
        <w:rPr>
          <w:rFonts w:ascii="Public Sans" w:hAnsi="Public Sans"/>
          <w:b w:val="0"/>
          <w:i/>
          <w:color w:val="6B7577"/>
          <w:sz w:val="18"/>
        </w:rPr>
        <w:t>A receipt for one payment, as it prints.</w:t>
      </w:r>
    </w:p>
    <w:p>
      <w:pPr>
        <w:jc w:val="center"/>
      </w:pPr>
      <w:r>
        <w:drawing>
          <wp:inline xmlns:a="http://schemas.openxmlformats.org/drawingml/2006/main" xmlns:pic="http://schemas.openxmlformats.org/drawingml/2006/picture">
            <wp:extent cx="5976000" cy="3735000"/>
            <wp:docPr id="35" name="Picture 35"/>
            <wp:cNvGraphicFramePr>
              <a:graphicFrameLocks noChangeAspect="1"/>
            </wp:cNvGraphicFramePr>
            <a:graphic>
              <a:graphicData uri="http://schemas.openxmlformats.org/drawingml/2006/picture">
                <pic:pic>
                  <pic:nvPicPr>
                    <pic:cNvPr id="0" name="counter.png"/>
                    <pic:cNvPicPr/>
                  </pic:nvPicPr>
                  <pic:blipFill>
                    <a:blip r:embed="rId43"/>
                    <a:stretch>
                      <a:fillRect/>
                    </a:stretch>
                  </pic:blipFill>
                  <pic:spPr>
                    <a:xfrm>
                      <a:off x="0" y="0"/>
                      <a:ext cx="5976000" cy="3735000"/>
                    </a:xfrm>
                    <a:prstGeom prst="rect"/>
                  </pic:spPr>
                </pic:pic>
              </a:graphicData>
            </a:graphic>
          </wp:inline>
        </w:drawing>
      </w:r>
    </w:p>
    <w:p>
      <w:pPr>
        <w:spacing w:after="240"/>
        <w:jc w:val="center"/>
      </w:pPr>
      <w:r>
        <w:rPr>
          <w:rFonts w:ascii="Public Sans" w:hAnsi="Public Sans"/>
          <w:b w:val="0"/>
          <w:i/>
          <w:color w:val="6B7577"/>
          <w:sz w:val="18"/>
        </w:rPr>
        <w:t>The counter: one sale on one screen.</w:t>
      </w:r>
    </w:p>
    <w:p>
      <w:pPr>
        <w:jc w:val="center"/>
      </w:pPr>
      <w:r>
        <w:drawing>
          <wp:inline xmlns:a="http://schemas.openxmlformats.org/drawingml/2006/main" xmlns:pic="http://schemas.openxmlformats.org/drawingml/2006/picture">
            <wp:extent cx="5976000" cy="3735000"/>
            <wp:docPr id="36" name="Picture 36"/>
            <wp:cNvGraphicFramePr>
              <a:graphicFrameLocks noChangeAspect="1"/>
            </wp:cNvGraphicFramePr>
            <a:graphic>
              <a:graphicData uri="http://schemas.openxmlformats.org/drawingml/2006/picture">
                <pic:pic>
                  <pic:nvPicPr>
                    <pic:cNvPr id="0" name="gift-cards.png"/>
                    <pic:cNvPicPr/>
                  </pic:nvPicPr>
                  <pic:blipFill>
                    <a:blip r:embed="rId44"/>
                    <a:stretch>
                      <a:fillRect/>
                    </a:stretch>
                  </pic:blipFill>
                  <pic:spPr>
                    <a:xfrm>
                      <a:off x="0" y="0"/>
                      <a:ext cx="5976000" cy="3735000"/>
                    </a:xfrm>
                    <a:prstGeom prst="rect"/>
                  </pic:spPr>
                </pic:pic>
              </a:graphicData>
            </a:graphic>
          </wp:inline>
        </w:drawing>
      </w:r>
    </w:p>
    <w:p>
      <w:pPr>
        <w:spacing w:after="240"/>
        <w:jc w:val="center"/>
      </w:pPr>
      <w:r>
        <w:rPr>
          <w:rFonts w:ascii="Public Sans" w:hAnsi="Public Sans"/>
          <w:b w:val="0"/>
          <w:i/>
          <w:color w:val="6B7577"/>
          <w:sz w:val="18"/>
        </w:rPr>
        <w:t>Gift cards sold and outstanding.</w:t>
      </w:r>
    </w:p>
    <w:p>
      <w:pPr>
        <w:jc w:val="center"/>
      </w:pPr>
      <w:r>
        <w:drawing>
          <wp:inline xmlns:a="http://schemas.openxmlformats.org/drawingml/2006/main" xmlns:pic="http://schemas.openxmlformats.org/drawingml/2006/picture">
            <wp:extent cx="5976000" cy="3735000"/>
            <wp:docPr id="37" name="Picture 37"/>
            <wp:cNvGraphicFramePr>
              <a:graphicFrameLocks noChangeAspect="1"/>
            </wp:cNvGraphicFramePr>
            <a:graphic>
              <a:graphicData uri="http://schemas.openxmlformats.org/drawingml/2006/picture">
                <pic:pic>
                  <pic:nvPicPr>
                    <pic:cNvPr id="0" name="card-payments.png"/>
                    <pic:cNvPicPr/>
                  </pic:nvPicPr>
                  <pic:blipFill>
                    <a:blip r:embed="rId45"/>
                    <a:stretch>
                      <a:fillRect/>
                    </a:stretch>
                  </pic:blipFill>
                  <pic:spPr>
                    <a:xfrm>
                      <a:off x="0" y="0"/>
                      <a:ext cx="5976000" cy="3735000"/>
                    </a:xfrm>
                    <a:prstGeom prst="rect"/>
                  </pic:spPr>
                </pic:pic>
              </a:graphicData>
            </a:graphic>
          </wp:inline>
        </w:drawing>
      </w:r>
    </w:p>
    <w:p>
      <w:pPr>
        <w:spacing w:after="240"/>
        <w:jc w:val="center"/>
      </w:pPr>
      <w:r>
        <w:rPr>
          <w:rFonts w:ascii="Public Sans" w:hAnsi="Public Sans"/>
          <w:b w:val="0"/>
          <w:i/>
          <w:color w:val="6B7577"/>
          <w:sz w:val="18"/>
        </w:rPr>
        <w:t>Every card payment tried through the provider, with the provider's record against the books.</w:t>
      </w:r>
    </w:p>
    <w:p>
      <w:pPr>
        <w:jc w:val="center"/>
      </w:pPr>
      <w:r>
        <w:drawing>
          <wp:inline xmlns:a="http://schemas.openxmlformats.org/drawingml/2006/main" xmlns:pic="http://schemas.openxmlformats.org/drawingml/2006/picture">
            <wp:extent cx="5976000" cy="11547375"/>
            <wp:docPr id="38" name="Picture 38"/>
            <wp:cNvGraphicFramePr>
              <a:graphicFrameLocks noChangeAspect="1"/>
            </wp:cNvGraphicFramePr>
            <a:graphic>
              <a:graphicData uri="http://schemas.openxmlformats.org/drawingml/2006/picture">
                <pic:pic>
                  <pic:nvPicPr>
                    <pic:cNvPr id="0" name="customer.png"/>
                    <pic:cNvPicPr/>
                  </pic:nvPicPr>
                  <pic:blipFill>
                    <a:blip r:embed="rId46"/>
                    <a:stretch>
                      <a:fillRect/>
                    </a:stretch>
                  </pic:blipFill>
                  <pic:spPr>
                    <a:xfrm>
                      <a:off x="0" y="0"/>
                      <a:ext cx="5976000" cy="11547375"/>
                    </a:xfrm>
                    <a:prstGeom prst="rect"/>
                  </pic:spPr>
                </pic:pic>
              </a:graphicData>
            </a:graphic>
          </wp:inline>
        </w:drawing>
      </w:r>
    </w:p>
    <w:p>
      <w:pPr>
        <w:spacing w:after="240"/>
        <w:jc w:val="center"/>
      </w:pPr>
      <w:r>
        <w:rPr>
          <w:rFonts w:ascii="Public Sans" w:hAnsi="Public Sans"/>
          <w:b w:val="0"/>
          <w:i/>
          <w:color w:val="6B7577"/>
          <w:sz w:val="18"/>
        </w:rPr>
        <w:t>A customer, with their vehicles, bills, money held and points.</w:t>
      </w:r>
    </w:p>
    <w:p>
      <w:pPr>
        <w:jc w:val="center"/>
      </w:pPr>
      <w:r>
        <w:drawing>
          <wp:inline xmlns:a="http://schemas.openxmlformats.org/drawingml/2006/main" xmlns:pic="http://schemas.openxmlformats.org/drawingml/2006/picture">
            <wp:extent cx="5976000" cy="3735000"/>
            <wp:docPr id="39" name="Picture 39"/>
            <wp:cNvGraphicFramePr>
              <a:graphicFrameLocks noChangeAspect="1"/>
            </wp:cNvGraphicFramePr>
            <a:graphic>
              <a:graphicData uri="http://schemas.openxmlformats.org/drawingml/2006/picture">
                <pic:pic>
                  <pic:nvPicPr>
                    <pic:cNvPr id="0" name="vehicle.png"/>
                    <pic:cNvPicPr/>
                  </pic:nvPicPr>
                  <pic:blipFill>
                    <a:blip r:embed="rId47"/>
                    <a:stretch>
                      <a:fillRect/>
                    </a:stretch>
                  </pic:blipFill>
                  <pic:spPr>
                    <a:xfrm>
                      <a:off x="0" y="0"/>
                      <a:ext cx="5976000" cy="3735000"/>
                    </a:xfrm>
                    <a:prstGeom prst="rect"/>
                  </pic:spPr>
                </pic:pic>
              </a:graphicData>
            </a:graphic>
          </wp:inline>
        </w:drawing>
      </w:r>
    </w:p>
    <w:p>
      <w:pPr>
        <w:spacing w:after="240"/>
        <w:jc w:val="center"/>
      </w:pPr>
      <w:r>
        <w:rPr>
          <w:rFonts w:ascii="Public Sans" w:hAnsi="Public Sans"/>
          <w:b w:val="0"/>
          <w:i/>
          <w:color w:val="6B7577"/>
          <w:sz w:val="18"/>
        </w:rPr>
        <w:t>A vehicle as the workshop sees it.</w:t>
      </w:r>
    </w:p>
    <w:p>
      <w:pPr>
        <w:jc w:val="center"/>
      </w:pPr>
      <w:r>
        <w:drawing>
          <wp:inline xmlns:a="http://schemas.openxmlformats.org/drawingml/2006/main" xmlns:pic="http://schemas.openxmlformats.org/drawingml/2006/picture">
            <wp:extent cx="5976000" cy="20035162"/>
            <wp:docPr id="40" name="Picture 40"/>
            <wp:cNvGraphicFramePr>
              <a:graphicFrameLocks noChangeAspect="1"/>
            </wp:cNvGraphicFramePr>
            <a:graphic>
              <a:graphicData uri="http://schemas.openxmlformats.org/drawingml/2006/picture">
                <pic:pic>
                  <pic:nvPicPr>
                    <pic:cNvPr id="0" name="passport.png"/>
                    <pic:cNvPicPr/>
                  </pic:nvPicPr>
                  <pic:blipFill>
                    <a:blip r:embed="rId48"/>
                    <a:stretch>
                      <a:fillRect/>
                    </a:stretch>
                  </pic:blipFill>
                  <pic:spPr>
                    <a:xfrm>
                      <a:off x="0" y="0"/>
                      <a:ext cx="5976000" cy="20035162"/>
                    </a:xfrm>
                    <a:prstGeom prst="rect"/>
                  </pic:spPr>
                </pic:pic>
              </a:graphicData>
            </a:graphic>
          </wp:inline>
        </w:drawing>
      </w:r>
    </w:p>
    <w:p>
      <w:pPr>
        <w:spacing w:after="240"/>
        <w:jc w:val="center"/>
      </w:pPr>
      <w:r>
        <w:rPr>
          <w:rFonts w:ascii="Public Sans" w:hAnsi="Public Sans"/>
          <w:b w:val="0"/>
          <w:i/>
          <w:color w:val="6B7577"/>
          <w:sz w:val="18"/>
        </w:rPr>
        <w:t>The vehicle passport: the hash-chained history, verified on the page.</w:t>
      </w:r>
    </w:p>
    <w:p>
      <w:pPr>
        <w:jc w:val="center"/>
      </w:pPr>
      <w:r>
        <w:drawing>
          <wp:inline xmlns:a="http://schemas.openxmlformats.org/drawingml/2006/main" xmlns:pic="http://schemas.openxmlformats.org/drawingml/2006/picture">
            <wp:extent cx="5976000" cy="3735000"/>
            <wp:docPr id="41" name="Picture 41"/>
            <wp:cNvGraphicFramePr>
              <a:graphicFrameLocks noChangeAspect="1"/>
            </wp:cNvGraphicFramePr>
            <a:graphic>
              <a:graphicData uri="http://schemas.openxmlformats.org/drawingml/2006/picture">
                <pic:pic>
                  <pic:nvPicPr>
                    <pic:cNvPr id="0" name="passports.png"/>
                    <pic:cNvPicPr/>
                  </pic:nvPicPr>
                  <pic:blipFill>
                    <a:blip r:embed="rId49"/>
                    <a:stretch>
                      <a:fillRect/>
                    </a:stretch>
                  </pic:blipFill>
                  <pic:spPr>
                    <a:xfrm>
                      <a:off x="0" y="0"/>
                      <a:ext cx="5976000" cy="3735000"/>
                    </a:xfrm>
                    <a:prstGeom prst="rect"/>
                  </pic:spPr>
                </pic:pic>
              </a:graphicData>
            </a:graphic>
          </wp:inline>
        </w:drawing>
      </w:r>
    </w:p>
    <w:p>
      <w:pPr>
        <w:spacing w:after="240"/>
        <w:jc w:val="center"/>
      </w:pPr>
      <w:r>
        <w:rPr>
          <w:rFonts w:ascii="Public Sans" w:hAnsi="Public Sans"/>
          <w:b w:val="0"/>
          <w:i/>
          <w:color w:val="6B7577"/>
          <w:sz w:val="18"/>
        </w:rPr>
        <w:t>Every passport the workshop has touched, with its chain verdict.</w:t>
      </w:r>
    </w:p>
    <w:p>
      <w:pPr>
        <w:pStyle w:val="Heading3"/>
      </w:pPr>
      <w:r>
        <w:t>Shop floor</w:t>
      </w:r>
    </w:p>
    <w:p>
      <w:pPr>
        <w:jc w:val="center"/>
      </w:pPr>
      <w:r>
        <w:drawing>
          <wp:inline xmlns:a="http://schemas.openxmlformats.org/drawingml/2006/main" xmlns:pic="http://schemas.openxmlformats.org/drawingml/2006/picture">
            <wp:extent cx="5976000" cy="3735000"/>
            <wp:docPr id="42" name="Picture 42"/>
            <wp:cNvGraphicFramePr>
              <a:graphicFrameLocks noChangeAspect="1"/>
            </wp:cNvGraphicFramePr>
            <a:graphic>
              <a:graphicData uri="http://schemas.openxmlformats.org/drawingml/2006/picture">
                <pic:pic>
                  <pic:nvPicPr>
                    <pic:cNvPr id="0" name="floor.png"/>
                    <pic:cNvPicPr/>
                  </pic:nvPicPr>
                  <pic:blipFill>
                    <a:blip r:embed="rId50"/>
                    <a:stretch>
                      <a:fillRect/>
                    </a:stretch>
                  </pic:blipFill>
                  <pic:spPr>
                    <a:xfrm>
                      <a:off x="0" y="0"/>
                      <a:ext cx="5976000" cy="3735000"/>
                    </a:xfrm>
                    <a:prstGeom prst="rect"/>
                  </pic:spPr>
                </pic:pic>
              </a:graphicData>
            </a:graphic>
          </wp:inline>
        </w:drawing>
      </w:r>
    </w:p>
    <w:p>
      <w:pPr>
        <w:spacing w:after="240"/>
        <w:jc w:val="center"/>
      </w:pPr>
      <w:r>
        <w:rPr>
          <w:rFonts w:ascii="Public Sans" w:hAnsi="Public Sans"/>
          <w:b w:val="0"/>
          <w:i/>
          <w:color w:val="6B7577"/>
          <w:sz w:val="18"/>
        </w:rPr>
        <w:t>The shop floor board.</w:t>
      </w:r>
    </w:p>
    <w:p>
      <w:pPr>
        <w:jc w:val="center"/>
      </w:pPr>
      <w:r>
        <w:drawing>
          <wp:inline xmlns:a="http://schemas.openxmlformats.org/drawingml/2006/main" xmlns:pic="http://schemas.openxmlformats.org/drawingml/2006/picture">
            <wp:extent cx="5976000" cy="4482000"/>
            <wp:docPr id="43" name="Picture 43"/>
            <wp:cNvGraphicFramePr>
              <a:graphicFrameLocks noChangeAspect="1"/>
            </wp:cNvGraphicFramePr>
            <a:graphic>
              <a:graphicData uri="http://schemas.openxmlformats.org/drawingml/2006/picture">
                <pic:pic>
                  <pic:nvPicPr>
                    <pic:cNvPr id="0" name="shop.png"/>
                    <pic:cNvPicPr/>
                  </pic:nvPicPr>
                  <pic:blipFill>
                    <a:blip r:embed="rId51"/>
                    <a:stretch>
                      <a:fillRect/>
                    </a:stretch>
                  </pic:blipFill>
                  <pic:spPr>
                    <a:xfrm>
                      <a:off x="0" y="0"/>
                      <a:ext cx="5976000" cy="4482000"/>
                    </a:xfrm>
                    <a:prstGeom prst="rect"/>
                  </pic:spPr>
                </pic:pic>
              </a:graphicData>
            </a:graphic>
          </wp:inline>
        </w:drawing>
      </w:r>
    </w:p>
    <w:p>
      <w:pPr>
        <w:spacing w:after="240"/>
        <w:jc w:val="center"/>
      </w:pPr>
      <w:r>
        <w:rPr>
          <w:rFonts w:ascii="Public Sans" w:hAnsi="Public Sans"/>
          <w:b w:val="0"/>
          <w:i/>
          <w:color w:val="6B7577"/>
          <w:sz w:val="18"/>
        </w:rPr>
        <w:t>The technician's own surface.</w:t>
      </w:r>
    </w:p>
    <w:p>
      <w:pPr>
        <w:pStyle w:val="Heading3"/>
      </w:pPr>
      <w:r>
        <w:t>Workshop</w:t>
      </w:r>
    </w:p>
    <w:p>
      <w:pPr>
        <w:jc w:val="center"/>
      </w:pPr>
      <w:r>
        <w:drawing>
          <wp:inline xmlns:a="http://schemas.openxmlformats.org/drawingml/2006/main" xmlns:pic="http://schemas.openxmlformats.org/drawingml/2006/picture">
            <wp:extent cx="5976000" cy="3735000"/>
            <wp:docPr id="44" name="Picture 44"/>
            <wp:cNvGraphicFramePr>
              <a:graphicFrameLocks noChangeAspect="1"/>
            </wp:cNvGraphicFramePr>
            <a:graphic>
              <a:graphicData uri="http://schemas.openxmlformats.org/drawingml/2006/picture">
                <pic:pic>
                  <pic:nvPicPr>
                    <pic:cNvPr id="0" name="people.png"/>
                    <pic:cNvPicPr/>
                  </pic:nvPicPr>
                  <pic:blipFill>
                    <a:blip r:embed="rId52"/>
                    <a:stretch>
                      <a:fillRect/>
                    </a:stretch>
                  </pic:blipFill>
                  <pic:spPr>
                    <a:xfrm>
                      <a:off x="0" y="0"/>
                      <a:ext cx="5976000" cy="3735000"/>
                    </a:xfrm>
                    <a:prstGeom prst="rect"/>
                  </pic:spPr>
                </pic:pic>
              </a:graphicData>
            </a:graphic>
          </wp:inline>
        </w:drawing>
      </w:r>
    </w:p>
    <w:p>
      <w:pPr>
        <w:spacing w:after="240"/>
        <w:jc w:val="center"/>
      </w:pPr>
      <w:r>
        <w:rPr>
          <w:rFonts w:ascii="Public Sans" w:hAnsi="Public Sans"/>
          <w:b w:val="0"/>
          <w:i/>
          <w:color w:val="6B7577"/>
          <w:sz w:val="18"/>
        </w:rPr>
        <w:t>People, skills and the week.</w:t>
      </w:r>
    </w:p>
    <w:p>
      <w:pPr>
        <w:jc w:val="center"/>
      </w:pPr>
      <w:r>
        <w:drawing>
          <wp:inline xmlns:a="http://schemas.openxmlformats.org/drawingml/2006/main" xmlns:pic="http://schemas.openxmlformats.org/drawingml/2006/picture">
            <wp:extent cx="5976000" cy="3735000"/>
            <wp:docPr id="45" name="Picture 45"/>
            <wp:cNvGraphicFramePr>
              <a:graphicFrameLocks noChangeAspect="1"/>
            </wp:cNvGraphicFramePr>
            <a:graphic>
              <a:graphicData uri="http://schemas.openxmlformats.org/drawingml/2006/picture">
                <pic:pic>
                  <pic:nvPicPr>
                    <pic:cNvPr id="0" name="plan.png"/>
                    <pic:cNvPicPr/>
                  </pic:nvPicPr>
                  <pic:blipFill>
                    <a:blip r:embed="rId53"/>
                    <a:stretch>
                      <a:fillRect/>
                    </a:stretch>
                  </pic:blipFill>
                  <pic:spPr>
                    <a:xfrm>
                      <a:off x="0" y="0"/>
                      <a:ext cx="5976000" cy="3735000"/>
                    </a:xfrm>
                    <a:prstGeom prst="rect"/>
                  </pic:spPr>
                </pic:pic>
              </a:graphicData>
            </a:graphic>
          </wp:inline>
        </w:drawing>
      </w:r>
    </w:p>
    <w:p>
      <w:pPr>
        <w:spacing w:after="240"/>
        <w:jc w:val="center"/>
      </w:pPr>
      <w:r>
        <w:rPr>
          <w:rFonts w:ascii="Public Sans" w:hAnsi="Public Sans"/>
          <w:b w:val="0"/>
          <w:i/>
          <w:color w:val="6B7577"/>
          <w:sz w:val="18"/>
        </w:rPr>
        <w:t>The planner: capacity against demand.</w:t>
      </w:r>
    </w:p>
    <w:p>
      <w:pPr>
        <w:jc w:val="center"/>
      </w:pPr>
      <w:r>
        <w:drawing>
          <wp:inline xmlns:a="http://schemas.openxmlformats.org/drawingml/2006/main" xmlns:pic="http://schemas.openxmlformats.org/drawingml/2006/picture">
            <wp:extent cx="5976000" cy="3735000"/>
            <wp:docPr id="46" name="Picture 46"/>
            <wp:cNvGraphicFramePr>
              <a:graphicFrameLocks noChangeAspect="1"/>
            </wp:cNvGraphicFramePr>
            <a:graphic>
              <a:graphicData uri="http://schemas.openxmlformats.org/drawingml/2006/picture">
                <pic:pic>
                  <pic:nvPicPr>
                    <pic:cNvPr id="0" name="business.png"/>
                    <pic:cNvPicPr/>
                  </pic:nvPicPr>
                  <pic:blipFill>
                    <a:blip r:embed="rId54"/>
                    <a:stretch>
                      <a:fillRect/>
                    </a:stretch>
                  </pic:blipFill>
                  <pic:spPr>
                    <a:xfrm>
                      <a:off x="0" y="0"/>
                      <a:ext cx="5976000" cy="3735000"/>
                    </a:xfrm>
                    <a:prstGeom prst="rect"/>
                  </pic:spPr>
                </pic:pic>
              </a:graphicData>
            </a:graphic>
          </wp:inline>
        </w:drawing>
      </w:r>
    </w:p>
    <w:p>
      <w:pPr>
        <w:spacing w:after="240"/>
        <w:jc w:val="center"/>
      </w:pPr>
      <w:r>
        <w:rPr>
          <w:rFonts w:ascii="Public Sans" w:hAnsi="Public Sans"/>
          <w:b w:val="0"/>
          <w:i/>
          <w:color w:val="6B7577"/>
          <w:sz w:val="18"/>
        </w:rPr>
        <w:t>Business reporting.</w:t>
      </w:r>
    </w:p>
    <w:p>
      <w:pPr>
        <w:jc w:val="center"/>
      </w:pPr>
      <w:r>
        <w:drawing>
          <wp:inline xmlns:a="http://schemas.openxmlformats.org/drawingml/2006/main" xmlns:pic="http://schemas.openxmlformats.org/drawingml/2006/picture">
            <wp:extent cx="5976000" cy="3735000"/>
            <wp:docPr id="47" name="Picture 47"/>
            <wp:cNvGraphicFramePr>
              <a:graphicFrameLocks noChangeAspect="1"/>
            </wp:cNvGraphicFramePr>
            <a:graphic>
              <a:graphicData uri="http://schemas.openxmlformats.org/drawingml/2006/picture">
                <pic:pic>
                  <pic:nvPicPr>
                    <pic:cNvPr id="0" name="reputation.png"/>
                    <pic:cNvPicPr/>
                  </pic:nvPicPr>
                  <pic:blipFill>
                    <a:blip r:embed="rId55"/>
                    <a:stretch>
                      <a:fillRect/>
                    </a:stretch>
                  </pic:blipFill>
                  <pic:spPr>
                    <a:xfrm>
                      <a:off x="0" y="0"/>
                      <a:ext cx="5976000" cy="3735000"/>
                    </a:xfrm>
                    <a:prstGeom prst="rect"/>
                  </pic:spPr>
                </pic:pic>
              </a:graphicData>
            </a:graphic>
          </wp:inline>
        </w:drawing>
      </w:r>
    </w:p>
    <w:p>
      <w:pPr>
        <w:spacing w:after="240"/>
        <w:jc w:val="center"/>
      </w:pPr>
      <w:r>
        <w:rPr>
          <w:rFonts w:ascii="Public Sans" w:hAnsi="Public Sans"/>
          <w:b w:val="0"/>
          <w:i/>
          <w:color w:val="6B7577"/>
          <w:sz w:val="18"/>
        </w:rPr>
        <w:t>Reviews and reputation.</w:t>
      </w:r>
    </w:p>
    <w:p>
      <w:pPr>
        <w:jc w:val="center"/>
      </w:pPr>
      <w:r>
        <w:drawing>
          <wp:inline xmlns:a="http://schemas.openxmlformats.org/drawingml/2006/main" xmlns:pic="http://schemas.openxmlformats.org/drawingml/2006/picture">
            <wp:extent cx="5976000" cy="3735000"/>
            <wp:docPr id="48" name="Picture 48"/>
            <wp:cNvGraphicFramePr>
              <a:graphicFrameLocks noChangeAspect="1"/>
            </wp:cNvGraphicFramePr>
            <a:graphic>
              <a:graphicData uri="http://schemas.openxmlformats.org/drawingml/2006/picture">
                <pic:pic>
                  <pic:nvPicPr>
                    <pic:cNvPr id="0" name="ask.png"/>
                    <pic:cNvPicPr/>
                  </pic:nvPicPr>
                  <pic:blipFill>
                    <a:blip r:embed="rId56"/>
                    <a:stretch>
                      <a:fillRect/>
                    </a:stretch>
                  </pic:blipFill>
                  <pic:spPr>
                    <a:xfrm>
                      <a:off x="0" y="0"/>
                      <a:ext cx="5976000" cy="3735000"/>
                    </a:xfrm>
                    <a:prstGeom prst="rect"/>
                  </pic:spPr>
                </pic:pic>
              </a:graphicData>
            </a:graphic>
          </wp:inline>
        </w:drawing>
      </w:r>
    </w:p>
    <w:p>
      <w:pPr>
        <w:spacing w:after="240"/>
        <w:jc w:val="center"/>
      </w:pPr>
      <w:r>
        <w:rPr>
          <w:rFonts w:ascii="Public Sans" w:hAnsi="Public Sans"/>
          <w:b w:val="0"/>
          <w:i/>
          <w:color w:val="6B7577"/>
          <w:sz w:val="18"/>
        </w:rPr>
        <w:t>Ask: a question in words, answered from the workshop's own data.</w:t>
      </w:r>
    </w:p>
    <w:p>
      <w:pPr>
        <w:jc w:val="center"/>
      </w:pPr>
      <w:r>
        <w:drawing>
          <wp:inline xmlns:a="http://schemas.openxmlformats.org/drawingml/2006/main" xmlns:pic="http://schemas.openxmlformats.org/drawingml/2006/picture">
            <wp:extent cx="5976000" cy="4955100"/>
            <wp:docPr id="49" name="Picture 49"/>
            <wp:cNvGraphicFramePr>
              <a:graphicFrameLocks noChangeAspect="1"/>
            </wp:cNvGraphicFramePr>
            <a:graphic>
              <a:graphicData uri="http://schemas.openxmlformats.org/drawingml/2006/picture">
                <pic:pic>
                  <pic:nvPicPr>
                    <pic:cNvPr id="0" name="settings-organisation.png"/>
                    <pic:cNvPicPr/>
                  </pic:nvPicPr>
                  <pic:blipFill>
                    <a:blip r:embed="rId57"/>
                    <a:stretch>
                      <a:fillRect/>
                    </a:stretch>
                  </pic:blipFill>
                  <pic:spPr>
                    <a:xfrm>
                      <a:off x="0" y="0"/>
                      <a:ext cx="5976000" cy="4955100"/>
                    </a:xfrm>
                    <a:prstGeom prst="rect"/>
                  </pic:spPr>
                </pic:pic>
              </a:graphicData>
            </a:graphic>
          </wp:inline>
        </w:drawing>
      </w:r>
    </w:p>
    <w:p>
      <w:pPr>
        <w:spacing w:after="240"/>
        <w:jc w:val="center"/>
      </w:pPr>
      <w:r>
        <w:rPr>
          <w:rFonts w:ascii="Public Sans" w:hAnsi="Public Sans"/>
          <w:b w:val="0"/>
          <w:i/>
          <w:color w:val="6B7577"/>
          <w:sz w:val="18"/>
        </w:rPr>
        <w:t>Organisation settings, where the region is changed.</w:t>
      </w:r>
    </w:p>
    <w:p>
      <w:pPr>
        <w:jc w:val="center"/>
      </w:pPr>
      <w:r>
        <w:drawing>
          <wp:inline xmlns:a="http://schemas.openxmlformats.org/drawingml/2006/main" xmlns:pic="http://schemas.openxmlformats.org/drawingml/2006/picture">
            <wp:extent cx="5976000" cy="3735000"/>
            <wp:docPr id="50" name="Picture 50"/>
            <wp:cNvGraphicFramePr>
              <a:graphicFrameLocks noChangeAspect="1"/>
            </wp:cNvGraphicFramePr>
            <a:graphic>
              <a:graphicData uri="http://schemas.openxmlformats.org/drawingml/2006/picture">
                <pic:pic>
                  <pic:nvPicPr>
                    <pic:cNvPr id="0" name="subscription.png"/>
                    <pic:cNvPicPr/>
                  </pic:nvPicPr>
                  <pic:blipFill>
                    <a:blip r:embed="rId58"/>
                    <a:stretch>
                      <a:fillRect/>
                    </a:stretch>
                  </pic:blipFill>
                  <pic:spPr>
                    <a:xfrm>
                      <a:off x="0" y="0"/>
                      <a:ext cx="5976000" cy="3735000"/>
                    </a:xfrm>
                    <a:prstGeom prst="rect"/>
                  </pic:spPr>
                </pic:pic>
              </a:graphicData>
            </a:graphic>
          </wp:inline>
        </w:drawing>
      </w:r>
    </w:p>
    <w:p>
      <w:pPr>
        <w:spacing w:after="240"/>
        <w:jc w:val="center"/>
      </w:pPr>
      <w:r>
        <w:rPr>
          <w:rFonts w:ascii="Public Sans" w:hAnsi="Public Sans"/>
          <w:b w:val="0"/>
          <w:i/>
          <w:color w:val="6B7577"/>
          <w:sz w:val="18"/>
        </w:rPr>
        <w:t>The subscription page: where the workshop stands and what its plan allows.</w:t>
      </w:r>
    </w:p>
    <w:p>
      <w:pPr>
        <w:pStyle w:val="Heading3"/>
      </w:pPr>
      <w:r>
        <w:t>Customer</w:t>
      </w:r>
    </w:p>
    <w:p>
      <w:pPr>
        <w:jc w:val="center"/>
      </w:pPr>
      <w:r>
        <w:drawing>
          <wp:inline xmlns:a="http://schemas.openxmlformats.org/drawingml/2006/main" xmlns:pic="http://schemas.openxmlformats.org/drawingml/2006/picture">
            <wp:extent cx="5976000" cy="27080985"/>
            <wp:docPr id="51" name="Picture 51"/>
            <wp:cNvGraphicFramePr>
              <a:graphicFrameLocks noChangeAspect="1"/>
            </wp:cNvGraphicFramePr>
            <a:graphic>
              <a:graphicData uri="http://schemas.openxmlformats.org/drawingml/2006/picture">
                <pic:pic>
                  <pic:nvPicPr>
                    <pic:cNvPr id="0" name="portal.png"/>
                    <pic:cNvPicPr/>
                  </pic:nvPicPr>
                  <pic:blipFill>
                    <a:blip r:embed="rId59"/>
                    <a:stretch>
                      <a:fillRect/>
                    </a:stretch>
                  </pic:blipFill>
                  <pic:spPr>
                    <a:xfrm>
                      <a:off x="0" y="0"/>
                      <a:ext cx="5976000" cy="27080985"/>
                    </a:xfrm>
                    <a:prstGeom prst="rect"/>
                  </pic:spPr>
                </pic:pic>
              </a:graphicData>
            </a:graphic>
          </wp:inline>
        </w:drawing>
      </w:r>
    </w:p>
    <w:p>
      <w:pPr>
        <w:spacing w:after="240"/>
        <w:jc w:val="center"/>
      </w:pPr>
      <w:r>
        <w:rPr>
          <w:rFonts w:ascii="Public Sans" w:hAnsi="Public Sans"/>
          <w:b w:val="0"/>
          <w:i/>
          <w:color w:val="6B7577"/>
          <w:sz w:val="18"/>
        </w:rPr>
        <w:t>The customer's home on a phone: what needs them first, then their cars.</w:t>
      </w:r>
    </w:p>
    <w:p>
      <w:pPr>
        <w:jc w:val="center"/>
      </w:pPr>
      <w:r>
        <w:drawing>
          <wp:inline xmlns:a="http://schemas.openxmlformats.org/drawingml/2006/main" xmlns:pic="http://schemas.openxmlformats.org/drawingml/2006/picture">
            <wp:extent cx="5976000" cy="3735000"/>
            <wp:docPr id="52" name="Picture 52"/>
            <wp:cNvGraphicFramePr>
              <a:graphicFrameLocks noChangeAspect="1"/>
            </wp:cNvGraphicFramePr>
            <a:graphic>
              <a:graphicData uri="http://schemas.openxmlformats.org/drawingml/2006/picture">
                <pic:pic>
                  <pic:nvPicPr>
                    <pic:cNvPr id="0" name="portal-desktop.png"/>
                    <pic:cNvPicPr/>
                  </pic:nvPicPr>
                  <pic:blipFill>
                    <a:blip r:embed="rId60"/>
                    <a:stretch>
                      <a:fillRect/>
                    </a:stretch>
                  </pic:blipFill>
                  <pic:spPr>
                    <a:xfrm>
                      <a:off x="0" y="0"/>
                      <a:ext cx="5976000" cy="3735000"/>
                    </a:xfrm>
                    <a:prstGeom prst="rect"/>
                  </pic:spPr>
                </pic:pic>
              </a:graphicData>
            </a:graphic>
          </wp:inline>
        </w:drawing>
      </w:r>
    </w:p>
    <w:p>
      <w:pPr>
        <w:spacing w:after="240"/>
        <w:jc w:val="center"/>
      </w:pPr>
      <w:r>
        <w:rPr>
          <w:rFonts w:ascii="Public Sans" w:hAnsi="Public Sans"/>
          <w:b w:val="0"/>
          <w:i/>
          <w:color w:val="6B7577"/>
          <w:sz w:val="18"/>
        </w:rPr>
        <w:t>The same home on a desktop, two columns under a persistent navigation.</w:t>
      </w:r>
    </w:p>
    <w:p>
      <w:pPr>
        <w:jc w:val="center"/>
      </w:pPr>
      <w:r>
        <w:drawing>
          <wp:inline xmlns:a="http://schemas.openxmlformats.org/drawingml/2006/main" xmlns:pic="http://schemas.openxmlformats.org/drawingml/2006/picture">
            <wp:extent cx="5976000" cy="12932676"/>
            <wp:docPr id="53" name="Picture 53"/>
            <wp:cNvGraphicFramePr>
              <a:graphicFrameLocks noChangeAspect="1"/>
            </wp:cNvGraphicFramePr>
            <a:graphic>
              <a:graphicData uri="http://schemas.openxmlformats.org/drawingml/2006/picture">
                <pic:pic>
                  <pic:nvPicPr>
                    <pic:cNvPr id="0" name="portal-rewards.png"/>
                    <pic:cNvPicPr/>
                  </pic:nvPicPr>
                  <pic:blipFill>
                    <a:blip r:embed="rId61"/>
                    <a:stretch>
                      <a:fillRect/>
                    </a:stretch>
                  </pic:blipFill>
                  <pic:spPr>
                    <a:xfrm>
                      <a:off x="0" y="0"/>
                      <a:ext cx="5976000" cy="12932676"/>
                    </a:xfrm>
                    <a:prstGeom prst="rect"/>
                  </pic:spPr>
                </pic:pic>
              </a:graphicData>
            </a:graphic>
          </wp:inline>
        </w:drawing>
      </w:r>
    </w:p>
    <w:p>
      <w:pPr>
        <w:spacing w:after="240"/>
        <w:jc w:val="center"/>
      </w:pPr>
      <w:r>
        <w:rPr>
          <w:rFonts w:ascii="Public Sans" w:hAnsi="Public Sans"/>
          <w:b w:val="0"/>
          <w:i/>
          <w:color w:val="6B7577"/>
          <w:sz w:val="18"/>
        </w:rPr>
        <w:t>Rewards: points per workshop and the referral code.</w:t>
      </w:r>
    </w:p>
    <w:p>
      <w:pPr>
        <w:jc w:val="center"/>
      </w:pPr>
      <w:r>
        <w:drawing>
          <wp:inline xmlns:a="http://schemas.openxmlformats.org/drawingml/2006/main" xmlns:pic="http://schemas.openxmlformats.org/drawingml/2006/picture">
            <wp:extent cx="5976000" cy="12932676"/>
            <wp:docPr id="54" name="Picture 54"/>
            <wp:cNvGraphicFramePr>
              <a:graphicFrameLocks noChangeAspect="1"/>
            </wp:cNvGraphicFramePr>
            <a:graphic>
              <a:graphicData uri="http://schemas.openxmlformats.org/drawingml/2006/picture">
                <pic:pic>
                  <pic:nvPicPr>
                    <pic:cNvPr id="0" name="portal-workshops.png"/>
                    <pic:cNvPicPr/>
                  </pic:nvPicPr>
                  <pic:blipFill>
                    <a:blip r:embed="rId62"/>
                    <a:stretch>
                      <a:fillRect/>
                    </a:stretch>
                  </pic:blipFill>
                  <pic:spPr>
                    <a:xfrm>
                      <a:off x="0" y="0"/>
                      <a:ext cx="5976000" cy="12932676"/>
                    </a:xfrm>
                    <a:prstGeom prst="rect"/>
                  </pic:spPr>
                </pic:pic>
              </a:graphicData>
            </a:graphic>
          </wp:inline>
        </w:drawing>
      </w:r>
    </w:p>
    <w:p>
      <w:pPr>
        <w:spacing w:after="240"/>
        <w:jc w:val="center"/>
      </w:pPr>
      <w:r>
        <w:rPr>
          <w:rFonts w:ascii="Public Sans" w:hAnsi="Public Sans"/>
          <w:b w:val="0"/>
          <w:i/>
          <w:color w:val="6B7577"/>
          <w:sz w:val="18"/>
        </w:rPr>
        <w:t>The directory of every workshop on Carnet, with Book here on each.</w:t>
      </w:r>
    </w:p>
    <w:p>
      <w:pPr>
        <w:jc w:val="center"/>
      </w:pPr>
      <w:r>
        <w:drawing>
          <wp:inline xmlns:a="http://schemas.openxmlformats.org/drawingml/2006/main" xmlns:pic="http://schemas.openxmlformats.org/drawingml/2006/picture">
            <wp:extent cx="5976000" cy="12932676"/>
            <wp:docPr id="55" name="Picture 55"/>
            <wp:cNvGraphicFramePr>
              <a:graphicFrameLocks noChangeAspect="1"/>
            </wp:cNvGraphicFramePr>
            <a:graphic>
              <a:graphicData uri="http://schemas.openxmlformats.org/drawingml/2006/picture">
                <pic:pic>
                  <pic:nvPicPr>
                    <pic:cNvPr id="0" name="portal-invoices.png"/>
                    <pic:cNvPicPr/>
                  </pic:nvPicPr>
                  <pic:blipFill>
                    <a:blip r:embed="rId63"/>
                    <a:stretch>
                      <a:fillRect/>
                    </a:stretch>
                  </pic:blipFill>
                  <pic:spPr>
                    <a:xfrm>
                      <a:off x="0" y="0"/>
                      <a:ext cx="5976000" cy="12932676"/>
                    </a:xfrm>
                    <a:prstGeom prst="rect"/>
                  </pic:spPr>
                </pic:pic>
              </a:graphicData>
            </a:graphic>
          </wp:inline>
        </w:drawing>
      </w:r>
    </w:p>
    <w:p>
      <w:pPr>
        <w:spacing w:after="240"/>
        <w:jc w:val="center"/>
      </w:pPr>
      <w:r>
        <w:rPr>
          <w:rFonts w:ascii="Public Sans" w:hAnsi="Public Sans"/>
          <w:b w:val="0"/>
          <w:i/>
          <w:color w:val="6B7577"/>
          <w:sz w:val="18"/>
        </w:rPr>
        <w:t>The customer's invoices, with Pay now on what is owed.</w:t>
      </w:r>
    </w:p>
    <w:p>
      <w:pPr>
        <w:jc w:val="center"/>
      </w:pPr>
      <w:r>
        <w:drawing>
          <wp:inline xmlns:a="http://schemas.openxmlformats.org/drawingml/2006/main" xmlns:pic="http://schemas.openxmlformats.org/drawingml/2006/picture">
            <wp:extent cx="5976000" cy="92112123"/>
            <wp:docPr id="56" name="Picture 56"/>
            <wp:cNvGraphicFramePr>
              <a:graphicFrameLocks noChangeAspect="1"/>
            </wp:cNvGraphicFramePr>
            <a:graphic>
              <a:graphicData uri="http://schemas.openxmlformats.org/drawingml/2006/picture">
                <pic:pic>
                  <pic:nvPicPr>
                    <pic:cNvPr id="0" name="portal-passport.png"/>
                    <pic:cNvPicPr/>
                  </pic:nvPicPr>
                  <pic:blipFill>
                    <a:blip r:embed="rId64"/>
                    <a:stretch>
                      <a:fillRect/>
                    </a:stretch>
                  </pic:blipFill>
                  <pic:spPr>
                    <a:xfrm>
                      <a:off x="0" y="0"/>
                      <a:ext cx="5976000" cy="92112123"/>
                    </a:xfrm>
                    <a:prstGeom prst="rect"/>
                  </pic:spPr>
                </pic:pic>
              </a:graphicData>
            </a:graphic>
          </wp:inline>
        </w:drawing>
      </w:r>
    </w:p>
    <w:p>
      <w:pPr>
        <w:spacing w:after="240"/>
        <w:jc w:val="center"/>
      </w:pPr>
      <w:r>
        <w:rPr>
          <w:rFonts w:ascii="Public Sans" w:hAnsi="Public Sans"/>
          <w:b w:val="0"/>
          <w:i/>
          <w:color w:val="6B7577"/>
          <w:sz w:val="18"/>
        </w:rPr>
        <w:t>A passport as its owner sees it.</w:t>
      </w:r>
    </w:p>
    <w:p>
      <w:pPr>
        <w:jc w:val="center"/>
      </w:pPr>
      <w:r>
        <w:drawing>
          <wp:inline xmlns:a="http://schemas.openxmlformats.org/drawingml/2006/main" xmlns:pic="http://schemas.openxmlformats.org/drawingml/2006/picture">
            <wp:extent cx="5976000" cy="12932676"/>
            <wp:docPr id="57" name="Picture 57"/>
            <wp:cNvGraphicFramePr>
              <a:graphicFrameLocks noChangeAspect="1"/>
            </wp:cNvGraphicFramePr>
            <a:graphic>
              <a:graphicData uri="http://schemas.openxmlformats.org/drawingml/2006/picture">
                <pic:pic>
                  <pic:nvPicPr>
                    <pic:cNvPr id="0" name="portal-passports.png"/>
                    <pic:cNvPicPr/>
                  </pic:nvPicPr>
                  <pic:blipFill>
                    <a:blip r:embed="rId65"/>
                    <a:stretch>
                      <a:fillRect/>
                    </a:stretch>
                  </pic:blipFill>
                  <pic:spPr>
                    <a:xfrm>
                      <a:off x="0" y="0"/>
                      <a:ext cx="5976000" cy="12932676"/>
                    </a:xfrm>
                    <a:prstGeom prst="rect"/>
                  </pic:spPr>
                </pic:pic>
              </a:graphicData>
            </a:graphic>
          </wp:inline>
        </w:drawing>
      </w:r>
    </w:p>
    <w:p>
      <w:pPr>
        <w:spacing w:after="240"/>
        <w:jc w:val="center"/>
      </w:pPr>
      <w:r>
        <w:rPr>
          <w:rFonts w:ascii="Public Sans" w:hAnsi="Public Sans"/>
          <w:b w:val="0"/>
          <w:i/>
          <w:color w:val="6B7577"/>
          <w:sz w:val="18"/>
        </w:rPr>
        <w:t>Every car the customer owns, listed.</w:t>
      </w:r>
    </w:p>
    <w:p>
      <w:pPr>
        <w:pStyle w:val="Heading3"/>
      </w:pPr>
      <w:r>
        <w:t>Public</w:t>
      </w:r>
    </w:p>
    <w:p>
      <w:pPr>
        <w:jc w:val="center"/>
      </w:pPr>
      <w:r>
        <w:drawing>
          <wp:inline xmlns:a="http://schemas.openxmlformats.org/drawingml/2006/main" xmlns:pic="http://schemas.openxmlformats.org/drawingml/2006/picture">
            <wp:extent cx="5976000" cy="3735000"/>
            <wp:docPr id="58" name="Picture 58"/>
            <wp:cNvGraphicFramePr>
              <a:graphicFrameLocks noChangeAspect="1"/>
            </wp:cNvGraphicFramePr>
            <a:graphic>
              <a:graphicData uri="http://schemas.openxmlformats.org/drawingml/2006/picture">
                <pic:pic>
                  <pic:nvPicPr>
                    <pic:cNvPr id="0" name="not-found.png"/>
                    <pic:cNvPicPr/>
                  </pic:nvPicPr>
                  <pic:blipFill>
                    <a:blip r:embed="rId66"/>
                    <a:stretch>
                      <a:fillRect/>
                    </a:stretch>
                  </pic:blipFill>
                  <pic:spPr>
                    <a:xfrm>
                      <a:off x="0" y="0"/>
                      <a:ext cx="5976000" cy="3735000"/>
                    </a:xfrm>
                    <a:prstGeom prst="rect"/>
                  </pic:spPr>
                </pic:pic>
              </a:graphicData>
            </a:graphic>
          </wp:inline>
        </w:drawing>
      </w:r>
    </w:p>
    <w:p>
      <w:pPr>
        <w:spacing w:after="240"/>
        <w:jc w:val="center"/>
      </w:pPr>
      <w:r>
        <w:rPr>
          <w:rFonts w:ascii="Public Sans" w:hAnsi="Public Sans"/>
          <w:b w:val="0"/>
          <w:i/>
          <w:color w:val="6B7577"/>
          <w:sz w:val="18"/>
        </w:rPr>
        <w:t>Not found, in the product's own voice.</w:t>
      </w:r>
    </w:p>
    <w:p>
      <w:pPr>
        <w:pStyle w:val="Heading3"/>
      </w:pPr>
      <w:r>
        <w:t>Brand</w:t>
      </w:r>
    </w:p>
    <w:p>
      <w:pPr>
        <w:jc w:val="center"/>
      </w:pPr>
      <w:r>
        <w:drawing>
          <wp:inline xmlns:a="http://schemas.openxmlformats.org/drawingml/2006/main" xmlns:pic="http://schemas.openxmlformats.org/drawingml/2006/picture">
            <wp:extent cx="1440000" cy="1440000"/>
            <wp:docPr id="59" name="Picture 59"/>
            <wp:cNvGraphicFramePr>
              <a:graphicFrameLocks noChangeAspect="1"/>
            </wp:cNvGraphicFramePr>
            <a:graphic>
              <a:graphicData uri="http://schemas.openxmlformats.org/drawingml/2006/picture">
                <pic:pic>
                  <pic:nvPicPr>
                    <pic:cNvPr id="0" name="mark.png"/>
                    <pic:cNvPicPr/>
                  </pic:nvPicPr>
                  <pic:blipFill>
                    <a:blip r:embed="rId67"/>
                    <a:stretch>
                      <a:fillRect/>
                    </a:stretch>
                  </pic:blipFill>
                  <pic:spPr>
                    <a:xfrm>
                      <a:off x="0" y="0"/>
                      <a:ext cx="1440000" cy="1440000"/>
                    </a:xfrm>
                    <a:prstGeom prst="rect"/>
                  </pic:spPr>
                </pic:pic>
              </a:graphicData>
            </a:graphic>
          </wp:inline>
        </w:drawing>
      </w:r>
    </w:p>
    <w:p>
      <w:pPr>
        <w:spacing w:after="240"/>
        <w:jc w:val="center"/>
      </w:pPr>
      <w:r>
        <w:rPr>
          <w:rFonts w:ascii="Public Sans" w:hAnsi="Public Sans"/>
          <w:b w:val="0"/>
          <w:i/>
          <w:color w:val="6B7577"/>
          <w:sz w:val="18"/>
        </w:rPr>
        <w:t>The mark.</w:t>
      </w:r>
    </w:p>
    <w:p>
      <w:pPr>
        <w:pStyle w:val="Heading1"/>
      </w:pPr>
      <w:r>
        <w:t>10. What verifies it</w:t>
      </w:r>
    </w:p>
    <w:p>
      <w:pPr>
        <w:spacing w:after="160"/>
      </w:pPr>
      <w:r>
        <w:rPr>
          <w:rFonts w:ascii="Public Sans" w:hAnsi="Public Sans"/>
          <w:b w:val="0"/>
          <w:i w:val="0"/>
          <w:color w:val="1A2022"/>
          <w:sz w:val="21"/>
        </w:rPr>
        <w:t>Every phase ships behind the same checks: the type checker, the linter, the formatter, the unit tests in packages/core, a production build, and then a built server crawled by three scripts and exercised by the phase's own verification script against a real database. The scripts are in infra/scripts and each removes what it made.</w:t>
      </w:r>
    </w:p>
    <w:tbl>
      <w:tblPr>
        <w:tblStyle w:val="TableGrid"/>
        <w:tblW w:type="auto" w:w="0"/>
        <w:jc w:val="center"/>
        <w:tblLook w:firstColumn="1" w:firstRow="1" w:lastColumn="0" w:lastRow="0" w:noHBand="0" w:noVBand="1" w:val="04A0"/>
      </w:tblPr>
      <w:tblGrid>
        <w:gridCol w:w="4706"/>
        <w:gridCol w:w="4706"/>
      </w:tblGrid>
      <w:tr>
        <w:tc>
          <w:tcPr>
            <w:tcW w:type="dxa" w:w="2551"/>
            <w:shd w:val="clear" w:fill="E6F0F1"/>
          </w:tcPr>
          <w:p>
            <w:r/>
            <w:r>
              <w:rPr>
                <w:rFonts w:ascii="Public Sans" w:hAnsi="Public Sans"/>
                <w:b/>
                <w:color w:val="123236"/>
                <w:sz w:val="16"/>
              </w:rPr>
              <w:t>Script</w:t>
            </w:r>
          </w:p>
        </w:tc>
        <w:tc>
          <w:tcPr>
            <w:tcW w:type="dxa" w:w="6860"/>
            <w:shd w:val="clear" w:fill="E6F0F1"/>
          </w:tcPr>
          <w:p>
            <w:r/>
            <w:r>
              <w:rPr>
                <w:rFonts w:ascii="Public Sans" w:hAnsi="Public Sans"/>
                <w:b/>
                <w:color w:val="123236"/>
                <w:sz w:val="16"/>
              </w:rPr>
              <w:t>What it exercises</w:t>
            </w:r>
          </w:p>
        </w:tc>
      </w:tr>
      <w:tr>
        <w:tc>
          <w:tcPr>
            <w:tcW w:type="dxa" w:w="2551"/>
          </w:tcPr>
          <w:p>
            <w:r/>
            <w:r>
              <w:rPr>
                <w:rFonts w:ascii="IBM Plex Mono" w:hAnsi="IBM Plex Mono"/>
                <w:sz w:val="16"/>
              </w:rPr>
              <w:t>verify-access</w:t>
            </w:r>
          </w:p>
        </w:tc>
        <w:tc>
          <w:tcPr>
            <w:tcW w:type="dxa" w:w="6860"/>
          </w:tcPr>
          <w:p>
            <w:r/>
            <w:r>
              <w:rPr>
                <w:rFonts w:ascii="Public Sans" w:hAnsi="Public Sans"/>
                <w:sz w:val="16"/>
              </w:rPr>
              <w:t>labels, names, alternatives, heading order, landmarks and skip links on every page</w:t>
            </w:r>
          </w:p>
        </w:tc>
      </w:tr>
      <w:tr>
        <w:tc>
          <w:tcPr>
            <w:tcW w:type="dxa" w:w="2551"/>
          </w:tcPr>
          <w:p>
            <w:r/>
            <w:r>
              <w:rPr>
                <w:rFonts w:ascii="IBM Plex Mono" w:hAnsi="IBM Plex Mono"/>
                <w:sz w:val="16"/>
              </w:rPr>
              <w:t>verify-answers</w:t>
            </w:r>
          </w:p>
        </w:tc>
        <w:tc>
          <w:tcPr>
            <w:tcW w:type="dxa" w:w="6860"/>
          </w:tcPr>
          <w:p>
            <w:r/>
            <w:r>
              <w:rPr>
                <w:rFonts w:ascii="Public Sans" w:hAnsi="Public Sans"/>
                <w:sz w:val="16"/>
              </w:rPr>
              <w:t>the capability it is named for, end to end, against a real database</w:t>
            </w:r>
          </w:p>
        </w:tc>
      </w:tr>
      <w:tr>
        <w:tc>
          <w:tcPr>
            <w:tcW w:type="dxa" w:w="2551"/>
          </w:tcPr>
          <w:p>
            <w:r/>
            <w:r>
              <w:rPr>
                <w:rFonts w:ascii="IBM Plex Mono" w:hAnsi="IBM Plex Mono"/>
                <w:sz w:val="16"/>
              </w:rPr>
              <w:t>verify-assistant</w:t>
            </w:r>
          </w:p>
        </w:tc>
        <w:tc>
          <w:tcPr>
            <w:tcW w:type="dxa" w:w="6860"/>
          </w:tcPr>
          <w:p>
            <w:r/>
            <w:r>
              <w:rPr>
                <w:rFonts w:ascii="Public Sans" w:hAnsi="Public Sans"/>
                <w:sz w:val="16"/>
              </w:rPr>
              <w:t>the capability it is named for, end to end, against a real database</w:t>
            </w:r>
          </w:p>
        </w:tc>
      </w:tr>
      <w:tr>
        <w:tc>
          <w:tcPr>
            <w:tcW w:type="dxa" w:w="2551"/>
          </w:tcPr>
          <w:p>
            <w:r/>
            <w:r>
              <w:rPr>
                <w:rFonts w:ascii="IBM Plex Mono" w:hAnsi="IBM Plex Mono"/>
                <w:sz w:val="16"/>
              </w:rPr>
              <w:t>verify-authz</w:t>
            </w:r>
          </w:p>
        </w:tc>
        <w:tc>
          <w:tcPr>
            <w:tcW w:type="dxa" w:w="6860"/>
          </w:tcPr>
          <w:p>
            <w:r/>
            <w:r>
              <w:rPr>
                <w:rFonts w:ascii="Public Sans" w:hAnsi="Public Sans"/>
                <w:sz w:val="16"/>
              </w:rPr>
              <w:t>every workshop page as every role, every server action read for its permission, another workshop's records by id, the machine routes with nothing in hand, a read-only workshop, the plan at the point of use</w:t>
            </w:r>
          </w:p>
        </w:tc>
      </w:tr>
      <w:tr>
        <w:tc>
          <w:tcPr>
            <w:tcW w:type="dxa" w:w="2551"/>
          </w:tcPr>
          <w:p>
            <w:r/>
            <w:r>
              <w:rPr>
                <w:rFonts w:ascii="IBM Plex Mono" w:hAnsi="IBM Plex Mono"/>
                <w:sz w:val="16"/>
              </w:rPr>
              <w:t>verify-automation</w:t>
            </w:r>
          </w:p>
        </w:tc>
        <w:tc>
          <w:tcPr>
            <w:tcW w:type="dxa" w:w="6860"/>
          </w:tcPr>
          <w:p>
            <w:r/>
            <w:r>
              <w:rPr>
                <w:rFonts w:ascii="Public Sans" w:hAnsi="Public Sans"/>
                <w:sz w:val="16"/>
              </w:rPr>
              <w:t>the capability it is named for, end to end, against a real database</w:t>
            </w:r>
          </w:p>
        </w:tc>
      </w:tr>
      <w:tr>
        <w:tc>
          <w:tcPr>
            <w:tcW w:type="dxa" w:w="2551"/>
          </w:tcPr>
          <w:p>
            <w:r/>
            <w:r>
              <w:rPr>
                <w:rFonts w:ascii="IBM Plex Mono" w:hAnsi="IBM Plex Mono"/>
                <w:sz w:val="16"/>
              </w:rPr>
              <w:t>verify-backup</w:t>
            </w:r>
          </w:p>
        </w:tc>
        <w:tc>
          <w:tcPr>
            <w:tcW w:type="dxa" w:w="6860"/>
          </w:tcPr>
          <w:p>
            <w:r/>
            <w:r>
              <w:rPr>
                <w:rFonts w:ascii="Public Sans" w:hAnsi="Public Sans"/>
                <w:sz w:val="16"/>
              </w:rPr>
              <w:t>a backup taken and restored, and the restored database answering</w:t>
            </w:r>
          </w:p>
        </w:tc>
      </w:tr>
      <w:tr>
        <w:tc>
          <w:tcPr>
            <w:tcW w:type="dxa" w:w="2551"/>
          </w:tcPr>
          <w:p>
            <w:r/>
            <w:r>
              <w:rPr>
                <w:rFonts w:ascii="IBM Plex Mono" w:hAnsi="IBM Plex Mono"/>
                <w:sz w:val="16"/>
              </w:rPr>
              <w:t>verify-banking</w:t>
            </w:r>
          </w:p>
        </w:tc>
        <w:tc>
          <w:tcPr>
            <w:tcW w:type="dxa" w:w="6860"/>
          </w:tcPr>
          <w:p>
            <w:r/>
            <w:r>
              <w:rPr>
                <w:rFonts w:ascii="Public Sans" w:hAnsi="Public Sans"/>
                <w:sz w:val="16"/>
              </w:rPr>
              <w:t>the capability it is named for, end to end, against a real database</w:t>
            </w:r>
          </w:p>
        </w:tc>
      </w:tr>
      <w:tr>
        <w:tc>
          <w:tcPr>
            <w:tcW w:type="dxa" w:w="2551"/>
          </w:tcPr>
          <w:p>
            <w:r/>
            <w:r>
              <w:rPr>
                <w:rFonts w:ascii="IBM Plex Mono" w:hAnsi="IBM Plex Mono"/>
                <w:sz w:val="16"/>
              </w:rPr>
              <w:t>verify-claims</w:t>
            </w:r>
          </w:p>
        </w:tc>
        <w:tc>
          <w:tcPr>
            <w:tcW w:type="dxa" w:w="6860"/>
          </w:tcPr>
          <w:p>
            <w:r/>
            <w:r>
              <w:rPr>
                <w:rFonts w:ascii="Public Sans" w:hAnsi="Public Sans"/>
                <w:sz w:val="16"/>
              </w:rPr>
              <w:t>the capability it is named for, end to end, against a real database</w:t>
            </w:r>
          </w:p>
        </w:tc>
      </w:tr>
      <w:tr>
        <w:tc>
          <w:tcPr>
            <w:tcW w:type="dxa" w:w="2551"/>
          </w:tcPr>
          <w:p>
            <w:r/>
            <w:r>
              <w:rPr>
                <w:rFonts w:ascii="IBM Plex Mono" w:hAnsi="IBM Plex Mono"/>
                <w:sz w:val="16"/>
              </w:rPr>
              <w:t>verify-condition</w:t>
            </w:r>
          </w:p>
        </w:tc>
        <w:tc>
          <w:tcPr>
            <w:tcW w:type="dxa" w:w="6860"/>
          </w:tcPr>
          <w:p>
            <w:r/>
            <w:r>
              <w:rPr>
                <w:rFonts w:ascii="Public Sans" w:hAnsi="Public Sans"/>
                <w:sz w:val="16"/>
              </w:rPr>
              <w:t>the capability it is named for, end to end, against a real database</w:t>
            </w:r>
          </w:p>
        </w:tc>
      </w:tr>
      <w:tr>
        <w:tc>
          <w:tcPr>
            <w:tcW w:type="dxa" w:w="2551"/>
          </w:tcPr>
          <w:p>
            <w:r/>
            <w:r>
              <w:rPr>
                <w:rFonts w:ascii="IBM Plex Mono" w:hAnsi="IBM Plex Mono"/>
                <w:sz w:val="16"/>
              </w:rPr>
              <w:t>verify-controls</w:t>
            </w:r>
          </w:p>
        </w:tc>
        <w:tc>
          <w:tcPr>
            <w:tcW w:type="dxa" w:w="6860"/>
          </w:tcPr>
          <w:p>
            <w:r/>
            <w:r>
              <w:rPr>
                <w:rFonts w:ascii="Public Sans" w:hAnsi="Public Sans"/>
                <w:sz w:val="16"/>
              </w:rPr>
              <w:t>every control on every page does something and every link goes somewhere</w:t>
            </w:r>
          </w:p>
        </w:tc>
      </w:tr>
      <w:tr>
        <w:tc>
          <w:tcPr>
            <w:tcW w:type="dxa" w:w="2551"/>
          </w:tcPr>
          <w:p>
            <w:r/>
            <w:r>
              <w:rPr>
                <w:rFonts w:ascii="IBM Plex Mono" w:hAnsi="IBM Plex Mono"/>
                <w:sz w:val="16"/>
              </w:rPr>
              <w:t>verify-counter</w:t>
            </w:r>
          </w:p>
        </w:tc>
        <w:tc>
          <w:tcPr>
            <w:tcW w:type="dxa" w:w="6860"/>
          </w:tcPr>
          <w:p>
            <w:r/>
            <w:r>
              <w:rPr>
                <w:rFonts w:ascii="Public Sans" w:hAnsi="Public Sans"/>
                <w:sz w:val="16"/>
              </w:rPr>
              <w:t>the capability it is named for, end to end, against a real database</w:t>
            </w:r>
          </w:p>
        </w:tc>
      </w:tr>
      <w:tr>
        <w:tc>
          <w:tcPr>
            <w:tcW w:type="dxa" w:w="2551"/>
          </w:tcPr>
          <w:p>
            <w:r/>
            <w:r>
              <w:rPr>
                <w:rFonts w:ascii="IBM Plex Mono" w:hAnsi="IBM Plex Mono"/>
                <w:sz w:val="16"/>
              </w:rPr>
              <w:t>verify-credentials</w:t>
            </w:r>
          </w:p>
        </w:tc>
        <w:tc>
          <w:tcPr>
            <w:tcW w:type="dxa" w:w="6860"/>
          </w:tcPr>
          <w:p>
            <w:r/>
            <w:r>
              <w:rPr>
                <w:rFonts w:ascii="Public Sans" w:hAnsi="Public Sans"/>
                <w:sz w:val="16"/>
              </w:rPr>
              <w:t>the capability it is named for, end to end, against a real database</w:t>
            </w:r>
          </w:p>
        </w:tc>
      </w:tr>
      <w:tr>
        <w:tc>
          <w:tcPr>
            <w:tcW w:type="dxa" w:w="2551"/>
          </w:tcPr>
          <w:p>
            <w:r/>
            <w:r>
              <w:rPr>
                <w:rFonts w:ascii="IBM Plex Mono" w:hAnsi="IBM Plex Mono"/>
                <w:sz w:val="16"/>
              </w:rPr>
              <w:t>verify-deliverability</w:t>
            </w:r>
          </w:p>
        </w:tc>
        <w:tc>
          <w:tcPr>
            <w:tcW w:type="dxa" w:w="6860"/>
          </w:tcPr>
          <w:p>
            <w:r/>
            <w:r>
              <w:rPr>
                <w:rFonts w:ascii="Public Sans" w:hAnsi="Public Sans"/>
                <w:sz w:val="16"/>
              </w:rPr>
              <w:t>the capability it is named for, end to end, against a real database</w:t>
            </w:r>
          </w:p>
        </w:tc>
      </w:tr>
      <w:tr>
        <w:tc>
          <w:tcPr>
            <w:tcW w:type="dxa" w:w="2551"/>
          </w:tcPr>
          <w:p>
            <w:r/>
            <w:r>
              <w:rPr>
                <w:rFonts w:ascii="IBM Plex Mono" w:hAnsi="IBM Plex Mono"/>
                <w:sz w:val="16"/>
              </w:rPr>
              <w:t>verify-deposits</w:t>
            </w:r>
          </w:p>
        </w:tc>
        <w:tc>
          <w:tcPr>
            <w:tcW w:type="dxa" w:w="6860"/>
          </w:tcPr>
          <w:p>
            <w:r/>
            <w:r>
              <w:rPr>
                <w:rFonts w:ascii="Public Sans" w:hAnsi="Public Sans"/>
                <w:sz w:val="16"/>
              </w:rPr>
              <w:t>money held: taken, applied, returned, kept as credit, and every posting</w:t>
            </w:r>
          </w:p>
        </w:tc>
      </w:tr>
      <w:tr>
        <w:tc>
          <w:tcPr>
            <w:tcW w:type="dxa" w:w="2551"/>
          </w:tcPr>
          <w:p>
            <w:r/>
            <w:r>
              <w:rPr>
                <w:rFonts w:ascii="IBM Plex Mono" w:hAnsi="IBM Plex Mono"/>
                <w:sz w:val="16"/>
              </w:rPr>
              <w:t>verify-documents</w:t>
            </w:r>
          </w:p>
        </w:tc>
        <w:tc>
          <w:tcPr>
            <w:tcW w:type="dxa" w:w="6860"/>
          </w:tcPr>
          <w:p>
            <w:r/>
            <w:r>
              <w:rPr>
                <w:rFonts w:ascii="Public Sans" w:hAnsi="Public Sans"/>
                <w:sz w:val="16"/>
              </w:rPr>
              <w:t>the capability it is named for, end to end, against a real database</w:t>
            </w:r>
          </w:p>
        </w:tc>
      </w:tr>
      <w:tr>
        <w:tc>
          <w:tcPr>
            <w:tcW w:type="dxa" w:w="2551"/>
          </w:tcPr>
          <w:p>
            <w:r/>
            <w:r>
              <w:rPr>
                <w:rFonts w:ascii="IBM Plex Mono" w:hAnsi="IBM Plex Mono"/>
                <w:sz w:val="16"/>
              </w:rPr>
              <w:t>verify-empty</w:t>
            </w:r>
          </w:p>
        </w:tc>
        <w:tc>
          <w:tcPr>
            <w:tcW w:type="dxa" w:w="6860"/>
          </w:tcPr>
          <w:p>
            <w:r/>
            <w:r>
              <w:rPr>
                <w:rFonts w:ascii="Public Sans" w:hAnsi="Public Sans"/>
                <w:sz w:val="16"/>
              </w:rPr>
              <w:t>every page works with nothing in it, and says what to do next</w:t>
            </w:r>
          </w:p>
        </w:tc>
      </w:tr>
      <w:tr>
        <w:tc>
          <w:tcPr>
            <w:tcW w:type="dxa" w:w="2551"/>
          </w:tcPr>
          <w:p>
            <w:r/>
            <w:r>
              <w:rPr>
                <w:rFonts w:ascii="IBM Plex Mono" w:hAnsi="IBM Plex Mono"/>
                <w:sz w:val="16"/>
              </w:rPr>
              <w:t>verify-erp</w:t>
            </w:r>
          </w:p>
        </w:tc>
        <w:tc>
          <w:tcPr>
            <w:tcW w:type="dxa" w:w="6860"/>
          </w:tcPr>
          <w:p>
            <w:r/>
            <w:r>
              <w:rPr>
                <w:rFonts w:ascii="Public Sans" w:hAnsi="Public Sans"/>
                <w:sz w:val="16"/>
              </w:rPr>
              <w:t>the capability it is named for, end to end, against a real database</w:t>
            </w:r>
          </w:p>
        </w:tc>
      </w:tr>
      <w:tr>
        <w:tc>
          <w:tcPr>
            <w:tcW w:type="dxa" w:w="2551"/>
          </w:tcPr>
          <w:p>
            <w:r/>
            <w:r>
              <w:rPr>
                <w:rFonts w:ascii="IBM Plex Mono" w:hAnsi="IBM Plex Mono"/>
                <w:sz w:val="16"/>
              </w:rPr>
              <w:t>verify-giftcards</w:t>
            </w:r>
          </w:p>
        </w:tc>
        <w:tc>
          <w:tcPr>
            <w:tcW w:type="dxa" w:w="6860"/>
          </w:tcPr>
          <w:p>
            <w:r/>
            <w:r>
              <w:rPr>
                <w:rFonts w:ascii="Public Sans" w:hAnsi="Public Sans"/>
                <w:sz w:val="16"/>
              </w:rPr>
              <w:t>gift cards sold, spent at the counter, refunded onto the card, lapsed and cancelled</w:t>
            </w:r>
          </w:p>
        </w:tc>
      </w:tr>
      <w:tr>
        <w:tc>
          <w:tcPr>
            <w:tcW w:type="dxa" w:w="2551"/>
          </w:tcPr>
          <w:p>
            <w:r/>
            <w:r>
              <w:rPr>
                <w:rFonts w:ascii="IBM Plex Mono" w:hAnsi="IBM Plex Mono"/>
                <w:sz w:val="16"/>
              </w:rPr>
              <w:t>verify-handover</w:t>
            </w:r>
          </w:p>
        </w:tc>
        <w:tc>
          <w:tcPr>
            <w:tcW w:type="dxa" w:w="6860"/>
          </w:tcPr>
          <w:p>
            <w:r/>
            <w:r>
              <w:rPr>
                <w:rFonts w:ascii="Public Sans" w:hAnsi="Public Sans"/>
                <w:sz w:val="16"/>
              </w:rPr>
              <w:t>the capability it is named for, end to end, against a real database</w:t>
            </w:r>
          </w:p>
        </w:tc>
      </w:tr>
      <w:tr>
        <w:tc>
          <w:tcPr>
            <w:tcW w:type="dxa" w:w="2551"/>
          </w:tcPr>
          <w:p>
            <w:r/>
            <w:r>
              <w:rPr>
                <w:rFonts w:ascii="IBM Plex Mono" w:hAnsi="IBM Plex Mono"/>
                <w:sz w:val="16"/>
              </w:rPr>
              <w:t>verify-hardening</w:t>
            </w:r>
          </w:p>
        </w:tc>
        <w:tc>
          <w:tcPr>
            <w:tcW w:type="dxa" w:w="6860"/>
          </w:tcPr>
          <w:p>
            <w:r/>
            <w:r>
              <w:rPr>
                <w:rFonts w:ascii="Public Sans" w:hAnsi="Public Sans"/>
                <w:sz w:val="16"/>
              </w:rPr>
              <w:t>the capability it is named for, end to end, against a real database</w:t>
            </w:r>
          </w:p>
        </w:tc>
      </w:tr>
      <w:tr>
        <w:tc>
          <w:tcPr>
            <w:tcW w:type="dxa" w:w="2551"/>
          </w:tcPr>
          <w:p>
            <w:r/>
            <w:r>
              <w:rPr>
                <w:rFonts w:ascii="IBM Plex Mono" w:hAnsi="IBM Plex Mono"/>
                <w:sz w:val="16"/>
              </w:rPr>
              <w:t>verify-headers</w:t>
            </w:r>
          </w:p>
        </w:tc>
        <w:tc>
          <w:tcPr>
            <w:tcW w:type="dxa" w:w="6860"/>
          </w:tcPr>
          <w:p>
            <w:r/>
            <w:r>
              <w:rPr>
                <w:rFonts w:ascii="Public Sans" w:hAnsi="Public Sans"/>
                <w:sz w:val="16"/>
              </w:rPr>
              <w:t>the security headers and the content security policy on every surface</w:t>
            </w:r>
          </w:p>
        </w:tc>
      </w:tr>
      <w:tr>
        <w:tc>
          <w:tcPr>
            <w:tcW w:type="dxa" w:w="2551"/>
          </w:tcPr>
          <w:p>
            <w:r/>
            <w:r>
              <w:rPr>
                <w:rFonts w:ascii="IBM Plex Mono" w:hAnsi="IBM Plex Mono"/>
                <w:sz w:val="16"/>
              </w:rPr>
              <w:t>verify-inspection</w:t>
            </w:r>
          </w:p>
        </w:tc>
        <w:tc>
          <w:tcPr>
            <w:tcW w:type="dxa" w:w="6860"/>
          </w:tcPr>
          <w:p>
            <w:r/>
            <w:r>
              <w:rPr>
                <w:rFonts w:ascii="Public Sans" w:hAnsi="Public Sans"/>
                <w:sz w:val="16"/>
              </w:rPr>
              <w:t>the capability it is named for, end to end, against a real database</w:t>
            </w:r>
          </w:p>
        </w:tc>
      </w:tr>
      <w:tr>
        <w:tc>
          <w:tcPr>
            <w:tcW w:type="dxa" w:w="2551"/>
          </w:tcPr>
          <w:p>
            <w:r/>
            <w:r>
              <w:rPr>
                <w:rFonts w:ascii="IBM Plex Mono" w:hAnsi="IBM Plex Mono"/>
                <w:sz w:val="16"/>
              </w:rPr>
              <w:t>verify-integrity</w:t>
            </w:r>
          </w:p>
        </w:tc>
        <w:tc>
          <w:tcPr>
            <w:tcW w:type="dxa" w:w="6860"/>
          </w:tcPr>
          <w:p>
            <w:r/>
            <w:r>
              <w:rPr>
                <w:rFonts w:ascii="Public Sans" w:hAnsi="Public Sans"/>
                <w:sz w:val="16"/>
              </w:rPr>
              <w:t>the passport chain: append, verify, tamper, detect</w:t>
            </w:r>
          </w:p>
        </w:tc>
      </w:tr>
      <w:tr>
        <w:tc>
          <w:tcPr>
            <w:tcW w:type="dxa" w:w="2551"/>
          </w:tcPr>
          <w:p>
            <w:r/>
            <w:r>
              <w:rPr>
                <w:rFonts w:ascii="IBM Plex Mono" w:hAnsi="IBM Plex Mono"/>
                <w:sz w:val="16"/>
              </w:rPr>
              <w:t>verify-inventory</w:t>
            </w:r>
          </w:p>
        </w:tc>
        <w:tc>
          <w:tcPr>
            <w:tcW w:type="dxa" w:w="6860"/>
          </w:tcPr>
          <w:p>
            <w:r/>
            <w:r>
              <w:rPr>
                <w:rFonts w:ascii="Public Sans" w:hAnsi="Public Sans"/>
                <w:sz w:val="16"/>
              </w:rPr>
              <w:t>the capability it is named for, end to end, against a real database</w:t>
            </w:r>
          </w:p>
        </w:tc>
      </w:tr>
      <w:tr>
        <w:tc>
          <w:tcPr>
            <w:tcW w:type="dxa" w:w="2551"/>
          </w:tcPr>
          <w:p>
            <w:r/>
            <w:r>
              <w:rPr>
                <w:rFonts w:ascii="IBM Plex Mono" w:hAnsi="IBM Plex Mono"/>
                <w:sz w:val="16"/>
              </w:rPr>
              <w:t>verify-ledger</w:t>
            </w:r>
          </w:p>
        </w:tc>
        <w:tc>
          <w:tcPr>
            <w:tcW w:type="dxa" w:w="6860"/>
          </w:tcPr>
          <w:p>
            <w:r/>
            <w:r>
              <w:rPr>
                <w:rFonts w:ascii="Public Sans" w:hAnsi="Public Sans"/>
                <w:sz w:val="16"/>
              </w:rPr>
              <w:t>postings balance, the trial balance and the statements agree</w:t>
            </w:r>
          </w:p>
        </w:tc>
      </w:tr>
      <w:tr>
        <w:tc>
          <w:tcPr>
            <w:tcW w:type="dxa" w:w="2551"/>
          </w:tcPr>
          <w:p>
            <w:r/>
            <w:r>
              <w:rPr>
                <w:rFonts w:ascii="IBM Plex Mono" w:hAnsi="IBM Plex Mono"/>
                <w:sz w:val="16"/>
              </w:rPr>
              <w:t>verify-loyalty</w:t>
            </w:r>
          </w:p>
        </w:tc>
        <w:tc>
          <w:tcPr>
            <w:tcW w:type="dxa" w:w="6860"/>
          </w:tcPr>
          <w:p>
            <w:r/>
            <w:r>
              <w:rPr>
                <w:rFonts w:ascii="Public Sans" w:hAnsi="Public Sans"/>
                <w:sz w:val="16"/>
              </w:rPr>
              <w:t>points earned on payment, spent on a bill, mirrored in the ledger</w:t>
            </w:r>
          </w:p>
        </w:tc>
      </w:tr>
      <w:tr>
        <w:tc>
          <w:tcPr>
            <w:tcW w:type="dxa" w:w="2551"/>
          </w:tcPr>
          <w:p>
            <w:r/>
            <w:r>
              <w:rPr>
                <w:rFonts w:ascii="IBM Plex Mono" w:hAnsi="IBM Plex Mono"/>
                <w:sz w:val="16"/>
              </w:rPr>
              <w:t>verify-messaging</w:t>
            </w:r>
          </w:p>
        </w:tc>
        <w:tc>
          <w:tcPr>
            <w:tcW w:type="dxa" w:w="6860"/>
          </w:tcPr>
          <w:p>
            <w:r/>
            <w:r>
              <w:rPr>
                <w:rFonts w:ascii="Public Sans" w:hAnsi="Public Sans"/>
                <w:sz w:val="16"/>
              </w:rPr>
              <w:t>the capability it is named for, end to end, against a real database</w:t>
            </w:r>
          </w:p>
        </w:tc>
      </w:tr>
      <w:tr>
        <w:tc>
          <w:tcPr>
            <w:tcW w:type="dxa" w:w="2551"/>
          </w:tcPr>
          <w:p>
            <w:r/>
            <w:r>
              <w:rPr>
                <w:rFonts w:ascii="IBM Plex Mono" w:hAnsi="IBM Plex Mono"/>
                <w:sz w:val="16"/>
              </w:rPr>
              <w:t>verify-money</w:t>
            </w:r>
          </w:p>
        </w:tc>
        <w:tc>
          <w:tcPr>
            <w:tcW w:type="dxa" w:w="6860"/>
          </w:tcPr>
          <w:p>
            <w:r/>
            <w:r>
              <w:rPr>
                <w:rFonts w:ascii="Public Sans" w:hAnsi="Public Sans"/>
                <w:sz w:val="16"/>
              </w:rPr>
              <w:t>the invoice, payment, credit note and refund cycle against a real database</w:t>
            </w:r>
          </w:p>
        </w:tc>
      </w:tr>
      <w:tr>
        <w:tc>
          <w:tcPr>
            <w:tcW w:type="dxa" w:w="2551"/>
          </w:tcPr>
          <w:p>
            <w:r/>
            <w:r>
              <w:rPr>
                <w:rFonts w:ascii="IBM Plex Mono" w:hAnsi="IBM Plex Mono"/>
                <w:sz w:val="16"/>
              </w:rPr>
              <w:t>verify-network</w:t>
            </w:r>
          </w:p>
        </w:tc>
        <w:tc>
          <w:tcPr>
            <w:tcW w:type="dxa" w:w="6860"/>
          </w:tcPr>
          <w:p>
            <w:r/>
            <w:r>
              <w:rPr>
                <w:rFonts w:ascii="Public Sans" w:hAnsi="Public Sans"/>
                <w:sz w:val="16"/>
              </w:rPr>
              <w:t>what another workshop may read, and what it may not</w:t>
            </w:r>
          </w:p>
        </w:tc>
      </w:tr>
      <w:tr>
        <w:tc>
          <w:tcPr>
            <w:tcW w:type="dxa" w:w="2551"/>
          </w:tcPr>
          <w:p>
            <w:r/>
            <w:r>
              <w:rPr>
                <w:rFonts w:ascii="IBM Plex Mono" w:hAnsi="IBM Plex Mono"/>
                <w:sz w:val="16"/>
              </w:rPr>
              <w:t>verify-offline</w:t>
            </w:r>
          </w:p>
        </w:tc>
        <w:tc>
          <w:tcPr>
            <w:tcW w:type="dxa" w:w="6860"/>
          </w:tcPr>
          <w:p>
            <w:r/>
            <w:r>
              <w:rPr>
                <w:rFonts w:ascii="Public Sans" w:hAnsi="Public Sans"/>
                <w:sz w:val="16"/>
              </w:rPr>
              <w:t>the technician's queue applied through /api/sync, idempotently</w:t>
            </w:r>
          </w:p>
        </w:tc>
      </w:tr>
      <w:tr>
        <w:tc>
          <w:tcPr>
            <w:tcW w:type="dxa" w:w="2551"/>
          </w:tcPr>
          <w:p>
            <w:r/>
            <w:r>
              <w:rPr>
                <w:rFonts w:ascii="IBM Plex Mono" w:hAnsi="IBM Plex Mono"/>
                <w:sz w:val="16"/>
              </w:rPr>
              <w:t>verify-passports</w:t>
            </w:r>
          </w:p>
        </w:tc>
        <w:tc>
          <w:tcPr>
            <w:tcW w:type="dxa" w:w="6860"/>
          </w:tcPr>
          <w:p>
            <w:r/>
            <w:r>
              <w:rPr>
                <w:rFonts w:ascii="Public Sans" w:hAnsi="Public Sans"/>
                <w:sz w:val="16"/>
              </w:rPr>
              <w:t>the capability it is named for, end to end, against a real database</w:t>
            </w:r>
          </w:p>
        </w:tc>
      </w:tr>
      <w:tr>
        <w:tc>
          <w:tcPr>
            <w:tcW w:type="dxa" w:w="2551"/>
          </w:tcPr>
          <w:p>
            <w:r/>
            <w:r>
              <w:rPr>
                <w:rFonts w:ascii="IBM Plex Mono" w:hAnsi="IBM Plex Mono"/>
                <w:sz w:val="16"/>
              </w:rPr>
              <w:t>verify-payments</w:t>
            </w:r>
          </w:p>
        </w:tc>
        <w:tc>
          <w:tcPr>
            <w:tcW w:type="dxa" w:w="6860"/>
          </w:tcPr>
          <w:p>
            <w:r/>
            <w:r>
              <w:rPr>
                <w:rFonts w:ascii="Public Sans" w:hAnsi="Public Sans"/>
                <w:sz w:val="16"/>
              </w:rPr>
              <w:t>a card payment from the portal: declined with a reason, paid once however often the provider says so, refunded through the provider, reconciled, and the webhook over HTTP</w:t>
            </w:r>
          </w:p>
        </w:tc>
      </w:tr>
      <w:tr>
        <w:tc>
          <w:tcPr>
            <w:tcW w:type="dxa" w:w="2551"/>
          </w:tcPr>
          <w:p>
            <w:r/>
            <w:r>
              <w:rPr>
                <w:rFonts w:ascii="IBM Plex Mono" w:hAnsi="IBM Plex Mono"/>
                <w:sz w:val="16"/>
              </w:rPr>
              <w:t>verify-planning</w:t>
            </w:r>
          </w:p>
        </w:tc>
        <w:tc>
          <w:tcPr>
            <w:tcW w:type="dxa" w:w="6860"/>
          </w:tcPr>
          <w:p>
            <w:r/>
            <w:r>
              <w:rPr>
                <w:rFonts w:ascii="Public Sans" w:hAnsi="Public Sans"/>
                <w:sz w:val="16"/>
              </w:rPr>
              <w:t>the capability it is named for, end to end, against a real database</w:t>
            </w:r>
          </w:p>
        </w:tc>
      </w:tr>
      <w:tr>
        <w:tc>
          <w:tcPr>
            <w:tcW w:type="dxa" w:w="2551"/>
          </w:tcPr>
          <w:p>
            <w:r/>
            <w:r>
              <w:rPr>
                <w:rFonts w:ascii="IBM Plex Mono" w:hAnsi="IBM Plex Mono"/>
                <w:sz w:val="16"/>
              </w:rPr>
              <w:t>verify-provenance</w:t>
            </w:r>
          </w:p>
        </w:tc>
        <w:tc>
          <w:tcPr>
            <w:tcW w:type="dxa" w:w="6860"/>
          </w:tcPr>
          <w:p>
            <w:r/>
            <w:r>
              <w:rPr>
                <w:rFonts w:ascii="Public Sans" w:hAnsi="Public Sans"/>
                <w:sz w:val="16"/>
              </w:rPr>
              <w:t>the capability it is named for, end to end, against a real database</w:t>
            </w:r>
          </w:p>
        </w:tc>
      </w:tr>
      <w:tr>
        <w:tc>
          <w:tcPr>
            <w:tcW w:type="dxa" w:w="2551"/>
          </w:tcPr>
          <w:p>
            <w:r/>
            <w:r>
              <w:rPr>
                <w:rFonts w:ascii="IBM Plex Mono" w:hAnsi="IBM Plex Mono"/>
                <w:sz w:val="16"/>
              </w:rPr>
              <w:t>verify-records</w:t>
            </w:r>
          </w:p>
        </w:tc>
        <w:tc>
          <w:tcPr>
            <w:tcW w:type="dxa" w:w="6860"/>
          </w:tcPr>
          <w:p>
            <w:r/>
            <w:r>
              <w:rPr>
                <w:rFonts w:ascii="Public Sans" w:hAnsi="Public Sans"/>
                <w:sz w:val="16"/>
              </w:rPr>
              <w:t>the capability it is named for, end to end, against a real database</w:t>
            </w:r>
          </w:p>
        </w:tc>
      </w:tr>
      <w:tr>
        <w:tc>
          <w:tcPr>
            <w:tcW w:type="dxa" w:w="2551"/>
          </w:tcPr>
          <w:p>
            <w:r/>
            <w:r>
              <w:rPr>
                <w:rFonts w:ascii="IBM Plex Mono" w:hAnsi="IBM Plex Mono"/>
                <w:sz w:val="16"/>
              </w:rPr>
              <w:t>verify-referrals</w:t>
            </w:r>
          </w:p>
        </w:tc>
        <w:tc>
          <w:tcPr>
            <w:tcW w:type="dxa" w:w="6860"/>
          </w:tcPr>
          <w:p>
            <w:r/>
            <w:r>
              <w:rPr>
                <w:rFonts w:ascii="Public Sans" w:hAnsi="Public Sans"/>
                <w:sz w:val="16"/>
              </w:rPr>
              <w:t>a code redeemed at sign-up and the reward settled on the first paid bill</w:t>
            </w:r>
          </w:p>
        </w:tc>
      </w:tr>
      <w:tr>
        <w:tc>
          <w:tcPr>
            <w:tcW w:type="dxa" w:w="2551"/>
          </w:tcPr>
          <w:p>
            <w:r/>
            <w:r>
              <w:rPr>
                <w:rFonts w:ascii="IBM Plex Mono" w:hAnsi="IBM Plex Mono"/>
                <w:sz w:val="16"/>
              </w:rPr>
              <w:t>verify-region</w:t>
            </w:r>
          </w:p>
        </w:tc>
        <w:tc>
          <w:tcPr>
            <w:tcW w:type="dxa" w:w="6860"/>
          </w:tcPr>
          <w:p>
            <w:r/>
            <w:r>
              <w:rPr>
                <w:rFonts w:ascii="Public Sans" w:hAnsi="Public Sans"/>
                <w:sz w:val="16"/>
              </w:rPr>
              <w:t>a workshop signed up in Canada and moved to France, every figure in the right currency</w:t>
            </w:r>
          </w:p>
        </w:tc>
      </w:tr>
      <w:tr>
        <w:tc>
          <w:tcPr>
            <w:tcW w:type="dxa" w:w="2551"/>
          </w:tcPr>
          <w:p>
            <w:r/>
            <w:r>
              <w:rPr>
                <w:rFonts w:ascii="IBM Plex Mono" w:hAnsi="IBM Plex Mono"/>
                <w:sz w:val="16"/>
              </w:rPr>
              <w:t>verify-retention</w:t>
            </w:r>
          </w:p>
        </w:tc>
        <w:tc>
          <w:tcPr>
            <w:tcW w:type="dxa" w:w="6860"/>
          </w:tcPr>
          <w:p>
            <w:r/>
            <w:r>
              <w:rPr>
                <w:rFonts w:ascii="Public Sans" w:hAnsi="Public Sans"/>
                <w:sz w:val="16"/>
              </w:rPr>
              <w:t>the capability it is named for, end to end, against a real database</w:t>
            </w:r>
          </w:p>
        </w:tc>
      </w:tr>
      <w:tr>
        <w:tc>
          <w:tcPr>
            <w:tcW w:type="dxa" w:w="2551"/>
          </w:tcPr>
          <w:p>
            <w:r/>
            <w:r>
              <w:rPr>
                <w:rFonts w:ascii="IBM Plex Mono" w:hAnsi="IBM Plex Mono"/>
                <w:sz w:val="16"/>
              </w:rPr>
              <w:t>verify-settings</w:t>
            </w:r>
          </w:p>
        </w:tc>
        <w:tc>
          <w:tcPr>
            <w:tcW w:type="dxa" w:w="6860"/>
          </w:tcPr>
          <w:p>
            <w:r/>
            <w:r>
              <w:rPr>
                <w:rFonts w:ascii="Public Sans" w:hAnsi="Public Sans"/>
                <w:sz w:val="16"/>
              </w:rPr>
              <w:t>the capability it is named for, end to end, against a real database</w:t>
            </w:r>
          </w:p>
        </w:tc>
      </w:tr>
      <w:tr>
        <w:tc>
          <w:tcPr>
            <w:tcW w:type="dxa" w:w="2551"/>
          </w:tcPr>
          <w:p>
            <w:r/>
            <w:r>
              <w:rPr>
                <w:rFonts w:ascii="IBM Plex Mono" w:hAnsi="IBM Plex Mono"/>
                <w:sz w:val="16"/>
              </w:rPr>
              <w:t>verify-signup</w:t>
            </w:r>
          </w:p>
        </w:tc>
        <w:tc>
          <w:tcPr>
            <w:tcW w:type="dxa" w:w="6860"/>
          </w:tcPr>
          <w:p>
            <w:r/>
            <w:r>
              <w:rPr>
                <w:rFonts w:ascii="Public Sans" w:hAnsi="Public Sans"/>
                <w:sz w:val="16"/>
              </w:rPr>
              <w:t>the capability it is named for, end to end, against a real database</w:t>
            </w:r>
          </w:p>
        </w:tc>
      </w:tr>
      <w:tr>
        <w:tc>
          <w:tcPr>
            <w:tcW w:type="dxa" w:w="2551"/>
          </w:tcPr>
          <w:p>
            <w:r/>
            <w:r>
              <w:rPr>
                <w:rFonts w:ascii="IBM Plex Mono" w:hAnsi="IBM Plex Mono"/>
                <w:sz w:val="16"/>
              </w:rPr>
              <w:t>verify-storage</w:t>
            </w:r>
          </w:p>
        </w:tc>
        <w:tc>
          <w:tcPr>
            <w:tcW w:type="dxa" w:w="6860"/>
          </w:tcPr>
          <w:p>
            <w:r/>
            <w:r>
              <w:rPr>
                <w:rFonts w:ascii="Public Sans" w:hAnsi="Public Sans"/>
                <w:sz w:val="16"/>
              </w:rPr>
              <w:t>the capability it is named for, end to end, against a real database</w:t>
            </w:r>
          </w:p>
        </w:tc>
      </w:tr>
      <w:tr>
        <w:tc>
          <w:tcPr>
            <w:tcW w:type="dxa" w:w="2551"/>
          </w:tcPr>
          <w:p>
            <w:r/>
            <w:r>
              <w:rPr>
                <w:rFonts w:ascii="IBM Plex Mono" w:hAnsi="IBM Plex Mono"/>
                <w:sz w:val="16"/>
              </w:rPr>
              <w:t>verify-team</w:t>
            </w:r>
          </w:p>
        </w:tc>
        <w:tc>
          <w:tcPr>
            <w:tcW w:type="dxa" w:w="6860"/>
          </w:tcPr>
          <w:p>
            <w:r/>
            <w:r>
              <w:rPr>
                <w:rFonts w:ascii="Public Sans" w:hAnsi="Public Sans"/>
                <w:sz w:val="16"/>
              </w:rPr>
              <w:t>the capability it is named for, end to end, against a real database</w:t>
            </w:r>
          </w:p>
        </w:tc>
      </w:tr>
      <w:tr>
        <w:tc>
          <w:tcPr>
            <w:tcW w:type="dxa" w:w="2551"/>
          </w:tcPr>
          <w:p>
            <w:r/>
            <w:r>
              <w:rPr>
                <w:rFonts w:ascii="IBM Plex Mono" w:hAnsi="IBM Plex Mono"/>
                <w:sz w:val="16"/>
              </w:rPr>
              <w:t>verify-warranty</w:t>
            </w:r>
          </w:p>
        </w:tc>
        <w:tc>
          <w:tcPr>
            <w:tcW w:type="dxa" w:w="6860"/>
          </w:tcPr>
          <w:p>
            <w:r/>
            <w:r>
              <w:rPr>
                <w:rFonts w:ascii="Public Sans" w:hAnsi="Public Sans"/>
                <w:sz w:val="16"/>
              </w:rPr>
              <w:t>the capability it is named for, end to end, against a real database</w:t>
            </w:r>
          </w:p>
        </w:tc>
      </w:tr>
    </w:tbl>
    <w:p>
      <w:pPr>
        <w:spacing w:after="80"/>
      </w:pPr>
    </w:p>
    <w:p>
      <w:r>
        <w:br w:type="page"/>
      </w:r>
    </w:p>
    <w:p>
      <w:pPr>
        <w:pStyle w:val="Heading1"/>
      </w:pPr>
      <w:r>
        <w:t>Appendix A. Every table, by domain</w:t>
      </w:r>
    </w:p>
    <w:p>
      <w:pPr>
        <w:keepNext/>
        <w:spacing w:after="40"/>
      </w:pPr>
      <w:r>
        <w:rPr>
          <w:rFonts w:ascii="Public Sans" w:hAnsi="Public Sans"/>
          <w:b/>
          <w:i w:val="0"/>
          <w:color w:val="9A6D24"/>
          <w:sz w:val="17"/>
        </w:rPr>
        <w:t>TENANCY, IDENTITY AND THE AUDIT TRAIL</w:t>
      </w:r>
    </w:p>
    <w:p>
      <w:pPr>
        <w:spacing w:after="160"/>
      </w:pPr>
      <w:r>
        <w:rPr>
          <w:rFonts w:ascii="IBM Plex Mono" w:hAnsi="IBM Plex Mono"/>
          <w:b w:val="0"/>
          <w:i w:val="0"/>
          <w:color w:val="1A2022"/>
          <w:sz w:val="18"/>
        </w:rPr>
        <w:t>Organization, Location, Bay, User, Membership, Session, LoginAttempt, AuthToken, Invitation, ApiKey, AuditLog, OutboxEvent, SyncedAction</w:t>
      </w:r>
    </w:p>
    <w:p>
      <w:pPr>
        <w:keepNext/>
        <w:spacing w:after="40"/>
      </w:pPr>
      <w:r>
        <w:rPr>
          <w:rFonts w:ascii="Public Sans" w:hAnsi="Public Sans"/>
          <w:b/>
          <w:i w:val="0"/>
          <w:color w:val="9A6D24"/>
          <w:sz w:val="17"/>
        </w:rPr>
        <w:t>THE VEHICLE AND ITS PASSPORT</w:t>
      </w:r>
    </w:p>
    <w:p>
      <w:pPr>
        <w:spacing w:after="160"/>
      </w:pPr>
      <w:r>
        <w:rPr>
          <w:rFonts w:ascii="IBM Plex Mono" w:hAnsi="IBM Plex Mono"/>
          <w:b w:val="0"/>
          <w:i w:val="0"/>
          <w:color w:val="1A2022"/>
          <w:sz w:val="18"/>
        </w:rPr>
        <w:t>Vehicle, VehicleEvent, VehicleEventAttachment, VehicleOwnership, OdometerReading, VehicleAccessGrant, PassportShare, PassportShareAccess, Recall, VehicleRecall, VehicleDocument, VehicleClaim, PartFitment</w:t>
      </w:r>
    </w:p>
    <w:p>
      <w:pPr>
        <w:keepNext/>
        <w:spacing w:after="40"/>
      </w:pPr>
      <w:r>
        <w:rPr>
          <w:rFonts w:ascii="Public Sans" w:hAnsi="Public Sans"/>
          <w:b/>
          <w:i w:val="0"/>
          <w:color w:val="9A6D24"/>
          <w:sz w:val="17"/>
        </w:rPr>
        <w:t>CUSTOMERS, BOOKINGS AND THE DIARY</w:t>
      </w:r>
    </w:p>
    <w:p>
      <w:pPr>
        <w:spacing w:after="160"/>
      </w:pPr>
      <w:r>
        <w:rPr>
          <w:rFonts w:ascii="IBM Plex Mono" w:hAnsi="IBM Plex Mono"/>
          <w:b w:val="0"/>
          <w:i w:val="0"/>
          <w:color w:val="1A2022"/>
          <w:sz w:val="18"/>
        </w:rPr>
        <w:t>Customer, Tag, Booking, JobType, ServiceItem, ServiceSchedule, FleetAgreement, ConsentChange</w:t>
      </w:r>
    </w:p>
    <w:p>
      <w:pPr>
        <w:keepNext/>
        <w:spacing w:after="40"/>
      </w:pPr>
      <w:r>
        <w:rPr>
          <w:rFonts w:ascii="Public Sans" w:hAnsi="Public Sans"/>
          <w:b/>
          <w:i w:val="0"/>
          <w:color w:val="9A6D24"/>
          <w:sz w:val="17"/>
        </w:rPr>
        <w:t>THE JOB</w:t>
      </w:r>
    </w:p>
    <w:p>
      <w:pPr>
        <w:spacing w:after="160"/>
      </w:pPr>
      <w:r>
        <w:rPr>
          <w:rFonts w:ascii="IBM Plex Mono" w:hAnsi="IBM Plex Mono"/>
          <w:b w:val="0"/>
          <w:i w:val="0"/>
          <w:color w:val="1A2022"/>
          <w:sz w:val="18"/>
        </w:rPr>
        <w:t>Job, JobTechnician, JobJobType, JobTag, JobStatusEvent, JobTask, JobLabourLine, JobPartLine, JobFeeLine, JobNote, JobAttachment, TimeEntry, QualityCheck, JobFollowUp</w:t>
      </w:r>
    </w:p>
    <w:p>
      <w:pPr>
        <w:keepNext/>
        <w:spacing w:after="40"/>
      </w:pPr>
      <w:r>
        <w:rPr>
          <w:rFonts w:ascii="Public Sans" w:hAnsi="Public Sans"/>
          <w:b/>
          <w:i w:val="0"/>
          <w:color w:val="9A6D24"/>
          <w:sz w:val="17"/>
        </w:rPr>
        <w:t>INSPECTIONS AND ESTIMATES</w:t>
      </w:r>
    </w:p>
    <w:p>
      <w:pPr>
        <w:spacing w:after="160"/>
      </w:pPr>
      <w:r>
        <w:rPr>
          <w:rFonts w:ascii="IBM Plex Mono" w:hAnsi="IBM Plex Mono"/>
          <w:b w:val="0"/>
          <w:i w:val="0"/>
          <w:color w:val="1A2022"/>
          <w:sz w:val="18"/>
        </w:rPr>
        <w:t>InspectionTemplate, InspectionTemplateSection, InspectionTemplateItem, Inspection, InspectionResult, InspectionPhoto, Estimate, EstimateLine, EstimateShare, EstimateApproval</w:t>
      </w:r>
    </w:p>
    <w:p>
      <w:pPr>
        <w:keepNext/>
        <w:spacing w:after="40"/>
      </w:pPr>
      <w:r>
        <w:rPr>
          <w:rFonts w:ascii="Public Sans" w:hAnsi="Public Sans"/>
          <w:b/>
          <w:i w:val="0"/>
          <w:color w:val="9A6D24"/>
          <w:sz w:val="17"/>
        </w:rPr>
        <w:t>INVOICES, PAYMENTS AND REFUNDS</w:t>
      </w:r>
    </w:p>
    <w:p>
      <w:pPr>
        <w:spacing w:after="160"/>
      </w:pPr>
      <w:r>
        <w:rPr>
          <w:rFonts w:ascii="IBM Plex Mono" w:hAnsi="IBM Plex Mono"/>
          <w:b w:val="0"/>
          <w:i w:val="0"/>
          <w:color w:val="1A2022"/>
          <w:sz w:val="18"/>
        </w:rPr>
        <w:t>TaxRate, DocumentSequence, Invoice, InvoiceLine, Payment, PaymentAttempt, CreditNote, Refund</w:t>
      </w:r>
    </w:p>
    <w:p>
      <w:pPr>
        <w:keepNext/>
        <w:spacing w:after="40"/>
      </w:pPr>
      <w:r>
        <w:rPr>
          <w:rFonts w:ascii="Public Sans" w:hAnsi="Public Sans"/>
          <w:b/>
          <w:i w:val="0"/>
          <w:color w:val="9A6D24"/>
          <w:sz w:val="17"/>
        </w:rPr>
        <w:t>THE COUNTER, GIFT CARDS AND MONEY HELD</w:t>
      </w:r>
    </w:p>
    <w:p>
      <w:pPr>
        <w:spacing w:after="160"/>
      </w:pPr>
      <w:r>
        <w:rPr>
          <w:rFonts w:ascii="IBM Plex Mono" w:hAnsi="IBM Plex Mono"/>
          <w:b w:val="0"/>
          <w:i w:val="0"/>
          <w:color w:val="1A2022"/>
          <w:sz w:val="18"/>
        </w:rPr>
        <w:t>Deposit, DepositMovement, GiftCard, GiftCardEntry, CounterSale, CounterSaleLine, CounterSaleTender, TillSession</w:t>
      </w:r>
    </w:p>
    <w:p>
      <w:pPr>
        <w:keepNext/>
        <w:spacing w:after="40"/>
      </w:pPr>
      <w:r>
        <w:rPr>
          <w:rFonts w:ascii="Public Sans" w:hAnsi="Public Sans"/>
          <w:b/>
          <w:i w:val="0"/>
          <w:color w:val="9A6D24"/>
          <w:sz w:val="17"/>
        </w:rPr>
        <w:t>THE LEDGER, EXPENSES AND BANKING</w:t>
      </w:r>
    </w:p>
    <w:p>
      <w:pPr>
        <w:spacing w:after="160"/>
      </w:pPr>
      <w:r>
        <w:rPr>
          <w:rFonts w:ascii="IBM Plex Mono" w:hAnsi="IBM Plex Mono"/>
          <w:b w:val="0"/>
          <w:i w:val="0"/>
          <w:color w:val="1A2022"/>
          <w:sz w:val="18"/>
        </w:rPr>
        <w:t>Account, FiscalPeriod, JournalEntry, JournalLine, Expense, BankAccount, BankStatement, BankStatementLine</w:t>
      </w:r>
    </w:p>
    <w:p>
      <w:pPr>
        <w:keepNext/>
        <w:spacing w:after="40"/>
      </w:pPr>
      <w:r>
        <w:rPr>
          <w:rFonts w:ascii="Public Sans" w:hAnsi="Public Sans"/>
          <w:b/>
          <w:i w:val="0"/>
          <w:color w:val="9A6D24"/>
          <w:sz w:val="17"/>
        </w:rPr>
        <w:t>PARTS AND STOCK</w:t>
      </w:r>
    </w:p>
    <w:p>
      <w:pPr>
        <w:spacing w:after="160"/>
      </w:pPr>
      <w:r>
        <w:rPr>
          <w:rFonts w:ascii="IBM Plex Mono" w:hAnsi="IBM Plex Mono"/>
          <w:b w:val="0"/>
          <w:i w:val="0"/>
          <w:color w:val="1A2022"/>
          <w:sz w:val="18"/>
        </w:rPr>
        <w:t>ProductCategory, Product, Warehouse, StockLevel, StockMovement, StockReservation, StockTransfer, StockTransferLine, Warranty, WarrantyClaim</w:t>
      </w:r>
    </w:p>
    <w:p>
      <w:pPr>
        <w:keepNext/>
        <w:spacing w:after="40"/>
      </w:pPr>
      <w:r>
        <w:rPr>
          <w:rFonts w:ascii="Public Sans" w:hAnsi="Public Sans"/>
          <w:b/>
          <w:i w:val="0"/>
          <w:color w:val="9A6D24"/>
          <w:sz w:val="17"/>
        </w:rPr>
        <w:t>SUPPLIERS AND PURCHASING</w:t>
      </w:r>
    </w:p>
    <w:p>
      <w:pPr>
        <w:spacing w:after="160"/>
      </w:pPr>
      <w:r>
        <w:rPr>
          <w:rFonts w:ascii="IBM Plex Mono" w:hAnsi="IBM Plex Mono"/>
          <w:b w:val="0"/>
          <w:i w:val="0"/>
          <w:color w:val="1A2022"/>
          <w:sz w:val="18"/>
        </w:rPr>
        <w:t>Supplier, PurchaseRequest, PurchaseOrder, PurchaseOrderLine, GoodsReceipt, GoodsReceiptLine, SupplierBill, SupplierPayment, SupplierPaymentAllocation</w:t>
      </w:r>
    </w:p>
    <w:p>
      <w:pPr>
        <w:keepNext/>
        <w:spacing w:after="40"/>
      </w:pPr>
      <w:r>
        <w:rPr>
          <w:rFonts w:ascii="Public Sans" w:hAnsi="Public Sans"/>
          <w:b/>
          <w:i w:val="0"/>
          <w:color w:val="9A6D24"/>
          <w:sz w:val="17"/>
        </w:rPr>
        <w:t>PEOPLE, SKILLS AND PAYROLL</w:t>
      </w:r>
    </w:p>
    <w:p>
      <w:pPr>
        <w:spacing w:after="160"/>
      </w:pPr>
      <w:r>
        <w:rPr>
          <w:rFonts w:ascii="IBM Plex Mono" w:hAnsi="IBM Plex Mono"/>
          <w:b w:val="0"/>
          <w:i w:val="0"/>
          <w:color w:val="1A2022"/>
          <w:sz w:val="18"/>
        </w:rPr>
        <w:t>Employee, PayRate, AttendanceRecord, Timesheet, Absence, Certification, Skill, EmployeeSkill, JobTypeSkill, WorkingPattern, PayrollRun, CommissionScheme, CommissionBand, CommissionAward</w:t>
      </w:r>
    </w:p>
    <w:p>
      <w:pPr>
        <w:keepNext/>
        <w:spacing w:after="40"/>
      </w:pPr>
      <w:r>
        <w:rPr>
          <w:rFonts w:ascii="Public Sans" w:hAnsi="Public Sans"/>
          <w:b/>
          <w:i w:val="0"/>
          <w:color w:val="9A6D24"/>
          <w:sz w:val="17"/>
        </w:rPr>
        <w:t>COMMUNICATION, RETENTION AND AUTOMATION</w:t>
      </w:r>
    </w:p>
    <w:p>
      <w:pPr>
        <w:spacing w:after="160"/>
      </w:pPr>
      <w:r>
        <w:rPr>
          <w:rFonts w:ascii="IBM Plex Mono" w:hAnsi="IBM Plex Mono"/>
          <w:b w:val="0"/>
          <w:i w:val="0"/>
          <w:color w:val="1A2022"/>
          <w:sz w:val="18"/>
        </w:rPr>
        <w:t>MessageLog, InboundMessage, SuppressedAddress, DeliveryEvent, ReviewRequest, LoyaltyEntry, Referral, AutomationRule, AutomationRun, AutomationAction, Campaign, CampaignRecipient, AssistantExchange</w:t>
      </w:r>
    </w:p>
    <w:p>
      <w:pPr>
        <w:pStyle w:val="Heading1"/>
      </w:pPr>
      <w:r>
        <w:t>Appendix B. Migrations</w:t>
      </w:r>
    </w:p>
    <w:p>
      <w:pPr>
        <w:spacing w:after="160"/>
      </w:pPr>
      <w:r>
        <w:rPr>
          <w:rFonts w:ascii="Public Sans" w:hAnsi="Public Sans"/>
          <w:b w:val="0"/>
          <w:i w:val="0"/>
          <w:color w:val="6B7577"/>
          <w:sz w:val="19"/>
        </w:rPr>
        <w:t>Hand-written SQL, applied in order by prisma migrate deploy. The name says what it did.</w:t>
      </w:r>
    </w:p>
    <w:tbl>
      <w:tblPr>
        <w:tblStyle w:val="TableGrid"/>
        <w:tblW w:type="auto" w:w="0"/>
        <w:jc w:val="center"/>
        <w:tblLook w:firstColumn="1" w:firstRow="1" w:lastColumn="0" w:lastRow="0" w:noHBand="0" w:noVBand="1" w:val="04A0"/>
      </w:tblPr>
      <w:tblGrid>
        <w:gridCol w:w="4706"/>
        <w:gridCol w:w="4706"/>
      </w:tblGrid>
      <w:tr>
        <w:tc>
          <w:tcPr>
            <w:tcW w:type="dxa" w:w="5669"/>
            <w:shd w:val="clear" w:fill="E6F0F1"/>
          </w:tcPr>
          <w:p>
            <w:r/>
            <w:r>
              <w:rPr>
                <w:rFonts w:ascii="Public Sans" w:hAnsi="Public Sans"/>
                <w:b/>
                <w:color w:val="123236"/>
                <w:sz w:val="16"/>
              </w:rPr>
              <w:t>Migration</w:t>
            </w:r>
          </w:p>
        </w:tc>
        <w:tc>
          <w:tcPr>
            <w:tcW w:type="dxa" w:w="3742"/>
            <w:shd w:val="clear" w:fill="E6F0F1"/>
          </w:tcPr>
          <w:p>
            <w:r/>
            <w:r>
              <w:rPr>
                <w:rFonts w:ascii="Public Sans" w:hAnsi="Public Sans"/>
                <w:b/>
                <w:color w:val="123236"/>
                <w:sz w:val="16"/>
              </w:rPr>
              <w:t>Applied as</w:t>
            </w:r>
          </w:p>
        </w:tc>
      </w:tr>
      <w:tr>
        <w:tc>
          <w:tcPr>
            <w:tcW w:type="dxa" w:w="5669"/>
          </w:tcPr>
          <w:p>
            <w:r/>
            <w:r>
              <w:rPr>
                <w:rFonts w:ascii="IBM Plex Mono" w:hAnsi="IBM Plex Mono"/>
                <w:sz w:val="16"/>
              </w:rPr>
              <w:t>init</w:t>
            </w:r>
          </w:p>
        </w:tc>
        <w:tc>
          <w:tcPr>
            <w:tcW w:type="dxa" w:w="3742"/>
          </w:tcPr>
          <w:p>
            <w:r/>
            <w:r>
              <w:rPr>
                <w:rFonts w:ascii="Public Sans" w:hAnsi="Public Sans"/>
                <w:sz w:val="16"/>
              </w:rPr>
              <w:t>2026-09-09</w:t>
            </w:r>
          </w:p>
        </w:tc>
      </w:tr>
      <w:tr>
        <w:tc>
          <w:tcPr>
            <w:tcW w:type="dxa" w:w="5669"/>
          </w:tcPr>
          <w:p>
            <w:r/>
            <w:r>
              <w:rPr>
                <w:rFonts w:ascii="IBM Plex Mono" w:hAnsi="IBM Plex Mono"/>
                <w:sz w:val="16"/>
              </w:rPr>
              <w:t>invariants</w:t>
            </w:r>
          </w:p>
        </w:tc>
        <w:tc>
          <w:tcPr>
            <w:tcW w:type="dxa" w:w="3742"/>
          </w:tcPr>
          <w:p>
            <w:r/>
            <w:r>
              <w:rPr>
                <w:rFonts w:ascii="Public Sans" w:hAnsi="Public Sans"/>
                <w:sz w:val="16"/>
              </w:rPr>
              <w:t>2026-09-09</w:t>
            </w:r>
          </w:p>
        </w:tc>
      </w:tr>
      <w:tr>
        <w:tc>
          <w:tcPr>
            <w:tcW w:type="dxa" w:w="5669"/>
          </w:tcPr>
          <w:p>
            <w:r/>
            <w:r>
              <w:rPr>
                <w:rFonts w:ascii="IBM Plex Mono" w:hAnsi="IBM Plex Mono"/>
                <w:sz w:val="16"/>
              </w:rPr>
              <w:t>people_and_multisite</w:t>
            </w:r>
          </w:p>
        </w:tc>
        <w:tc>
          <w:tcPr>
            <w:tcW w:type="dxa" w:w="3742"/>
          </w:tcPr>
          <w:p>
            <w:r/>
            <w:r>
              <w:rPr>
                <w:rFonts w:ascii="Public Sans" w:hAnsi="Public Sans"/>
                <w:sz w:val="16"/>
              </w:rPr>
              <w:t>2026-09-09</w:t>
            </w:r>
          </w:p>
        </w:tc>
      </w:tr>
      <w:tr>
        <w:tc>
          <w:tcPr>
            <w:tcW w:type="dxa" w:w="5669"/>
          </w:tcPr>
          <w:p>
            <w:r/>
            <w:r>
              <w:rPr>
                <w:rFonts w:ascii="IBM Plex Mono" w:hAnsi="IBM Plex Mono"/>
                <w:sz w:val="16"/>
              </w:rPr>
              <w:t>people_invariants</w:t>
            </w:r>
          </w:p>
        </w:tc>
        <w:tc>
          <w:tcPr>
            <w:tcW w:type="dxa" w:w="3742"/>
          </w:tcPr>
          <w:p>
            <w:r/>
            <w:r>
              <w:rPr>
                <w:rFonts w:ascii="Public Sans" w:hAnsi="Public Sans"/>
                <w:sz w:val="16"/>
              </w:rPr>
              <w:t>2026-09-09</w:t>
            </w:r>
          </w:p>
        </w:tc>
      </w:tr>
      <w:tr>
        <w:tc>
          <w:tcPr>
            <w:tcW w:type="dxa" w:w="5669"/>
          </w:tcPr>
          <w:p>
            <w:r/>
            <w:r>
              <w:rPr>
                <w:rFonts w:ascii="IBM Plex Mono" w:hAnsi="IBM Plex Mono"/>
                <w:sz w:val="16"/>
              </w:rPr>
              <w:t>audit_permits_erasure</w:t>
            </w:r>
          </w:p>
        </w:tc>
        <w:tc>
          <w:tcPr>
            <w:tcW w:type="dxa" w:w="3742"/>
          </w:tcPr>
          <w:p>
            <w:r/>
            <w:r>
              <w:rPr>
                <w:rFonts w:ascii="Public Sans" w:hAnsi="Public Sans"/>
                <w:sz w:val="16"/>
              </w:rPr>
              <w:t>2026-09-09</w:t>
            </w:r>
          </w:p>
        </w:tc>
      </w:tr>
      <w:tr>
        <w:tc>
          <w:tcPr>
            <w:tcW w:type="dxa" w:w="5669"/>
          </w:tcPr>
          <w:p>
            <w:r/>
            <w:r>
              <w:rPr>
                <w:rFonts w:ascii="IBM Plex Mono" w:hAnsi="IBM Plex Mono"/>
                <w:sz w:val="16"/>
              </w:rPr>
              <w:t>invitations</w:t>
            </w:r>
          </w:p>
        </w:tc>
        <w:tc>
          <w:tcPr>
            <w:tcW w:type="dxa" w:w="3742"/>
          </w:tcPr>
          <w:p>
            <w:r/>
            <w:r>
              <w:rPr>
                <w:rFonts w:ascii="Public Sans" w:hAnsi="Public Sans"/>
                <w:sz w:val="16"/>
              </w:rPr>
              <w:t>2026-09-10</w:t>
            </w:r>
          </w:p>
        </w:tc>
      </w:tr>
      <w:tr>
        <w:tc>
          <w:tcPr>
            <w:tcW w:type="dxa" w:w="5669"/>
          </w:tcPr>
          <w:p>
            <w:r/>
            <w:r>
              <w:rPr>
                <w:rFonts w:ascii="IBM Plex Mono" w:hAnsi="IBM Plex Mono"/>
                <w:sz w:val="16"/>
              </w:rPr>
              <w:t>counter_sales</w:t>
            </w:r>
          </w:p>
        </w:tc>
        <w:tc>
          <w:tcPr>
            <w:tcW w:type="dxa" w:w="3742"/>
          </w:tcPr>
          <w:p>
            <w:r/>
            <w:r>
              <w:rPr>
                <w:rFonts w:ascii="Public Sans" w:hAnsi="Public Sans"/>
                <w:sz w:val="16"/>
              </w:rPr>
              <w:t>2026-09-10</w:t>
            </w:r>
          </w:p>
        </w:tc>
      </w:tr>
      <w:tr>
        <w:tc>
          <w:tcPr>
            <w:tcW w:type="dxa" w:w="5669"/>
          </w:tcPr>
          <w:p>
            <w:r/>
            <w:r>
              <w:rPr>
                <w:rFonts w:ascii="IBM Plex Mono" w:hAnsi="IBM Plex Mono"/>
                <w:sz w:val="16"/>
              </w:rPr>
              <w:t>counter_sale_sequence</w:t>
            </w:r>
          </w:p>
        </w:tc>
        <w:tc>
          <w:tcPr>
            <w:tcW w:type="dxa" w:w="3742"/>
          </w:tcPr>
          <w:p>
            <w:r/>
            <w:r>
              <w:rPr>
                <w:rFonts w:ascii="Public Sans" w:hAnsi="Public Sans"/>
                <w:sz w:val="16"/>
              </w:rPr>
              <w:t>2026-09-10</w:t>
            </w:r>
          </w:p>
        </w:tc>
      </w:tr>
      <w:tr>
        <w:tc>
          <w:tcPr>
            <w:tcW w:type="dxa" w:w="5669"/>
          </w:tcPr>
          <w:p>
            <w:r/>
            <w:r>
              <w:rPr>
                <w:rFonts w:ascii="IBM Plex Mono" w:hAnsi="IBM Plex Mono"/>
                <w:sz w:val="16"/>
              </w:rPr>
              <w:t>expenses_and_banking</w:t>
            </w:r>
          </w:p>
        </w:tc>
        <w:tc>
          <w:tcPr>
            <w:tcW w:type="dxa" w:w="3742"/>
          </w:tcPr>
          <w:p>
            <w:r/>
            <w:r>
              <w:rPr>
                <w:rFonts w:ascii="Public Sans" w:hAnsi="Public Sans"/>
                <w:sz w:val="16"/>
              </w:rPr>
              <w:t>2026-09-10</w:t>
            </w:r>
          </w:p>
        </w:tc>
      </w:tr>
      <w:tr>
        <w:tc>
          <w:tcPr>
            <w:tcW w:type="dxa" w:w="5669"/>
          </w:tcPr>
          <w:p>
            <w:r/>
            <w:r>
              <w:rPr>
                <w:rFonts w:ascii="IBM Plex Mono" w:hAnsi="IBM Plex Mono"/>
                <w:sz w:val="16"/>
              </w:rPr>
              <w:t>automation_and_crm</w:t>
            </w:r>
          </w:p>
        </w:tc>
        <w:tc>
          <w:tcPr>
            <w:tcW w:type="dxa" w:w="3742"/>
          </w:tcPr>
          <w:p>
            <w:r/>
            <w:r>
              <w:rPr>
                <w:rFonts w:ascii="Public Sans" w:hAnsi="Public Sans"/>
                <w:sz w:val="16"/>
              </w:rPr>
              <w:t>2026-09-10</w:t>
            </w:r>
          </w:p>
        </w:tc>
      </w:tr>
      <w:tr>
        <w:tc>
          <w:tcPr>
            <w:tcW w:type="dxa" w:w="5669"/>
          </w:tcPr>
          <w:p>
            <w:r/>
            <w:r>
              <w:rPr>
                <w:rFonts w:ascii="IBM Plex Mono" w:hAnsi="IBM Plex Mono"/>
                <w:sz w:val="16"/>
              </w:rPr>
              <w:t>automation_invariants</w:t>
            </w:r>
          </w:p>
        </w:tc>
        <w:tc>
          <w:tcPr>
            <w:tcW w:type="dxa" w:w="3742"/>
          </w:tcPr>
          <w:p>
            <w:r/>
            <w:r>
              <w:rPr>
                <w:rFonts w:ascii="Public Sans" w:hAnsi="Public Sans"/>
                <w:sz w:val="16"/>
              </w:rPr>
              <w:t>2026-09-10</w:t>
            </w:r>
          </w:p>
        </w:tc>
      </w:tr>
      <w:tr>
        <w:tc>
          <w:tcPr>
            <w:tcW w:type="dxa" w:w="5669"/>
          </w:tcPr>
          <w:p>
            <w:r/>
            <w:r>
              <w:rPr>
                <w:rFonts w:ascii="IBM Plex Mono" w:hAnsi="IBM Plex Mono"/>
                <w:sz w:val="16"/>
              </w:rPr>
              <w:t>message_queue</w:t>
            </w:r>
          </w:p>
        </w:tc>
        <w:tc>
          <w:tcPr>
            <w:tcW w:type="dxa" w:w="3742"/>
          </w:tcPr>
          <w:p>
            <w:r/>
            <w:r>
              <w:rPr>
                <w:rFonts w:ascii="Public Sans" w:hAnsi="Public Sans"/>
                <w:sz w:val="16"/>
              </w:rPr>
              <w:t>2026-09-10</w:t>
            </w:r>
          </w:p>
        </w:tc>
      </w:tr>
      <w:tr>
        <w:tc>
          <w:tcPr>
            <w:tcW w:type="dxa" w:w="5669"/>
          </w:tcPr>
          <w:p>
            <w:r/>
            <w:r>
              <w:rPr>
                <w:rFonts w:ascii="IBM Plex Mono" w:hAnsi="IBM Plex Mono"/>
                <w:sz w:val="16"/>
              </w:rPr>
              <w:t>warranty</w:t>
            </w:r>
          </w:p>
        </w:tc>
        <w:tc>
          <w:tcPr>
            <w:tcW w:type="dxa" w:w="3742"/>
          </w:tcPr>
          <w:p>
            <w:r/>
            <w:r>
              <w:rPr>
                <w:rFonts w:ascii="Public Sans" w:hAnsi="Public Sans"/>
                <w:sz w:val="16"/>
              </w:rPr>
              <w:t>2026-09-11</w:t>
            </w:r>
          </w:p>
        </w:tc>
      </w:tr>
      <w:tr>
        <w:tc>
          <w:tcPr>
            <w:tcW w:type="dxa" w:w="5669"/>
          </w:tcPr>
          <w:p>
            <w:r/>
            <w:r>
              <w:rPr>
                <w:rFonts w:ascii="IBM Plex Mono" w:hAnsi="IBM Plex Mono"/>
                <w:sz w:val="16"/>
              </w:rPr>
              <w:t>warranty_invariants</w:t>
            </w:r>
          </w:p>
        </w:tc>
        <w:tc>
          <w:tcPr>
            <w:tcW w:type="dxa" w:w="3742"/>
          </w:tcPr>
          <w:p>
            <w:r/>
            <w:r>
              <w:rPr>
                <w:rFonts w:ascii="Public Sans" w:hAnsi="Public Sans"/>
                <w:sz w:val="16"/>
              </w:rPr>
              <w:t>2026-09-11</w:t>
            </w:r>
          </w:p>
        </w:tc>
      </w:tr>
      <w:tr>
        <w:tc>
          <w:tcPr>
            <w:tcW w:type="dxa" w:w="5669"/>
          </w:tcPr>
          <w:p>
            <w:r/>
            <w:r>
              <w:rPr>
                <w:rFonts w:ascii="IBM Plex Mono" w:hAnsi="IBM Plex Mono"/>
                <w:sz w:val="16"/>
              </w:rPr>
              <w:t>skills_and_patterns</w:t>
            </w:r>
          </w:p>
        </w:tc>
        <w:tc>
          <w:tcPr>
            <w:tcW w:type="dxa" w:w="3742"/>
          </w:tcPr>
          <w:p>
            <w:r/>
            <w:r>
              <w:rPr>
                <w:rFonts w:ascii="Public Sans" w:hAnsi="Public Sans"/>
                <w:sz w:val="16"/>
              </w:rPr>
              <w:t>2026-09-11</w:t>
            </w:r>
          </w:p>
        </w:tc>
      </w:tr>
      <w:tr>
        <w:tc>
          <w:tcPr>
            <w:tcW w:type="dxa" w:w="5669"/>
          </w:tcPr>
          <w:p>
            <w:r/>
            <w:r>
              <w:rPr>
                <w:rFonts w:ascii="IBM Plex Mono" w:hAnsi="IBM Plex Mono"/>
                <w:sz w:val="16"/>
              </w:rPr>
              <w:t>planning_invariants</w:t>
            </w:r>
          </w:p>
        </w:tc>
        <w:tc>
          <w:tcPr>
            <w:tcW w:type="dxa" w:w="3742"/>
          </w:tcPr>
          <w:p>
            <w:r/>
            <w:r>
              <w:rPr>
                <w:rFonts w:ascii="Public Sans" w:hAnsi="Public Sans"/>
                <w:sz w:val="16"/>
              </w:rPr>
              <w:t>2026-09-11</w:t>
            </w:r>
          </w:p>
        </w:tc>
      </w:tr>
      <w:tr>
        <w:tc>
          <w:tcPr>
            <w:tcW w:type="dxa" w:w="5669"/>
          </w:tcPr>
          <w:p>
            <w:r/>
            <w:r>
              <w:rPr>
                <w:rFonts w:ascii="IBM Plex Mono" w:hAnsi="IBM Plex Mono"/>
                <w:sz w:val="16"/>
              </w:rPr>
              <w:t>part_fitment</w:t>
            </w:r>
          </w:p>
        </w:tc>
        <w:tc>
          <w:tcPr>
            <w:tcW w:type="dxa" w:w="3742"/>
          </w:tcPr>
          <w:p>
            <w:r/>
            <w:r>
              <w:rPr>
                <w:rFonts w:ascii="Public Sans" w:hAnsi="Public Sans"/>
                <w:sz w:val="16"/>
              </w:rPr>
              <w:t>2026-09-11</w:t>
            </w:r>
          </w:p>
        </w:tc>
      </w:tr>
      <w:tr>
        <w:tc>
          <w:tcPr>
            <w:tcW w:type="dxa" w:w="5669"/>
          </w:tcPr>
          <w:p>
            <w:r/>
            <w:r>
              <w:rPr>
                <w:rFonts w:ascii="IBM Plex Mono" w:hAnsi="IBM Plex Mono"/>
                <w:sz w:val="16"/>
              </w:rPr>
              <w:t>fitment_invariants</w:t>
            </w:r>
          </w:p>
        </w:tc>
        <w:tc>
          <w:tcPr>
            <w:tcW w:type="dxa" w:w="3742"/>
          </w:tcPr>
          <w:p>
            <w:r/>
            <w:r>
              <w:rPr>
                <w:rFonts w:ascii="Public Sans" w:hAnsi="Public Sans"/>
                <w:sz w:val="16"/>
              </w:rPr>
              <w:t>2026-09-11</w:t>
            </w:r>
          </w:p>
        </w:tc>
      </w:tr>
      <w:tr>
        <w:tc>
          <w:tcPr>
            <w:tcW w:type="dxa" w:w="5669"/>
          </w:tcPr>
          <w:p>
            <w:r/>
            <w:r>
              <w:rPr>
                <w:rFonts w:ascii="IBM Plex Mono" w:hAnsi="IBM Plex Mono"/>
                <w:sz w:val="16"/>
              </w:rPr>
              <w:t>synced_actions</w:t>
            </w:r>
          </w:p>
        </w:tc>
        <w:tc>
          <w:tcPr>
            <w:tcW w:type="dxa" w:w="3742"/>
          </w:tcPr>
          <w:p>
            <w:r/>
            <w:r>
              <w:rPr>
                <w:rFonts w:ascii="Public Sans" w:hAnsi="Public Sans"/>
                <w:sz w:val="16"/>
              </w:rPr>
              <w:t>2026-09-11</w:t>
            </w:r>
          </w:p>
        </w:tc>
      </w:tr>
      <w:tr>
        <w:tc>
          <w:tcPr>
            <w:tcW w:type="dxa" w:w="5669"/>
          </w:tcPr>
          <w:p>
            <w:r/>
            <w:r>
              <w:rPr>
                <w:rFonts w:ascii="IBM Plex Mono" w:hAnsi="IBM Plex Mono"/>
                <w:sz w:val="16"/>
              </w:rPr>
              <w:t>retention</w:t>
            </w:r>
          </w:p>
        </w:tc>
        <w:tc>
          <w:tcPr>
            <w:tcW w:type="dxa" w:w="3742"/>
          </w:tcPr>
          <w:p>
            <w:r/>
            <w:r>
              <w:rPr>
                <w:rFonts w:ascii="Public Sans" w:hAnsi="Public Sans"/>
                <w:sz w:val="16"/>
              </w:rPr>
              <w:t>2026-09-11</w:t>
            </w:r>
          </w:p>
        </w:tc>
      </w:tr>
      <w:tr>
        <w:tc>
          <w:tcPr>
            <w:tcW w:type="dxa" w:w="5669"/>
          </w:tcPr>
          <w:p>
            <w:r/>
            <w:r>
              <w:rPr>
                <w:rFonts w:ascii="IBM Plex Mono" w:hAnsi="IBM Plex Mono"/>
                <w:sz w:val="16"/>
              </w:rPr>
              <w:t>auth_tokens</w:t>
            </w:r>
          </w:p>
        </w:tc>
        <w:tc>
          <w:tcPr>
            <w:tcW w:type="dxa" w:w="3742"/>
          </w:tcPr>
          <w:p>
            <w:r/>
            <w:r>
              <w:rPr>
                <w:rFonts w:ascii="Public Sans" w:hAnsi="Public Sans"/>
                <w:sz w:val="16"/>
              </w:rPr>
              <w:t>2026-09-11</w:t>
            </w:r>
          </w:p>
        </w:tc>
      </w:tr>
      <w:tr>
        <w:tc>
          <w:tcPr>
            <w:tcW w:type="dxa" w:w="5669"/>
          </w:tcPr>
          <w:p>
            <w:r/>
            <w:r>
              <w:rPr>
                <w:rFonts w:ascii="IBM Plex Mono" w:hAnsi="IBM Plex Mono"/>
                <w:sz w:val="16"/>
              </w:rPr>
              <w:t>deliverability</w:t>
            </w:r>
          </w:p>
        </w:tc>
        <w:tc>
          <w:tcPr>
            <w:tcW w:type="dxa" w:w="3742"/>
          </w:tcPr>
          <w:p>
            <w:r/>
            <w:r>
              <w:rPr>
                <w:rFonts w:ascii="Public Sans" w:hAnsi="Public Sans"/>
                <w:sz w:val="16"/>
              </w:rPr>
              <w:t>2026-09-12</w:t>
            </w:r>
          </w:p>
        </w:tc>
      </w:tr>
      <w:tr>
        <w:tc>
          <w:tcPr>
            <w:tcW w:type="dxa" w:w="5669"/>
          </w:tcPr>
          <w:p>
            <w:r/>
            <w:r>
              <w:rPr>
                <w:rFonts w:ascii="IBM Plex Mono" w:hAnsi="IBM Plex Mono"/>
                <w:sz w:val="16"/>
              </w:rPr>
              <w:t>vehicle_claims</w:t>
            </w:r>
          </w:p>
        </w:tc>
        <w:tc>
          <w:tcPr>
            <w:tcW w:type="dxa" w:w="3742"/>
          </w:tcPr>
          <w:p>
            <w:r/>
            <w:r>
              <w:rPr>
                <w:rFonts w:ascii="Public Sans" w:hAnsi="Public Sans"/>
                <w:sz w:val="16"/>
              </w:rPr>
              <w:t>2026-09-12</w:t>
            </w:r>
          </w:p>
        </w:tc>
      </w:tr>
      <w:tr>
        <w:tc>
          <w:tcPr>
            <w:tcW w:type="dxa" w:w="5669"/>
          </w:tcPr>
          <w:p>
            <w:r/>
            <w:r>
              <w:rPr>
                <w:rFonts w:ascii="IBM Plex Mono" w:hAnsi="IBM Plex Mono"/>
                <w:sz w:val="16"/>
              </w:rPr>
              <w:t>refunds</w:t>
            </w:r>
          </w:p>
        </w:tc>
        <w:tc>
          <w:tcPr>
            <w:tcW w:type="dxa" w:w="3742"/>
          </w:tcPr>
          <w:p>
            <w:r/>
            <w:r>
              <w:rPr>
                <w:rFonts w:ascii="Public Sans" w:hAnsi="Public Sans"/>
                <w:sz w:val="16"/>
              </w:rPr>
              <w:t>2026-09-12</w:t>
            </w:r>
          </w:p>
        </w:tc>
      </w:tr>
      <w:tr>
        <w:tc>
          <w:tcPr>
            <w:tcW w:type="dxa" w:w="5669"/>
          </w:tcPr>
          <w:p>
            <w:r/>
            <w:r>
              <w:rPr>
                <w:rFonts w:ascii="IBM Plex Mono" w:hAnsi="IBM Plex Mono"/>
                <w:sz w:val="16"/>
              </w:rPr>
              <w:t>payables_payroll_fleet</w:t>
            </w:r>
          </w:p>
        </w:tc>
        <w:tc>
          <w:tcPr>
            <w:tcW w:type="dxa" w:w="3742"/>
          </w:tcPr>
          <w:p>
            <w:r/>
            <w:r>
              <w:rPr>
                <w:rFonts w:ascii="Public Sans" w:hAnsi="Public Sans"/>
                <w:sz w:val="16"/>
              </w:rPr>
              <w:t>2026-09-12</w:t>
            </w:r>
          </w:p>
        </w:tc>
      </w:tr>
      <w:tr>
        <w:tc>
          <w:tcPr>
            <w:tcW w:type="dxa" w:w="5669"/>
          </w:tcPr>
          <w:p>
            <w:r/>
            <w:r>
              <w:rPr>
                <w:rFonts w:ascii="IBM Plex Mono" w:hAnsi="IBM Plex Mono"/>
                <w:sz w:val="16"/>
              </w:rPr>
              <w:t>api_keys</w:t>
            </w:r>
          </w:p>
        </w:tc>
        <w:tc>
          <w:tcPr>
            <w:tcW w:type="dxa" w:w="3742"/>
          </w:tcPr>
          <w:p>
            <w:r/>
            <w:r>
              <w:rPr>
                <w:rFonts w:ascii="Public Sans" w:hAnsi="Public Sans"/>
                <w:sz w:val="16"/>
              </w:rPr>
              <w:t>2026-09-12</w:t>
            </w:r>
          </w:p>
        </w:tc>
      </w:tr>
      <w:tr>
        <w:tc>
          <w:tcPr>
            <w:tcW w:type="dxa" w:w="5669"/>
          </w:tcPr>
          <w:p>
            <w:r/>
            <w:r>
              <w:rPr>
                <w:rFonts w:ascii="IBM Plex Mono" w:hAnsi="IBM Plex Mono"/>
                <w:sz w:val="16"/>
              </w:rPr>
              <w:t>opening_hours_and_plan</w:t>
            </w:r>
          </w:p>
        </w:tc>
        <w:tc>
          <w:tcPr>
            <w:tcW w:type="dxa" w:w="3742"/>
          </w:tcPr>
          <w:p>
            <w:r/>
            <w:r>
              <w:rPr>
                <w:rFonts w:ascii="Public Sans" w:hAnsi="Public Sans"/>
                <w:sz w:val="16"/>
              </w:rPr>
              <w:t>2026-09-13</w:t>
            </w:r>
          </w:p>
        </w:tc>
      </w:tr>
      <w:tr>
        <w:tc>
          <w:tcPr>
            <w:tcW w:type="dxa" w:w="5669"/>
          </w:tcPr>
          <w:p>
            <w:r/>
            <w:r>
              <w:rPr>
                <w:rFonts w:ascii="IBM Plex Mono" w:hAnsi="IBM Plex Mono"/>
                <w:sz w:val="16"/>
              </w:rPr>
              <w:t>vehicle_documents</w:t>
            </w:r>
          </w:p>
        </w:tc>
        <w:tc>
          <w:tcPr>
            <w:tcW w:type="dxa" w:w="3742"/>
          </w:tcPr>
          <w:p>
            <w:r/>
            <w:r>
              <w:rPr>
                <w:rFonts w:ascii="Public Sans" w:hAnsi="Public Sans"/>
                <w:sz w:val="16"/>
              </w:rPr>
              <w:t>2026-09-13</w:t>
            </w:r>
          </w:p>
        </w:tc>
      </w:tr>
      <w:tr>
        <w:tc>
          <w:tcPr>
            <w:tcW w:type="dxa" w:w="5669"/>
          </w:tcPr>
          <w:p>
            <w:r/>
            <w:r>
              <w:rPr>
                <w:rFonts w:ascii="IBM Plex Mono" w:hAnsi="IBM Plex Mono"/>
                <w:sz w:val="16"/>
              </w:rPr>
              <w:t>api_rate_limit</w:t>
            </w:r>
          </w:p>
        </w:tc>
        <w:tc>
          <w:tcPr>
            <w:tcW w:type="dxa" w:w="3742"/>
          </w:tcPr>
          <w:p>
            <w:r/>
            <w:r>
              <w:rPr>
                <w:rFonts w:ascii="Public Sans" w:hAnsi="Public Sans"/>
                <w:sz w:val="16"/>
              </w:rPr>
              <w:t>2026-09-13</w:t>
            </w:r>
          </w:p>
        </w:tc>
      </w:tr>
      <w:tr>
        <w:tc>
          <w:tcPr>
            <w:tcW w:type="dxa" w:w="5669"/>
          </w:tcPr>
          <w:p>
            <w:r/>
            <w:r>
              <w:rPr>
                <w:rFonts w:ascii="IBM Plex Mono" w:hAnsi="IBM Plex Mono"/>
                <w:sz w:val="16"/>
              </w:rPr>
              <w:t>assistant</w:t>
            </w:r>
          </w:p>
        </w:tc>
        <w:tc>
          <w:tcPr>
            <w:tcW w:type="dxa" w:w="3742"/>
          </w:tcPr>
          <w:p>
            <w:r/>
            <w:r>
              <w:rPr>
                <w:rFonts w:ascii="Public Sans" w:hAnsi="Public Sans"/>
                <w:sz w:val="16"/>
              </w:rPr>
              <w:t>2026-09-13</w:t>
            </w:r>
          </w:p>
        </w:tc>
      </w:tr>
      <w:tr>
        <w:tc>
          <w:tcPr>
            <w:tcW w:type="dxa" w:w="5669"/>
          </w:tcPr>
          <w:p>
            <w:r/>
            <w:r>
              <w:rPr>
                <w:rFonts w:ascii="IBM Plex Mono" w:hAnsi="IBM Plex Mono"/>
                <w:sz w:val="16"/>
              </w:rPr>
              <w:t>loyalty_payments</w:t>
            </w:r>
          </w:p>
        </w:tc>
        <w:tc>
          <w:tcPr>
            <w:tcW w:type="dxa" w:w="3742"/>
          </w:tcPr>
          <w:p>
            <w:r/>
            <w:r>
              <w:rPr>
                <w:rFonts w:ascii="Public Sans" w:hAnsi="Public Sans"/>
                <w:sz w:val="16"/>
              </w:rPr>
              <w:t>2026-09-13</w:t>
            </w:r>
          </w:p>
        </w:tc>
      </w:tr>
      <w:tr>
        <w:tc>
          <w:tcPr>
            <w:tcW w:type="dxa" w:w="5669"/>
          </w:tcPr>
          <w:p>
            <w:r/>
            <w:r>
              <w:rPr>
                <w:rFonts w:ascii="IBM Plex Mono" w:hAnsi="IBM Plex Mono"/>
                <w:sz w:val="16"/>
              </w:rPr>
              <w:t>gift_cards</w:t>
            </w:r>
          </w:p>
        </w:tc>
        <w:tc>
          <w:tcPr>
            <w:tcW w:type="dxa" w:w="3742"/>
          </w:tcPr>
          <w:p>
            <w:r/>
            <w:r>
              <w:rPr>
                <w:rFonts w:ascii="Public Sans" w:hAnsi="Public Sans"/>
                <w:sz w:val="16"/>
              </w:rPr>
              <w:t>2026-09-14</w:t>
            </w:r>
          </w:p>
        </w:tc>
      </w:tr>
      <w:tr>
        <w:tc>
          <w:tcPr>
            <w:tcW w:type="dxa" w:w="5669"/>
          </w:tcPr>
          <w:p>
            <w:r/>
            <w:r>
              <w:rPr>
                <w:rFonts w:ascii="IBM Plex Mono" w:hAnsi="IBM Plex Mono"/>
                <w:sz w:val="16"/>
              </w:rPr>
              <w:t>gift_cards_deepened</w:t>
            </w:r>
          </w:p>
        </w:tc>
        <w:tc>
          <w:tcPr>
            <w:tcW w:type="dxa" w:w="3742"/>
          </w:tcPr>
          <w:p>
            <w:r/>
            <w:r>
              <w:rPr>
                <w:rFonts w:ascii="Public Sans" w:hAnsi="Public Sans"/>
                <w:sz w:val="16"/>
              </w:rPr>
              <w:t>2026-09-14</w:t>
            </w:r>
          </w:p>
        </w:tc>
      </w:tr>
      <w:tr>
        <w:tc>
          <w:tcPr>
            <w:tcW w:type="dxa" w:w="5669"/>
          </w:tcPr>
          <w:p>
            <w:r/>
            <w:r>
              <w:rPr>
                <w:rFonts w:ascii="IBM Plex Mono" w:hAnsi="IBM Plex Mono"/>
                <w:sz w:val="16"/>
              </w:rPr>
              <w:t>organisation_country</w:t>
            </w:r>
          </w:p>
        </w:tc>
        <w:tc>
          <w:tcPr>
            <w:tcW w:type="dxa" w:w="3742"/>
          </w:tcPr>
          <w:p>
            <w:r/>
            <w:r>
              <w:rPr>
                <w:rFonts w:ascii="Public Sans" w:hAnsi="Public Sans"/>
                <w:sz w:val="16"/>
              </w:rPr>
              <w:t>2026-09-14</w:t>
            </w:r>
          </w:p>
        </w:tc>
      </w:tr>
      <w:tr>
        <w:tc>
          <w:tcPr>
            <w:tcW w:type="dxa" w:w="5669"/>
          </w:tcPr>
          <w:p>
            <w:r/>
            <w:r>
              <w:rPr>
                <w:rFonts w:ascii="IBM Plex Mono" w:hAnsi="IBM Plex Mono"/>
                <w:sz w:val="16"/>
              </w:rPr>
              <w:t>deposits</w:t>
            </w:r>
          </w:p>
        </w:tc>
        <w:tc>
          <w:tcPr>
            <w:tcW w:type="dxa" w:w="3742"/>
          </w:tcPr>
          <w:p>
            <w:r/>
            <w:r>
              <w:rPr>
                <w:rFonts w:ascii="Public Sans" w:hAnsi="Public Sans"/>
                <w:sz w:val="16"/>
              </w:rPr>
              <w:t>2026-09-14</w:t>
            </w:r>
          </w:p>
        </w:tc>
      </w:tr>
      <w:tr>
        <w:tc>
          <w:tcPr>
            <w:tcW w:type="dxa" w:w="5669"/>
          </w:tcPr>
          <w:p>
            <w:r/>
            <w:r>
              <w:rPr>
                <w:rFonts w:ascii="IBM Plex Mono" w:hAnsi="IBM Plex Mono"/>
                <w:sz w:val="16"/>
              </w:rPr>
              <w:t>subscription</w:t>
            </w:r>
          </w:p>
        </w:tc>
        <w:tc>
          <w:tcPr>
            <w:tcW w:type="dxa" w:w="3742"/>
          </w:tcPr>
          <w:p>
            <w:r/>
            <w:r>
              <w:rPr>
                <w:rFonts w:ascii="Public Sans" w:hAnsi="Public Sans"/>
                <w:sz w:val="16"/>
              </w:rPr>
              <w:t>2026-09-14</w:t>
            </w:r>
          </w:p>
        </w:tc>
      </w:tr>
      <w:tr>
        <w:tc>
          <w:tcPr>
            <w:tcW w:type="dxa" w:w="5669"/>
          </w:tcPr>
          <w:p>
            <w:r/>
            <w:r>
              <w:rPr>
                <w:rFonts w:ascii="IBM Plex Mono" w:hAnsi="IBM Plex Mono"/>
                <w:sz w:val="16"/>
              </w:rPr>
              <w:t>card_payments</w:t>
            </w:r>
          </w:p>
        </w:tc>
        <w:tc>
          <w:tcPr>
            <w:tcW w:type="dxa" w:w="3742"/>
          </w:tcPr>
          <w:p>
            <w:r/>
            <w:r>
              <w:rPr>
                <w:rFonts w:ascii="Public Sans" w:hAnsi="Public Sans"/>
                <w:sz w:val="16"/>
              </w:rPr>
              <w:t>2026-09-14</w:t>
            </w:r>
          </w:p>
        </w:tc>
      </w:tr>
    </w:tbl>
    <w:p>
      <w:pPr>
        <w:spacing w:after="80"/>
      </w:pPr>
    </w:p>
    <w:p>
      <w:pPr>
        <w:pStyle w:val="Heading1"/>
      </w:pPr>
      <w:r>
        <w:t>Appendix C. Rebuilding this document</w:t>
      </w:r>
    </w:p>
    <w:p>
      <w:pPr>
        <w:spacing w:after="200" w:line="240" w:lineRule="auto"/>
        <w:shd w:val="clear" w:fill="F4F1EA"/>
      </w:pPr>
      <w:r>
        <w:rPr>
          <w:rFonts w:ascii="IBM Plex Mono" w:hAnsi="IBM Plex Mono"/>
          <w:color w:val="1A2022"/>
          <w:sz w:val="15"/>
        </w:rPr>
        <w:t>npm run build --workspace=@carnet/web &amp;&amp; npm run start --workspace=@carnet/web   # a built server on :3000</w:t>
        <w:br/>
        <w:t>npm run docs:shots         # photographs of the running app  -&gt; docs/assets/design/*.png</w:t>
        <w:br/>
        <w:t>npm run docs:diagrams      # ER and flow diagrams from the schema -&gt; docs/assets/architecture/*.png</w:t>
        <w:br/>
        <w:t>npm run docs:architecture  # this document                     -&gt; docs/Carnet-System-Architecture.docx / .pdf</w:t>
        <w:br/>
        <w:t>npm run docs:all           # the deck, the business case, the design book and this document</w:t>
      </w:r>
    </w:p>
    <w:p>
      <w:pPr>
        <w:spacing w:after="160"/>
      </w:pPr>
      <w:r>
        <w:rPr>
          <w:rFonts w:ascii="Public Sans" w:hAnsi="Public Sans"/>
          <w:b w:val="0"/>
          <w:i w:val="0"/>
          <w:color w:val="6B7577"/>
          <w:sz w:val="19"/>
        </w:rPr>
        <w:t>A model added to the schema must be placed in a domain in infra/scripts/architecture-diagrams.ts, or the diagram build fails and says which. A screen added to the app should be added to design-shots.ts and captioned here. The prose in build_architecture_doc.py is revised with each phase.</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Public Sans" w:hAnsi="Public Sans"/>
      <w:color w:val="1A20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chivo" w:hAnsi="Archivo"/>
      <w:b/>
      <w:bCs/>
      <w:color w:val="123236"/>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chivo" w:hAnsi="Archivo"/>
      <w:b/>
      <w:bCs/>
      <w:color w:val="1F6167"/>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chivo" w:hAnsi="Archivo"/>
      <w:b/>
      <w:bCs/>
      <w:color w:val="1A202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