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01 October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140</w:t>
            </w:r>
          </w:p>
        </w:tc>
      </w:tr>
      <w:tr>
        <w:tc>
          <w:tcPr>
            <w:tcW w:type="dxa" w:w="4759"/>
          </w:tcPr>
          <w:p>
            <w:r>
              <w:t>Database tables</w:t>
            </w:r>
          </w:p>
        </w:tc>
        <w:tc>
          <w:tcPr>
            <w:tcW w:type="dxa" w:w="4759"/>
          </w:tcPr>
          <w:p>
            <w:pPr>
              <w:jc w:val="right"/>
            </w:pPr>
            <w:r>
              <w:t>171</w:t>
            </w:r>
          </w:p>
        </w:tc>
      </w:tr>
      <w:tr>
        <w:tc>
          <w:tcPr>
            <w:tcW w:type="dxa" w:w="4759"/>
          </w:tcPr>
          <w:p>
            <w:r>
              <w:t>Domain tests</w:t>
            </w:r>
          </w:p>
        </w:tc>
        <w:tc>
          <w:tcPr>
            <w:tcW w:type="dxa" w:w="4759"/>
          </w:tcPr>
          <w:p>
            <w:pPr>
              <w:jc w:val="right"/>
            </w:pPr>
            <w:r>
              <w:t>2,083</w:t>
            </w:r>
          </w:p>
        </w:tc>
      </w:tr>
      <w:tr>
        <w:tc>
          <w:tcPr>
            <w:tcW w:type="dxa" w:w="4759"/>
          </w:tcPr>
          <w:p>
            <w:r>
              <w:t>Database invariant probes</w:t>
            </w:r>
          </w:p>
        </w:tc>
        <w:tc>
          <w:tcPr>
            <w:tcW w:type="dxa" w:w="4759"/>
          </w:tcPr>
          <w:p>
            <w:pPr>
              <w:jc w:val="right"/>
            </w:pPr>
            <w:r>
              <w:t>106</w:t>
            </w:r>
          </w:p>
        </w:tc>
      </w:tr>
      <w:tr>
        <w:tc>
          <w:tcPr>
            <w:tcW w:type="dxa" w:w="4759"/>
          </w:tcPr>
          <w:p>
            <w:r>
              <w:t>Functional requirements</w:t>
            </w:r>
          </w:p>
        </w:tc>
        <w:tc>
          <w:tcPr>
            <w:tcW w:type="dxa" w:w="4759"/>
          </w:tcPr>
          <w:p>
            <w:pPr>
              <w:jc w:val="right"/>
            </w:pPr>
            <w:r>
              <w:t>956</w:t>
            </w:r>
          </w:p>
        </w:tc>
      </w:tr>
      <w:tr>
        <w:tc>
          <w:tcPr>
            <w:tcW w:type="dxa" w:w="4759"/>
          </w:tcPr>
          <w:p>
            <w:r>
              <w:t>Capabilities built</w:t>
            </w:r>
          </w:p>
        </w:tc>
        <w:tc>
          <w:tcPr>
            <w:tcW w:type="dxa" w:w="4759"/>
          </w:tcPr>
          <w:p>
            <w:pPr>
              <w:jc w:val="right"/>
            </w:pPr>
            <w:r>
              <w:t>533 of 535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