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40.5.</w:t>
      </w:r>
    </w:p>
    <w:p>
      <w:pPr>
        <w:spacing w:after="160"/>
      </w:pPr>
      <w:r>
        <w:rPr>
          <w:rFonts w:ascii="Public Sans" w:hAnsi="Public Sans"/>
          <w:b w:val="0"/>
          <w:i w:val="0"/>
          <w:color w:val="6B7577"/>
          <w:sz w:val="19"/>
        </w:rPr>
        <w:t>143 tables, 71 enumerations, 2264 columns; 48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143 tables in 12 domains, 71 enumerations, 2264 columns, defined in packages/db/prisma/schema.prisma and applied by 48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8003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8003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7597612"/>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7597612"/>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2845288"/>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2845288"/>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262615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262615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07799754"/>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07799754"/>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