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480"/>
              <w:left w:type="dxa" w:w="480"/>
              <w:bottom w:type="dxa" w:w="480"/>
              <w:right w:type="dxa" w:w="480"/>
            </w:tcMar>
          </w:tcPr>
          <w:p>
            <w:pPr>
              <w:spacing w:after="80" w:before="0"/>
            </w:pPr>
            <w:r>
              <w:rPr>
                <w:rFonts w:ascii="Arial" w:cs="Arial" w:eastAsia="Arial" w:hAnsi="Arial"/>
                <w:color w:val="93C5FD"/>
                <w:sz w:val="20"/>
                <w:szCs w:val="20"/>
              </w:rPr>
              <w:t xml:space="preserve">NorthStar Residential Group</w:t>
            </w:r>
          </w:p>
          <w:p>
            <w:pPr>
              <w:spacing w:after="120" w:before="0"/>
            </w:pPr>
            <w:r>
              <w:rPr>
                <w:rFonts w:ascii="Arial" w:cs="Arial" w:eastAsia="Arial" w:hAnsi="Arial"/>
                <w:b/>
                <w:bCs/>
                <w:color w:val="FFFFFF"/>
                <w:sz w:val="52"/>
                <w:szCs w:val="52"/>
              </w:rPr>
              <w:t xml:space="preserve">Geography Performance Index</w:t>
            </w:r>
          </w:p>
          <w:p>
            <w:pPr>
              <w:spacing w:after="80" w:before="0"/>
            </w:pPr>
            <w:r>
              <w:rPr>
                <w:rFonts w:ascii="Arial" w:cs="Arial" w:eastAsia="Arial" w:hAnsi="Arial"/>
                <w:color w:val="CBD5E1"/>
                <w:sz w:val="26"/>
                <w:szCs w:val="26"/>
              </w:rPr>
              <w:t xml:space="preserve">Technical Reference &amp; Narrative Guide</w:t>
            </w:r>
          </w:p>
          <w:p>
            <w:pPr>
              <w:spacing w:after="0" w:before="0"/>
            </w:pPr>
            <w:r>
              <w:rPr>
                <w:rFonts w:ascii="Arial" w:cs="Arial" w:eastAsia="Arial" w:hAnsi="Arial"/>
                <w:color w:val="64748B"/>
                <w:sz w:val="20"/>
                <w:szCs w:val="20"/>
              </w:rPr>
              <w:t xml:space="preserve">Version 1.0  |  April 2026</w:t>
            </w:r>
          </w:p>
        </w:tc>
      </w:tr>
    </w:tbl>
    <w:p>
      <w:pPr>
        <w:spacing w:after="40" w:before="400"/>
      </w:pPr>
      <w:r>
        <w:t xml:space="preserve"/>
      </w:r>
    </w:p>
    <w:p>
      <w:pPr>
        <w:pStyle w:val="Heading1"/>
        <w:spacing w:after="160" w:before="320"/>
      </w:pPr>
      <w:r>
        <w:rPr>
          <w:rFonts w:ascii="Arial" w:cs="Arial" w:eastAsia="Arial" w:hAnsi="Arial"/>
          <w:b/>
          <w:bCs/>
          <w:color w:val="1E2A3A"/>
          <w:sz w:val="32"/>
          <w:szCs w:val="32"/>
        </w:rPr>
        <w:t xml:space="preserve">1. The Story — Where the GPI Fits</w:t>
      </w:r>
    </w:p>
    <w:p>
      <w:pPr>
        <w:spacing w:after="100" w:before="60"/>
      </w:pPr>
      <w:r>
        <w:rPr>
          <w:rFonts w:ascii="Arial" w:cs="Arial" w:eastAsia="Arial" w:hAnsi="Arial"/>
          <w:color w:val="374151"/>
          <w:sz w:val="22"/>
          <w:szCs w:val="22"/>
        </w:rPr>
        <w:t xml:space="preserve">The Geography Performance Index (GPI) answers a distinct question from the other two NorthStar indexes. Where the Operations Index asks 'is this property operationally healthy right now,' and the Vendor Performance Index asks 'are our vendors performing against the portfolio's current standard,' the GPI asks: 'is each geography performing at the level it was historically, and is it improving or declining?'</w:t>
      </w:r>
    </w:p>
    <w:p>
      <w:pPr>
        <w:spacing w:after="100" w:before="60"/>
      </w:pPr>
      <w:r>
        <w:rPr>
          <w:rFonts w:ascii="Arial" w:cs="Arial" w:eastAsia="Arial" w:hAnsi="Arial"/>
          <w:color w:val="374151"/>
          <w:sz w:val="22"/>
          <w:szCs w:val="22"/>
        </w:rPr>
        <w:t xml:space="preserve">The GPI is the geographic lens of the NorthStar model. It powers the map visualization, the market and region ranking tables, and the geographic scatter quadrant. It is the instrument a portfolio leader uses to answer: which markets are strengthening, which are drifting, and where does leadership attention need to go?</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1.1 The Three-Index Normalization Story</w:t>
      </w:r>
    </w:p>
    <w:p>
      <w:pPr>
        <w:spacing w:after="100" w:before="60"/>
      </w:pPr>
      <w:r>
        <w:rPr>
          <w:rFonts w:ascii="Arial" w:cs="Arial" w:eastAsia="Arial" w:hAnsi="Arial"/>
          <w:color w:val="374151"/>
          <w:sz w:val="22"/>
          <w:szCs w:val="22"/>
        </w:rPr>
        <w:t xml:space="preserve">Each of the three NorthStar indexes uses a deliberately different normalization philosophy — because each one is answering a different type of question about performance: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3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Normalization Method</w:t>
            </w:r>
          </w:p>
        </w:tc>
        <w:tc>
          <w:tcPr>
            <w:tcW w:type="dxa" w:w="39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The Question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Operations Index</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Fixed absolute ranges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Is this property operationally healthy against a fixed external standard?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Vendor Performance Index</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Benchmark credit vs selected-period portfolio average</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Are vendors above or below the portfolio's own current standard?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Geography Performance Index</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Prior-year benchmark (Pillar 1) + Period-over-period trend (Pillar 2)</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Is this geography stable vs its own history, and is it improving?</w:t>
            </w:r>
          </w:p>
        </w:tc>
      </w:tr>
    </w:tbl>
    <w:p>
      <w:pPr>
        <w:spacing w:after="100" w:before="120"/>
      </w:pPr>
      <w:r>
        <w:t xml:space="preserve"/>
      </w:r>
    </w:p>
    <w:p>
      <w:pPr>
        <w:spacing w:after="100" w:before="60"/>
      </w:pPr>
      <w:r>
        <w:rPr>
          <w:rFonts w:ascii="Arial" w:cs="Arial" w:eastAsia="Arial" w:hAnsi="Arial"/>
          <w:color w:val="374151"/>
          <w:sz w:val="22"/>
          <w:szCs w:val="22"/>
        </w:rPr>
        <w:t xml:space="preserve">This three-way differentiation is intentional and tells a richer story than any single normalization approach could. A market can look excellent in absolute terms (Operations Index high) while simultaneously losing ground vs its own history (GPI declining) — a signal that would be invisible if all three indexes used the same method.</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1.2 What GPI Is Designed to Detect</w:t>
      </w:r>
    </w:p>
    <w:p>
      <w:pPr>
        <w:pStyle w:val="ListParagraph"/>
        <w:numPr>
          <w:ilvl w:val="0"/>
          <w:numId w:val="2"/>
        </w:numPr>
        <w:spacing w:after="40" w:before="40"/>
      </w:pPr>
      <w:r>
        <w:rPr>
          <w:rFonts w:ascii="Arial" w:cs="Arial" w:eastAsia="Arial" w:hAnsi="Arial"/>
          <w:color w:val="374151"/>
          <w:sz w:val="22"/>
          <w:szCs w:val="22"/>
        </w:rPr>
        <w:t xml:space="preserve">Markets or regions that are maintaining historical performance levels — stability signals for portfolio planning</w:t>
      </w:r>
    </w:p>
    <w:p>
      <w:pPr>
        <w:pStyle w:val="ListParagraph"/>
        <w:numPr>
          <w:ilvl w:val="0"/>
          <w:numId w:val="2"/>
        </w:numPr>
        <w:spacing w:after="40" w:before="40"/>
      </w:pPr>
      <w:r>
        <w:rPr>
          <w:rFonts w:ascii="Arial" w:cs="Arial" w:eastAsia="Arial" w:hAnsi="Arial"/>
          <w:color w:val="374151"/>
          <w:sz w:val="22"/>
          <w:szCs w:val="22"/>
        </w:rPr>
        <w:t xml:space="preserve">Geographies that have slipped below their own year-ago benchmark — early warning before the operational decline shows up in occupancy</w:t>
      </w:r>
    </w:p>
    <w:p>
      <w:pPr>
        <w:pStyle w:val="ListParagraph"/>
        <w:numPr>
          <w:ilvl w:val="0"/>
          <w:numId w:val="2"/>
        </w:numPr>
        <w:spacing w:after="40" w:before="40"/>
      </w:pPr>
      <w:r>
        <w:rPr>
          <w:rFonts w:ascii="Arial" w:cs="Arial" w:eastAsia="Arial" w:hAnsi="Arial"/>
          <w:color w:val="374151"/>
          <w:sz w:val="22"/>
          <w:szCs w:val="22"/>
        </w:rPr>
        <w:t xml:space="preserve">Properties or markets that are improving their own trajectory — recovery momentum that may not yet be visible in absolute rankings</w:t>
      </w:r>
    </w:p>
    <w:p>
      <w:pPr>
        <w:pStyle w:val="ListParagraph"/>
        <w:numPr>
          <w:ilvl w:val="0"/>
          <w:numId w:val="2"/>
        </w:numPr>
        <w:spacing w:after="40" w:before="40"/>
      </w:pPr>
      <w:r>
        <w:rPr>
          <w:rFonts w:ascii="Arial" w:cs="Arial" w:eastAsia="Arial" w:hAnsi="Arial"/>
          <w:color w:val="374151"/>
          <w:sz w:val="22"/>
          <w:szCs w:val="22"/>
        </w:rPr>
        <w:t xml:space="preserve">Geographic concentration of cost trends — where are CPL and Cost per Lease improving or worsening relative to where they were?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Design Principle</w:t>
            </w:r>
          </w:p>
          <w:p>
            <w:pPr>
              <w:spacing w:after="0" w:before="0"/>
            </w:pPr>
            <w:r>
              <w:rPr>
                <w:rFonts w:ascii="Arial" w:cs="Arial" w:eastAsia="Arial" w:hAnsi="Arial"/>
                <w:color w:val="374151"/>
                <w:sz w:val="20"/>
                <w:szCs w:val="20"/>
              </w:rPr>
              <w:t xml:space="preserve">The GPI is explicitly not a ranking system. A geography scoring 80 on the GPI does not mean it is better than one scoring 65 in any absolute sense — it means it is performing more consistently against its own history and showing stronger recent momentum. Two markets can both score 80 for very different reasons: one through stable high performance, one through strong recent improvement from a lower base.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2. Architecture — Two Pillars</w:t>
      </w:r>
    </w:p>
    <w:p>
      <w:pPr>
        <w:spacing w:after="100" w:before="60"/>
      </w:pPr>
      <w:r>
        <w:rPr>
          <w:rFonts w:ascii="Arial" w:cs="Arial" w:eastAsia="Arial" w:hAnsi="Arial"/>
          <w:color w:val="374151"/>
          <w:sz w:val="22"/>
          <w:szCs w:val="22"/>
        </w:rPr>
        <w:t xml:space="preserve">The GPI is a composite of two pillars that measure different time dimensions of geographic performance. The master formula is a 60/40 weighted blend:</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Score = (GPI Pillar 1 × 0.60) + (GPI Pillar 2 × 0.40)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Pillar 1: How stable is this geography vs its own year-ago performance?</w:t>
            </w:r>
          </w:p>
          <w:p>
            <w:pPr>
              <w:spacing w:after="20" w:before="20"/>
            </w:pPr>
            <w:r>
              <w:rPr>
                <w:rFonts w:ascii="Courier New" w:cs="Courier New" w:eastAsia="Courier New" w:hAnsi="Courier New"/>
                <w:color w:val="1E3A5F"/>
                <w:sz w:val="18"/>
                <w:szCs w:val="18"/>
              </w:rPr>
              <w:t xml:space="preserve">-- Pillar 2: Is this geography improving vs the immediately prior period?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Blank handling: if one pillar is blank, the other carries the full score.</w:t>
            </w:r>
          </w:p>
          <w:p>
            <w:pPr>
              <w:spacing w:after="20" w:before="20"/>
            </w:pPr>
            <w:r>
              <w:rPr>
                <w:rFonts w:ascii="Courier New" w:cs="Courier New" w:eastAsia="Courier New" w:hAnsi="Courier New"/>
                <w:color w:val="1E3A5F"/>
                <w:sz w:val="18"/>
                <w:szCs w:val="18"/>
              </w:rPr>
              <w:t xml:space="preserve">-- Both blank = BLANK.</w:t>
            </w:r>
          </w:p>
        </w:tc>
      </w:tr>
    </w:tbl>
    <w:p>
      <w:pPr>
        <w:spacing w:after="100" w:before="100"/>
      </w:pPr>
      <w:r>
        <w:t xml:space="preserve"/>
      </w:r>
    </w:p>
    <w:p>
      <w:pPr>
        <w:spacing w:after="100" w:before="60"/>
      </w:pPr>
      <w:r>
        <w:rPr>
          <w:rFonts w:ascii="Arial" w:cs="Arial" w:eastAsia="Arial" w:hAnsi="Arial"/>
          <w:color w:val="374151"/>
          <w:sz w:val="22"/>
          <w:szCs w:val="22"/>
        </w:rPr>
        <w:t xml:space="preserve">Both pillars produce 0–100 scores. The two pillars are intentionally different in what they measure and how they measure it. Neither alone tells the complete story — together they surface both the historical baseline and the current direction of travel.</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2.1 Why Two Pillars?</w:t>
      </w:r>
    </w:p>
    <w:p>
      <w:pPr>
        <w:spacing w:after="100" w:before="60"/>
      </w:pPr>
      <w:r>
        <w:rPr>
          <w:rFonts w:ascii="Arial" w:cs="Arial" w:eastAsia="Arial" w:hAnsi="Arial"/>
          <w:color w:val="374151"/>
          <w:sz w:val="22"/>
          <w:szCs w:val="22"/>
        </w:rPr>
        <w:t xml:space="preserve">A geography can be stable but not improving — it was performing well a year ago and still is. Pillar 1 would score it high; Pillar 2 might be near 50 (neutral). That is a maintenance story.</w:t>
      </w:r>
    </w:p>
    <w:p>
      <w:pPr>
        <w:spacing w:after="100" w:before="60"/>
      </w:pPr>
      <w:r>
        <w:rPr>
          <w:rFonts w:ascii="Arial" w:cs="Arial" w:eastAsia="Arial" w:hAnsi="Arial"/>
          <w:color w:val="374151"/>
          <w:sz w:val="22"/>
          <w:szCs w:val="22"/>
        </w:rPr>
        <w:t xml:space="preserve">A geography can be improving but still historically weak — it was underperforming a year ago and is getting better. Pillar 1 would score it low; Pillar 2 would be high. That is a recovery story.</w:t>
      </w:r>
    </w:p>
    <w:p>
      <w:pPr>
        <w:spacing w:after="100" w:before="60"/>
      </w:pPr>
      <w:r>
        <w:rPr>
          <w:rFonts w:ascii="Arial" w:cs="Arial" w:eastAsia="Arial" w:hAnsi="Arial"/>
          <w:color w:val="374151"/>
          <w:sz w:val="22"/>
          <w:szCs w:val="22"/>
        </w:rPr>
        <w:t xml:space="preserve">A geography that is stable AND improving scores high on both pillars — that is the ideal combination. A geography declining on both pillars is the critical intervention case.</w:t>
      </w:r>
    </w:p>
    <w:p>
      <w:pPr>
        <w:spacing w:after="100" w:before="60"/>
      </w:pPr>
      <w:r>
        <w:rPr>
          <w:rFonts w:ascii="Arial" w:cs="Arial" w:eastAsia="Arial" w:hAnsi="Arial"/>
          <w:color w:val="374151"/>
          <w:sz w:val="22"/>
          <w:szCs w:val="22"/>
        </w:rPr>
        <w:t xml:space="preserve">The GPI Pillar Balance measure surfaces this relationship directly, labeling each geography as Absolute-Led, Momentum-Led, or Balanced based on the gap between the two pillar scores.</w:t>
      </w:r>
    </w:p>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3. Pillar 1 — Stability (60%)</w:t>
      </w:r>
    </w:p>
    <w:p>
      <w:pPr>
        <w:spacing w:after="100" w:before="60"/>
      </w:pPr>
      <w:r>
        <w:rPr>
          <w:rFonts w:ascii="Arial" w:cs="Arial" w:eastAsia="Arial" w:hAnsi="Arial"/>
          <w:color w:val="374151"/>
          <w:sz w:val="22"/>
          <w:szCs w:val="22"/>
        </w:rPr>
        <w:t xml:space="preserve">Pillar 1 answers: Is this geography performing at the same level it was a year ago — or has it improved or declined?</w:t>
      </w:r>
    </w:p>
    <w:p>
      <w:pPr>
        <w:spacing w:after="100" w:before="60"/>
      </w:pPr>
      <w:r>
        <w:rPr>
          <w:rFonts w:ascii="Arial" w:cs="Arial" w:eastAsia="Arial" w:hAnsi="Arial"/>
          <w:color w:val="374151"/>
          <w:sz w:val="22"/>
          <w:szCs w:val="22"/>
        </w:rPr>
        <w:t xml:space="preserve">For each of six metrics, it computes the current value and compares it against the portfolio's own average for that same metric over the equivalent period one year prior. If a geography's current CPL matches last year's portfolio average CPL, it scores 75. If it has improved beyond that benchmark, it scores 100. If it has declined significantly, it scores lower or zero.</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3.1 What the Benchmark Is</w:t>
      </w:r>
    </w:p>
    <w:p>
      <w:pPr>
        <w:spacing w:after="100" w:before="60"/>
      </w:pPr>
      <w:r>
        <w:rPr>
          <w:rFonts w:ascii="Arial" w:cs="Arial" w:eastAsia="Arial" w:hAnsi="Arial"/>
          <w:color w:val="374151"/>
          <w:sz w:val="22"/>
          <w:szCs w:val="22"/>
        </w:rPr>
        <w:t xml:space="preserve">The benchmark is not a fixed external standard and it is not a ranking against other geographies today. It is the internal portfolio average computed over a prior-year equivalent window — same window length, shifted back one full year from the start of the selected period.</w:t>
      </w:r>
    </w:p>
    <w:p>
      <w:pPr>
        <w:spacing w:after="100" w:before="60"/>
      </w:pPr>
      <w:r>
        <w:rPr>
          <w:rFonts w:ascii="Arial" w:cs="Arial" w:eastAsia="Arial" w:hAnsi="Arial"/>
          <w:color w:val="374151"/>
          <w:sz w:val="22"/>
          <w:szCs w:val="22"/>
        </w:rPr>
        <w:t xml:space="preserve">This means the benchmark is always computed from real historical data — it is where the portfolio actually was, not where it theoretically should be. As the portfolio improves over time, the benchmark rises with it. A geography must continue improving to maintain its score.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Prior-year benchmark window calculation (same in all 6 P1 measures):</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          -- day before selected window starts</w:t>
            </w:r>
          </w:p>
          <w:p>
            <w:pPr>
              <w:spacing w:after="20" w:before="20"/>
            </w:pPr>
            <w:r>
              <w:rPr>
                <w:rFonts w:ascii="Courier New" w:cs="Courier New" w:eastAsia="Courier New" w:hAnsi="Courier New"/>
                <w:color w:val="1E3A5F"/>
                <w:sz w:val="18"/>
                <w:szCs w:val="18"/>
              </w:rPr>
              <w:t xml:space="preserve">VAR BenchmarkStart = BenchmarkEnd - WindowDays  -- same length, one year prior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Example: selected Jan 2025 – Jun 2025 (181 days)</w:t>
            </w:r>
          </w:p>
          <w:p>
            <w:pPr>
              <w:spacing w:after="20" w:before="20"/>
            </w:pPr>
            <w:r>
              <w:rPr>
                <w:rFonts w:ascii="Courier New" w:cs="Courier New" w:eastAsia="Courier New" w:hAnsi="Courier New"/>
                <w:color w:val="1E3A5F"/>
                <w:sz w:val="18"/>
                <w:szCs w:val="18"/>
              </w:rPr>
              <w:t xml:space="preserve">-- Benchmark: Jul 2024 – Dec 2024 (181 days, immediately prior year)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w:t>
            </w:r>
          </w:p>
          <w:p>
            <w:pPr>
              <w:spacing w:after="20" w:before="20"/>
            </w:pPr>
            <w:r>
              <w:rPr>
                <w:rFonts w:ascii="Courier New" w:cs="Courier New" w:eastAsia="Courier New" w:hAnsi="Courier New"/>
                <w:color w:val="1E3A5F"/>
                <w:sz w:val="18"/>
                <w:szCs w:val="18"/>
              </w:rPr>
              <w:t xml:space="preserve">            VALUES(dim_property[PropertyKey]),</w:t>
            </w:r>
          </w:p>
          <w:p>
            <w:pPr>
              <w:spacing w:after="20" w:before="20"/>
            </w:pPr>
            <w:r>
              <w:rPr>
                <w:rFonts w:ascii="Courier New" w:cs="Courier New" w:eastAsia="Courier New" w:hAnsi="Courier New"/>
                <w:color w:val="1E3A5F"/>
                <w:sz w:val="18"/>
                <w:szCs w:val="18"/>
              </w:rPr>
              <w:t xml:space="preserve">            CALCULATE([Metric])</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 geo filters stripped</w:t>
            </w:r>
          </w:p>
          <w:p>
            <w:pPr>
              <w:spacing w:after="20" w:before="20"/>
            </w:pPr>
            <w:r>
              <w:rPr>
                <w:rFonts w:ascii="Courier New" w:cs="Courier New" w:eastAsia="Courier New" w:hAnsi="Courier New"/>
                <w:color w:val="1E3A5F"/>
                <w:sz w:val="18"/>
                <w:szCs w:val="18"/>
              </w:rPr>
              <w:t xml:space="preserve">        ALL(dim_property),  -- portfolio-wide, not just current filter</w:t>
            </w:r>
          </w:p>
          <w:p>
            <w:pPr>
              <w:spacing w:after="20" w:before="20"/>
            </w:pPr>
            <w:r>
              <w:rPr>
                <w:rFonts w:ascii="Courier New" w:cs="Courier New" w:eastAsia="Courier New" w:hAnsi="Courier New"/>
                <w:color w:val="1E3A5F"/>
                <w:sz w:val="18"/>
                <w:szCs w:val="18"/>
              </w:rPr>
              <w:t xml:space="preserve">        ALL(dim_market),</w:t>
            </w:r>
          </w:p>
          <w:p>
            <w:pPr>
              <w:spacing w:after="20" w:before="20"/>
            </w:pPr>
            <w:r>
              <w:rPr>
                <w:rFonts w:ascii="Courier New" w:cs="Courier New" w:eastAsia="Courier New" w:hAnsi="Courier New"/>
                <w:color w:val="1E3A5F"/>
                <w:sz w:val="18"/>
                <w:szCs w:val="18"/>
              </w:rPr>
              <w:t xml:space="preserve">        ALL(dim_region)</w:t>
            </w:r>
          </w:p>
          <w:p>
            <w:pPr>
              <w:spacing w:after="20" w:before="20"/>
            </w:pPr>
            <w:r>
              <w:rPr>
                <w:rFonts w:ascii="Courier New" w:cs="Courier New" w:eastAsia="Courier New" w:hAnsi="Courier New"/>
                <w:color w:val="1E3A5F"/>
                <w:sz w:val="18"/>
                <w:szCs w:val="18"/>
              </w:rPr>
              <w:t xml:space="preserve">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Key Design Rule — Geo Filters Stripped</w:t>
            </w:r>
          </w:p>
          <w:p>
            <w:pPr>
              <w:spacing w:after="0" w:before="0"/>
            </w:pPr>
            <w:r>
              <w:rPr>
                <w:rFonts w:ascii="Arial" w:cs="Arial" w:eastAsia="Arial" w:hAnsi="Arial"/>
                <w:color w:val="374151"/>
                <w:sz w:val="20"/>
                <w:szCs w:val="20"/>
              </w:rPr>
              <w:t xml:space="preserve">The benchmark always represents the full portfolio average — not just the properties in the current geographic filter context. This means a single market's GPI Pillar 1 score is measured against the same portfolio-wide benchmark as every other market. The geo filters (ALL(dim_property), ALL(dim_market), ALL(dim_region)) are explicitly removed inside the benchmark CALCULATE. The date filter is respected.</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3.2 Tiered Credit Scoring</w:t>
      </w:r>
    </w:p>
    <w:p>
      <w:pPr>
        <w:spacing w:after="100" w:before="60"/>
      </w:pPr>
      <w:r>
        <w:rPr>
          <w:rFonts w:ascii="Arial" w:cs="Arial" w:eastAsia="Arial" w:hAnsi="Arial"/>
          <w:color w:val="374151"/>
          <w:sz w:val="22"/>
          <w:szCs w:val="22"/>
        </w:rPr>
        <w:t xml:space="preserve">Each component converts the ratio of current value to benchmark into a tiered credit score. The credit system has five levels for each direction:</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2C55E" w:sz="1"/>
              <w:left w:val="single" w:color="22C55E" w:sz="1"/>
              <w:bottom w:val="single" w:color="22C55E" w:sz="1"/>
              <w:right w:val="single" w:color="22C55E" w:sz="1"/>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Higher = Better Metrics</w:t>
            </w:r>
          </w:p>
        </w:tc>
        <w:tc>
          <w:tcPr>
            <w:tcW w:type="dxa" w:w="2400"/>
            <w:tcBorders>
              <w:top w:val="single" w:color="22C55E" w:sz="1"/>
              <w:left w:val="single" w:color="22C55E" w:sz="1"/>
              <w:bottom w:val="single" w:color="22C55E" w:sz="1"/>
              <w:right w:val="single" w:color="22C55E" w:sz="1"/>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Ratio → Score</w:t>
            </w:r>
          </w:p>
        </w:tc>
        <w:tc>
          <w:tcPr>
            <w:tcW w:type="dxa" w:w="2400"/>
            <w:tcBorders>
              <w:top w:val="single" w:color="F97316" w:sz="1"/>
              <w:left w:val="single" w:color="F97316" w:sz="1"/>
              <w:bottom w:val="single" w:color="F97316" w:sz="1"/>
              <w:right w:val="single" w:color="F97316" w:sz="1"/>
            </w:tcBorders>
            <w:shd w:fill="7C2D12" w:val="clear"/>
            <w:tcMar>
              <w:top w:type="dxa" w:w="100"/>
              <w:left w:type="dxa" w:w="140"/>
              <w:bottom w:type="dxa" w:w="100"/>
              <w:right w:type="dxa" w:w="140"/>
            </w:tcMar>
          </w:tcPr>
          <w:p>
            <w:r>
              <w:rPr>
                <w:rFonts w:ascii="Arial" w:cs="Arial" w:eastAsia="Arial" w:hAnsi="Arial"/>
                <w:b/>
                <w:bCs/>
                <w:color w:val="FFFFFF"/>
                <w:sz w:val="19"/>
                <w:szCs w:val="19"/>
              </w:rPr>
              <w:t xml:space="preserve">Lower = Better (Cost) Metrics</w:t>
            </w:r>
          </w:p>
        </w:tc>
        <w:tc>
          <w:tcPr>
            <w:tcW w:type="dxa" w:w="2160"/>
            <w:tcBorders>
              <w:top w:val="single" w:color="F97316" w:sz="1"/>
              <w:left w:val="single" w:color="F97316" w:sz="1"/>
              <w:bottom w:val="single" w:color="F97316" w:sz="1"/>
              <w:right w:val="single" w:color="F97316" w:sz="1"/>
            </w:tcBorders>
            <w:shd w:fill="7C2D12" w:val="clear"/>
            <w:tcMar>
              <w:top w:type="dxa" w:w="100"/>
              <w:left w:type="dxa" w:w="140"/>
              <w:bottom w:type="dxa" w:w="100"/>
              <w:right w:type="dxa" w:w="140"/>
            </w:tcMar>
          </w:tcPr>
          <w:p>
            <w:r>
              <w:rPr>
                <w:rFonts w:ascii="Arial" w:cs="Arial" w:eastAsia="Arial" w:hAnsi="Arial"/>
                <w:b/>
                <w:bCs/>
                <w:color w:val="FFFFFF"/>
                <w:sz w:val="19"/>
                <w:szCs w:val="19"/>
              </w:rPr>
              <w:t xml:space="preserve">Ratio → Score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 100% of benchmark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100</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 100% of benchmark</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100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19"/>
                <w:szCs w:val="19"/>
              </w:rPr>
              <w:t xml:space="preserve">≥ 75% of benchmark</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75</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19"/>
                <w:szCs w:val="19"/>
              </w:rPr>
              <w:t xml:space="preserve">≤ 125% of benchmark</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75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 50% of benchmark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50</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 150% of benchmark</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50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19"/>
                <w:szCs w:val="19"/>
              </w:rPr>
              <w:t xml:space="preserve">≥ 25% of benchmark</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25</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19"/>
                <w:szCs w:val="19"/>
              </w:rPr>
              <w:t xml:space="preserve">≤ 175% of benchmark</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25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&lt; 25% of benchmark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0</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&gt; 175% of benchmark</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2563EB"/>
                <w:sz w:val="19"/>
                <w:szCs w:val="19"/>
              </w:rPr>
              <w:t xml:space="preserve">0</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3.3 Component Reference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1760"/>
      </w:tblGrid>
      <w:tr>
        <w:trPr>
          <w:tblHeader/>
        </w:trPr>
        <w:tc>
          <w:tcPr>
            <w:tcW w:type="dxa" w:w="2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 Measure</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7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Cost per Lease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[Cost per Lease (Actual)]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Lower = better (inverted)</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24%</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Cost per Lead</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[Cost per Lead (Actual)] / benchmark from [Cost per Lead (Vendor)]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Lower = better (inverted)</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20%</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SLA Compliance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[Properties Within SLA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16%</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Vacancy Fill %</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[Vacancy Fill % (30D)]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16%</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Sell Rate</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[Sell 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14%</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Vacant Ready %</w:t>
            </w:r>
          </w:p>
        </w:tc>
        <w:tc>
          <w:tcPr>
            <w:tcW w:type="dxa" w:w="3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[Vacant Ready %]</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Lower = better (inverted)</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10%</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3.4 Component DAX</w:t>
      </w:r>
    </w:p>
    <w:p>
      <w:pPr>
        <w:pStyle w:val="Heading3"/>
        <w:spacing w:after="80" w:before="200"/>
      </w:pPr>
      <w:r>
        <w:rPr>
          <w:rFonts w:ascii="Arial" w:cs="Arial" w:eastAsia="Arial" w:hAnsi="Arial"/>
          <w:b/>
          <w:bCs/>
          <w:color w:val="2563EB"/>
          <w:sz w:val="22"/>
          <w:szCs w:val="22"/>
        </w:rPr>
        <w:t xml:space="preserve">GPI P1 - Cost per Lease % —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Cost per Lease % =</w:t>
            </w:r>
          </w:p>
          <w:p>
            <w:pPr>
              <w:spacing w:after="20" w:before="20"/>
            </w:pPr>
            <w:r>
              <w:rPr>
                <w:rFonts w:ascii="Courier New" w:cs="Courier New" w:eastAsia="Courier New" w:hAnsi="Courier New"/>
                <w:color w:val="1E3A5F"/>
                <w:sz w:val="18"/>
                <w:szCs w:val="18"/>
              </w:rPr>
              <w:t xml:space="preserve">VAR CurrVal = [Cost per Lease (Actual)]</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CALCULATE([Cost per Lease (Actual)])),</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&lt;= 1.00, 100,  Ratio &lt;= 1.25, 75,</w:t>
            </w:r>
          </w:p>
          <w:p>
            <w:pPr>
              <w:spacing w:after="20" w:before="20"/>
            </w:pPr>
            <w:r>
              <w:rPr>
                <w:rFonts w:ascii="Courier New" w:cs="Courier New" w:eastAsia="Courier New" w:hAnsi="Courier New"/>
                <w:color w:val="1E3A5F"/>
                <w:sz w:val="18"/>
                <w:szCs w:val="18"/>
              </w:rPr>
              <w:t xml:space="preserve">    Ratio &lt;= 1.50,  50,  Ratio &lt;= 1.75, 25,  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P1 - Cost per Lead % —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Cost per Lead % =</w:t>
            </w:r>
          </w:p>
          <w:p>
            <w:pPr>
              <w:spacing w:after="20" w:before="20"/>
            </w:pPr>
            <w:r>
              <w:rPr>
                <w:rFonts w:ascii="Courier New" w:cs="Courier New" w:eastAsia="Courier New" w:hAnsi="Courier New"/>
                <w:color w:val="1E3A5F"/>
                <w:sz w:val="18"/>
                <w:szCs w:val="18"/>
              </w:rPr>
              <w:t xml:space="preserve">VAR CurrVal = [Cost per Lead (Actual)]</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CALCULATE([Cost per Lead (Vendor)])),</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&lt;= 1.00, 100,  Ratio &lt;= 1.25, 75,</w:t>
            </w:r>
          </w:p>
          <w:p>
            <w:pPr>
              <w:spacing w:after="20" w:before="20"/>
            </w:pPr>
            <w:r>
              <w:rPr>
                <w:rFonts w:ascii="Courier New" w:cs="Courier New" w:eastAsia="Courier New" w:hAnsi="Courier New"/>
                <w:color w:val="1E3A5F"/>
                <w:sz w:val="18"/>
                <w:szCs w:val="18"/>
              </w:rPr>
              <w:t xml:space="preserve">    Ratio &lt;= 1.50,  50,  Ratio &lt;= 1.75, 25,  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P1 - SLA %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SLA % =</w:t>
            </w:r>
          </w:p>
          <w:p>
            <w:pPr>
              <w:spacing w:after="20" w:before="20"/>
            </w:pPr>
            <w:r>
              <w:rPr>
                <w:rFonts w:ascii="Courier New" w:cs="Courier New" w:eastAsia="Courier New" w:hAnsi="Courier New"/>
                <w:color w:val="1E3A5F"/>
                <w:sz w:val="18"/>
                <w:szCs w:val="18"/>
              </w:rPr>
              <w:t xml:space="preserve">VAR CurrVal = [Properties Within SLA %]</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CALCULATE([Properties Within SLA %])),</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&gt;= 1.00, 100,  Ratio &gt;= 0.75, 75,</w:t>
            </w:r>
          </w:p>
          <w:p>
            <w:pPr>
              <w:spacing w:after="20" w:before="20"/>
            </w:pPr>
            <w:r>
              <w:rPr>
                <w:rFonts w:ascii="Courier New" w:cs="Courier New" w:eastAsia="Courier New" w:hAnsi="Courier New"/>
                <w:color w:val="1E3A5F"/>
                <w:sz w:val="18"/>
                <w:szCs w:val="18"/>
              </w:rPr>
              <w:t xml:space="preserve">    Ratio &gt;= 0.50,  50,  Ratio &gt;= 0.25, 25,  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P1 - Vacancy Fill %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Vacancy Fill % =</w:t>
            </w:r>
          </w:p>
          <w:p>
            <w:pPr>
              <w:spacing w:after="20" w:before="20"/>
            </w:pPr>
            <w:r>
              <w:rPr>
                <w:rFonts w:ascii="Courier New" w:cs="Courier New" w:eastAsia="Courier New" w:hAnsi="Courier New"/>
                <w:color w:val="1E3A5F"/>
                <w:sz w:val="18"/>
                <w:szCs w:val="18"/>
              </w:rPr>
              <w:t xml:space="preserve">VAR CurrVal = [Vacancy Fill % (30D)]</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CALCULATE([Vacancy Fill % (30D)])),</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&gt;= 1.00, 100,  Ratio &gt;= 0.75, 75,</w:t>
            </w:r>
          </w:p>
          <w:p>
            <w:pPr>
              <w:spacing w:after="20" w:before="20"/>
            </w:pPr>
            <w:r>
              <w:rPr>
                <w:rFonts w:ascii="Courier New" w:cs="Courier New" w:eastAsia="Courier New" w:hAnsi="Courier New"/>
                <w:color w:val="1E3A5F"/>
                <w:sz w:val="18"/>
                <w:szCs w:val="18"/>
              </w:rPr>
              <w:t xml:space="preserve">    Ratio &gt;= 0.50,  50,  Ratio &gt;= 0.25, 25,  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P1 - Sell Rate %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Sell Rate % =</w:t>
            </w:r>
          </w:p>
          <w:p>
            <w:pPr>
              <w:spacing w:after="20" w:before="20"/>
            </w:pPr>
            <w:r>
              <w:rPr>
                <w:rFonts w:ascii="Courier New" w:cs="Courier New" w:eastAsia="Courier New" w:hAnsi="Courier New"/>
                <w:color w:val="1E3A5F"/>
                <w:sz w:val="18"/>
                <w:szCs w:val="18"/>
              </w:rPr>
              <w:t xml:space="preserve">VAR CurrVal = [Sell Rate]</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CALCULATE([Sell Rate])),</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&gt;= 1.00, 100,  Ratio &gt;= 0.75, 75,</w:t>
            </w:r>
          </w:p>
          <w:p>
            <w:pPr>
              <w:spacing w:after="20" w:before="20"/>
            </w:pPr>
            <w:r>
              <w:rPr>
                <w:rFonts w:ascii="Courier New" w:cs="Courier New" w:eastAsia="Courier New" w:hAnsi="Courier New"/>
                <w:color w:val="1E3A5F"/>
                <w:sz w:val="18"/>
                <w:szCs w:val="18"/>
              </w:rPr>
              <w:t xml:space="preserve">    Ratio &gt;= 0.50,  50,  Ratio &gt;= 0.25, 25,  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P1 - Vacant Ready % —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P1 - Vacant Ready % =</w:t>
            </w:r>
          </w:p>
          <w:p>
            <w:pPr>
              <w:spacing w:after="20" w:before="20"/>
            </w:pPr>
            <w:r>
              <w:rPr>
                <w:rFonts w:ascii="Courier New" w:cs="Courier New" w:eastAsia="Courier New" w:hAnsi="Courier New"/>
                <w:color w:val="1E3A5F"/>
                <w:sz w:val="18"/>
                <w:szCs w:val="18"/>
              </w:rPr>
              <w:t xml:space="preserve">VAR CurrVal = [Vacant Ready %]</w:t>
            </w:r>
          </w:p>
          <w:p>
            <w:pPr>
              <w:spacing w:after="20" w:before="20"/>
            </w:pPr>
            <w:r>
              <w:rPr>
                <w:rFonts w:ascii="Courier New" w:cs="Courier New" w:eastAsia="Courier New" w:hAnsi="Courier New"/>
                <w:color w:val="1E3A5F"/>
                <w:sz w:val="18"/>
                <w:szCs w:val="18"/>
              </w:rPr>
              <w:t xml:space="preserve">VAR SelectedStart  = MIN(dim_date[Date])</w:t>
            </w:r>
          </w:p>
          <w:p>
            <w:pPr>
              <w:spacing w:after="20" w:before="20"/>
            </w:pPr>
            <w:r>
              <w:rPr>
                <w:rFonts w:ascii="Courier New" w:cs="Courier New" w:eastAsia="Courier New" w:hAnsi="Courier New"/>
                <w:color w:val="1E3A5F"/>
                <w:sz w:val="18"/>
                <w:szCs w:val="18"/>
              </w:rPr>
              <w:t xml:space="preserve">VAR SelectedEnd    = MAX(dim_date[Date])</w:t>
            </w:r>
          </w:p>
          <w:p>
            <w:pPr>
              <w:spacing w:after="20" w:before="20"/>
            </w:pPr>
            <w:r>
              <w:rPr>
                <w:rFonts w:ascii="Courier New" w:cs="Courier New" w:eastAsia="Courier New" w:hAnsi="Courier New"/>
                <w:color w:val="1E3A5F"/>
                <w:sz w:val="18"/>
                <w:szCs w:val="18"/>
              </w:rPr>
              <w:t xml:space="preserve">VAR WindowDays     = DATEDIFF(SelectedStart, SelectedEnd, DAY)</w:t>
            </w:r>
          </w:p>
          <w:p>
            <w:pPr>
              <w:spacing w:after="20" w:before="20"/>
            </w:pPr>
            <w:r>
              <w:rPr>
                <w:rFonts w:ascii="Courier New" w:cs="Courier New" w:eastAsia="Courier New" w:hAnsi="Courier New"/>
                <w:color w:val="1E3A5F"/>
                <w:sz w:val="18"/>
                <w:szCs w:val="18"/>
              </w:rPr>
              <w:t xml:space="preserve">VAR BenchmarkEnd   = SelectedStart - 1</w:t>
            </w:r>
          </w:p>
          <w:p>
            <w:pPr>
              <w:spacing w:after="20" w:before="20"/>
            </w:pPr>
            <w:r>
              <w:rPr>
                <w:rFonts w:ascii="Courier New" w:cs="Courier New" w:eastAsia="Courier New" w:hAnsi="Courier New"/>
                <w:color w:val="1E3A5F"/>
                <w:sz w:val="18"/>
                <w:szCs w:val="18"/>
              </w:rPr>
              <w:t xml:space="preserve">VAR BenchmarkStart = BenchmarkEnd - WindowDays</w:t>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AVERAGEX(VALUES(dim_property[PropertyKey]), CALCULATE([Vacant Ready %])),</w:t>
            </w:r>
          </w:p>
          <w:p>
            <w:pPr>
              <w:spacing w:after="20" w:before="20"/>
            </w:pPr>
            <w:r>
              <w:rPr>
                <w:rFonts w:ascii="Courier New" w:cs="Courier New" w:eastAsia="Courier New" w:hAnsi="Courier New"/>
                <w:color w:val="1E3A5F"/>
                <w:sz w:val="18"/>
                <w:szCs w:val="18"/>
              </w:rPr>
              <w:t xml:space="preserve">        DATESBETWEEN(dim_date[Date], BenchmarkStart, BenchmarkEnd),</w:t>
            </w:r>
          </w:p>
          <w:p>
            <w:pPr>
              <w:spacing w:after="20" w:before="20"/>
            </w:pPr>
            <w:r>
              <w:rPr>
                <w:rFonts w:ascii="Courier New" w:cs="Courier New" w:eastAsia="Courier New" w:hAnsi="Courier New"/>
                <w:color w:val="1E3A5F"/>
                <w:sz w:val="18"/>
                <w:szCs w:val="18"/>
              </w:rPr>
              <w:t xml:space="preserve">        ALL(dim_vendor), ALL(dim_property), ALL(dim_market), ALL(dim_region)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VAR Ratio = DIVIDE(CurrVal, Benchmark, BLANK())</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SWITCH(TRUE(),</w:t>
            </w:r>
          </w:p>
          <w:p>
            <w:pPr>
              <w:spacing w:after="20" w:before="20"/>
            </w:pPr>
            <w:r>
              <w:rPr>
                <w:rFonts w:ascii="Courier New" w:cs="Courier New" w:eastAsia="Courier New" w:hAnsi="Courier New"/>
                <w:color w:val="1E3A5F"/>
                <w:sz w:val="18"/>
                <w:szCs w:val="18"/>
              </w:rPr>
              <w:t xml:space="preserve">    ISBLANK(Ratio)||ISBLANK(CurrVal)||ISBLANK(Benchmark), BLANK(),</w:t>
            </w:r>
          </w:p>
          <w:p>
            <w:pPr>
              <w:spacing w:after="20" w:before="20"/>
            </w:pPr>
            <w:r>
              <w:rPr>
                <w:rFonts w:ascii="Courier New" w:cs="Courier New" w:eastAsia="Courier New" w:hAnsi="Courier New"/>
                <w:color w:val="1E3A5F"/>
                <w:sz w:val="18"/>
                <w:szCs w:val="18"/>
              </w:rPr>
              <w:t xml:space="preserve">    Ratio &lt;= 1.00, 100,  Ratio &lt;= 1.25, 75,</w:t>
            </w:r>
          </w:p>
          <w:p>
            <w:pPr>
              <w:spacing w:after="20" w:before="20"/>
            </w:pPr>
            <w:r>
              <w:rPr>
                <w:rFonts w:ascii="Courier New" w:cs="Courier New" w:eastAsia="Courier New" w:hAnsi="Courier New"/>
                <w:color w:val="1E3A5F"/>
                <w:sz w:val="18"/>
                <w:szCs w:val="18"/>
              </w:rPr>
              <w:t xml:space="preserve">    Ratio &lt;= 1.50,  50,  Ratio &lt;= 1.75, 25,  0)</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3.5 Pillar 1 Aggregation</w:t>
      </w:r>
    </w:p>
    <w:p>
      <w:pPr>
        <w:spacing w:after="100" w:before="60"/>
      </w:pPr>
      <w:r>
        <w:rPr>
          <w:rFonts w:ascii="Arial" w:cs="Arial" w:eastAsia="Arial" w:hAnsi="Arial"/>
          <w:color w:val="374151"/>
          <w:sz w:val="22"/>
          <w:szCs w:val="22"/>
        </w:rPr>
        <w:t xml:space="preserve">GPI Pillar 1 (Absolute) is a weight-adaptive weighted average of the 6 component scores. If a component is blank, its weight is excluded from the denominator so the remaining components renormalize correctly. The * 100 has been removed — components already return 0–100.</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Pillar 1 (Absolute) =</w:t>
            </w:r>
          </w:p>
          <w:p>
            <w:pPr>
              <w:spacing w:after="20" w:before="20"/>
            </w:pPr>
            <w:r>
              <w:rPr>
                <w:rFonts w:ascii="Courier New" w:cs="Courier New" w:eastAsia="Courier New" w:hAnsi="Courier New"/>
                <w:color w:val="1E3A5F"/>
                <w:sz w:val="18"/>
                <w:szCs w:val="18"/>
              </w:rPr>
              <w:t xml:space="preserve">VAR p1 = [GPI P1 - Cost per Lease %]</w:t>
            </w:r>
          </w:p>
          <w:p>
            <w:pPr>
              <w:spacing w:after="20" w:before="20"/>
            </w:pPr>
            <w:r>
              <w:rPr>
                <w:rFonts w:ascii="Courier New" w:cs="Courier New" w:eastAsia="Courier New" w:hAnsi="Courier New"/>
                <w:color w:val="1E3A5F"/>
                <w:sz w:val="18"/>
                <w:szCs w:val="18"/>
              </w:rPr>
              <w:t xml:space="preserve">VAR p2 = [GPI P1 - Cost per Lead %]</w:t>
            </w:r>
          </w:p>
          <w:p>
            <w:pPr>
              <w:spacing w:after="20" w:before="20"/>
            </w:pPr>
            <w:r>
              <w:rPr>
                <w:rFonts w:ascii="Courier New" w:cs="Courier New" w:eastAsia="Courier New" w:hAnsi="Courier New"/>
                <w:color w:val="1E3A5F"/>
                <w:sz w:val="18"/>
                <w:szCs w:val="18"/>
              </w:rPr>
              <w:t xml:space="preserve">VAR p3 = [GPI P1 - SLA %]</w:t>
            </w:r>
          </w:p>
          <w:p>
            <w:pPr>
              <w:spacing w:after="20" w:before="20"/>
            </w:pPr>
            <w:r>
              <w:rPr>
                <w:rFonts w:ascii="Courier New" w:cs="Courier New" w:eastAsia="Courier New" w:hAnsi="Courier New"/>
                <w:color w:val="1E3A5F"/>
                <w:sz w:val="18"/>
                <w:szCs w:val="18"/>
              </w:rPr>
              <w:t xml:space="preserve">VAR p4 = [GPI P1 - Vacancy Fill %]</w:t>
            </w:r>
          </w:p>
          <w:p>
            <w:pPr>
              <w:spacing w:after="20" w:before="20"/>
            </w:pPr>
            <w:r>
              <w:rPr>
                <w:rFonts w:ascii="Courier New" w:cs="Courier New" w:eastAsia="Courier New" w:hAnsi="Courier New"/>
                <w:color w:val="1E3A5F"/>
                <w:sz w:val="18"/>
                <w:szCs w:val="18"/>
              </w:rPr>
              <w:t xml:space="preserve">VAR p5 = [GPI P1 - Sell Rate %]</w:t>
            </w:r>
          </w:p>
          <w:p>
            <w:pPr>
              <w:spacing w:after="20" w:before="20"/>
            </w:pPr>
            <w:r>
              <w:rPr>
                <w:rFonts w:ascii="Courier New" w:cs="Courier New" w:eastAsia="Courier New" w:hAnsi="Courier New"/>
                <w:color w:val="1E3A5F"/>
                <w:sz w:val="18"/>
                <w:szCs w:val="18"/>
              </w:rPr>
              <w:t xml:space="preserve">VAR p6 = [GPI P1 - Vacant Ready %]</w:t>
            </w:r>
          </w:p>
          <w:p>
            <w:pPr>
              <w:spacing w:after="20" w:before="20"/>
            </w:pPr>
            <w:r>
              <w:rPr>
                <w:rFonts w:ascii="Courier New" w:cs="Courier New" w:eastAsia="Courier New" w:hAnsi="Courier New"/>
                <w:color w:val="1E3A5F"/>
                <w:sz w:val="18"/>
                <w:szCs w:val="18"/>
              </w:rPr>
              <w:t xml:space="preserve">VAR TotalWeight =</w:t>
            </w:r>
          </w:p>
          <w:p>
            <w:pPr>
              <w:spacing w:after="20" w:before="20"/>
            </w:pPr>
            <w:r>
              <w:rPr>
                <w:rFonts w:ascii="Courier New" w:cs="Courier New" w:eastAsia="Courier New" w:hAnsi="Courier New"/>
                <w:color w:val="1E3A5F"/>
                <w:sz w:val="18"/>
                <w:szCs w:val="18"/>
              </w:rPr>
              <w:t xml:space="preserve">    IF(NOT ISBLANK(p1), 24, 0) + IF(NOT ISBLANK(p2), 20, 0) +</w:t>
            </w:r>
          </w:p>
          <w:p>
            <w:pPr>
              <w:spacing w:after="20" w:before="20"/>
            </w:pPr>
            <w:r>
              <w:rPr>
                <w:rFonts w:ascii="Courier New" w:cs="Courier New" w:eastAsia="Courier New" w:hAnsi="Courier New"/>
                <w:color w:val="1E3A5F"/>
                <w:sz w:val="18"/>
                <w:szCs w:val="18"/>
              </w:rPr>
              <w:t xml:space="preserve">    IF(NOT ISBLANK(p3), 16, 0) + IF(NOT ISBLANK(p4), 16, 0) +</w:t>
            </w:r>
          </w:p>
          <w:p>
            <w:pPr>
              <w:spacing w:after="20" w:before="20"/>
            </w:pPr>
            <w:r>
              <w:rPr>
                <w:rFonts w:ascii="Courier New" w:cs="Courier New" w:eastAsia="Courier New" w:hAnsi="Courier New"/>
                <w:color w:val="1E3A5F"/>
                <w:sz w:val="18"/>
                <w:szCs w:val="18"/>
              </w:rPr>
              <w:t xml:space="preserve">    IF(NOT ISBLANK(p5), 14, 0) + IF(NOT ISBLANK(p6), 10, 0)</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w:t>
            </w:r>
          </w:p>
          <w:p>
            <w:pPr>
              <w:spacing w:after="20" w:before="20"/>
            </w:pPr>
            <w:r>
              <w:rPr>
                <w:rFonts w:ascii="Courier New" w:cs="Courier New" w:eastAsia="Courier New" w:hAnsi="Courier New"/>
                <w:color w:val="1E3A5F"/>
                <w:sz w:val="18"/>
                <w:szCs w:val="18"/>
              </w:rPr>
              <w:t xml:space="preserve">    TotalWeight = 0, BLANK(),</w:t>
            </w:r>
          </w:p>
          <w:p>
            <w:pPr>
              <w:spacing w:after="20" w:before="20"/>
            </w:pPr>
            <w:r>
              <w:rPr>
                <w:rFonts w:ascii="Courier New" w:cs="Courier New" w:eastAsia="Courier New" w:hAnsi="Courier New"/>
                <w:color w:val="1E3A5F"/>
                <w:sz w:val="18"/>
                <w:szCs w:val="18"/>
              </w:rPr>
              <w:t xml:space="preserve">    DIVIDE(</w:t>
            </w:r>
          </w:p>
          <w:p>
            <w:pPr>
              <w:spacing w:after="20" w:before="20"/>
            </w:pPr>
            <w:r>
              <w:rPr>
                <w:rFonts w:ascii="Courier New" w:cs="Courier New" w:eastAsia="Courier New" w:hAnsi="Courier New"/>
                <w:color w:val="1E3A5F"/>
                <w:sz w:val="18"/>
                <w:szCs w:val="18"/>
              </w:rPr>
              <w:t xml:space="preserve">        IF(ISBLANK(p1), 0, p1*24) + IF(ISBLANK(p2), 0, p2*20) +</w:t>
            </w:r>
          </w:p>
          <w:p>
            <w:pPr>
              <w:spacing w:after="20" w:before="20"/>
            </w:pPr>
            <w:r>
              <w:rPr>
                <w:rFonts w:ascii="Courier New" w:cs="Courier New" w:eastAsia="Courier New" w:hAnsi="Courier New"/>
                <w:color w:val="1E3A5F"/>
                <w:sz w:val="18"/>
                <w:szCs w:val="18"/>
              </w:rPr>
              <w:t xml:space="preserve">        IF(ISBLANK(p3), 0, p3*16) + IF(ISBLANK(p4), 0, p4*16) +</w:t>
            </w:r>
          </w:p>
          <w:p>
            <w:pPr>
              <w:spacing w:after="20" w:before="20"/>
            </w:pPr>
            <w:r>
              <w:rPr>
                <w:rFonts w:ascii="Courier New" w:cs="Courier New" w:eastAsia="Courier New" w:hAnsi="Courier New"/>
                <w:color w:val="1E3A5F"/>
                <w:sz w:val="18"/>
                <w:szCs w:val="18"/>
              </w:rPr>
              <w:t xml:space="preserve">        IF(ISBLANK(p5), 0, p5*14) + IF(ISBLANK(p6), 0, p6*10),</w:t>
            </w:r>
          </w:p>
          <w:p>
            <w:pPr>
              <w:spacing w:after="20" w:before="20"/>
            </w:pPr>
            <w:r>
              <w:rPr>
                <w:rFonts w:ascii="Courier New" w:cs="Courier New" w:eastAsia="Courier New" w:hAnsi="Courier New"/>
                <w:color w:val="1E3A5F"/>
                <w:sz w:val="18"/>
                <w:szCs w:val="18"/>
              </w:rPr>
              <w:t xml:space="preserve">        TotalWeight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Note: no * 100 here — components already return 0-100</w:t>
            </w:r>
          </w:p>
          <w:p>
            <w:pPr>
              <w:spacing w:after="20" w:before="20"/>
            </w:pPr>
            <w:r>
              <w:rPr>
                <w:rFonts w:ascii="Courier New" w:cs="Courier New" w:eastAsia="Courier New" w:hAnsi="Courier New"/>
                <w:color w:val="1E3A5F"/>
                <w:sz w:val="18"/>
                <w:szCs w:val="18"/>
              </w:rPr>
              <w:t xml:space="preserv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4. Pillar 2 — Momentum (40%)</w:t>
      </w:r>
    </w:p>
    <w:p>
      <w:pPr>
        <w:spacing w:after="100" w:before="60"/>
      </w:pPr>
      <w:r>
        <w:rPr>
          <w:rFonts w:ascii="Arial" w:cs="Arial" w:eastAsia="Arial" w:hAnsi="Arial"/>
          <w:color w:val="374151"/>
          <w:sz w:val="22"/>
          <w:szCs w:val="22"/>
        </w:rPr>
        <w:t xml:space="preserve">Pillar 2 answers: Is this geography improving or declining right now compared to where it was in the immediately preceding equivalent period?</w:t>
      </w:r>
    </w:p>
    <w:p>
      <w:pPr>
        <w:spacing w:after="100" w:before="60"/>
      </w:pPr>
      <w:r>
        <w:rPr>
          <w:rFonts w:ascii="Arial" w:cs="Arial" w:eastAsia="Arial" w:hAnsi="Arial"/>
          <w:color w:val="374151"/>
          <w:sz w:val="22"/>
          <w:szCs w:val="22"/>
        </w:rPr>
        <w:t xml:space="preserve">It does not compare against a year-ago benchmark. It compares current period performance against the period immediately before it — of equal length. If a geography's CPL dropped 10% vs the prior period, that is a positive momentum signal. If new leases fell 8%, that is a negative signal.</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4.1 What Pillar 2 Measures — and What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E5E7EB" w:sz="1"/>
              <w:right w:val="single" w:color="E5E7EB" w:sz="1"/>
            </w:tcBorders>
            <w:shd w:fill="FEF9C3" w:val="clear"/>
            <w:tcMar>
              <w:top w:type="dxa" w:w="120"/>
              <w:left w:type="dxa" w:w="160"/>
              <w:bottom w:type="dxa" w:w="120"/>
              <w:right w:type="dxa" w:w="160"/>
            </w:tcMar>
          </w:tcPr>
          <w:p>
            <w:pPr>
              <w:spacing w:after="40" w:before="0"/>
            </w:pPr>
            <w:r>
              <w:rPr>
                <w:rFonts w:ascii="Arial" w:cs="Arial" w:eastAsia="Arial" w:hAnsi="Arial"/>
                <w:b/>
                <w:bCs/>
                <w:color w:val="D97706"/>
                <w:sz w:val="20"/>
                <w:szCs w:val="20"/>
              </w:rPr>
              <w:t xml:space="preserve">Important Design Note — Momentum Without Context</w:t>
            </w:r>
          </w:p>
          <w:p>
            <w:pPr>
              <w:spacing w:after="0" w:before="0"/>
            </w:pPr>
            <w:r>
              <w:rPr>
                <w:rFonts w:ascii="Arial" w:cs="Arial" w:eastAsia="Arial" w:hAnsi="Arial"/>
                <w:color w:val="374151"/>
                <w:sz w:val="20"/>
                <w:szCs w:val="20"/>
              </w:rPr>
              <w:t xml:space="preserve">Pillar 2 measures self-improvement. It does not know whether the absolute level of performance is good or bad. A geography with a CPL of $500 that dropped to $450 scores the same on Pillar 2 as a geography with a CPL of $100 that dropped to $90. Both improved ~10%. This is intentional — Pillar 1 provides the absolute context. Pillar 2 adds the directional signal. Together they tell the full story.</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4.2 The Scaled % Change Pattern</w:t>
      </w:r>
    </w:p>
    <w:p>
      <w:pPr>
        <w:spacing w:after="100" w:before="60"/>
      </w:pPr>
      <w:r>
        <w:rPr>
          <w:rFonts w:ascii="Arial" w:cs="Arial" w:eastAsia="Arial" w:hAnsi="Arial"/>
          <w:color w:val="374151"/>
          <w:sz w:val="22"/>
          <w:szCs w:val="22"/>
        </w:rPr>
        <w:t xml:space="preserve">Each component computes the % change vs the prior period, caps it at ±15%, and scales it to a 0–1 value. The pillar aggregation then multiplies by 100 to produce a 0–100 score.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Higher-is-better direction (New Leases, Lease Velocity, Net Absorption):</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Capped    = MAX(-0.15, MIN(0.15, PctChange))</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Lower-is-better direction (Cost per Lead, Cost per Lease) — inverted: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Inverted  = PctChange * -1          -- flip: cost going down = positive</w:t>
            </w:r>
          </w:p>
          <w:p>
            <w:pPr>
              <w:spacing w:after="20" w:before="20"/>
            </w:pPr>
            <w:r>
              <w:rPr>
                <w:rFonts w:ascii="Courier New" w:cs="Courier New" w:eastAsia="Courier New" w:hAnsi="Courier New"/>
                <w:color w:val="1E3A5F"/>
                <w:sz w:val="18"/>
                <w:szCs w:val="18"/>
              </w:rPr>
              <w:t xml:space="preserve">VAR Capped    = MAX(-0.15, MIN(0.15, Inverted))</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Scale interpretation:</w:t>
            </w:r>
          </w:p>
          <w:p>
            <w:pPr>
              <w:spacing w:after="20" w:before="20"/>
            </w:pPr>
            <w:r>
              <w:rPr>
                <w:rFonts w:ascii="Courier New" w:cs="Courier New" w:eastAsia="Courier New" w:hAnsi="Courier New"/>
                <w:color w:val="1E3A5F"/>
                <w:sz w:val="18"/>
                <w:szCs w:val="18"/>
              </w:rPr>
              <w:t xml:space="preserve">-- +15% improvement → Scaled = 1.0 (scores 100 after * 100 in pillar)</w:t>
            </w:r>
          </w:p>
          <w:p>
            <w:pPr>
              <w:spacing w:after="20" w:before="20"/>
            </w:pPr>
            <w:r>
              <w:rPr>
                <w:rFonts w:ascii="Courier New" w:cs="Courier New" w:eastAsia="Courier New" w:hAnsi="Courier New"/>
                <w:color w:val="1E3A5F"/>
                <w:sz w:val="18"/>
                <w:szCs w:val="18"/>
              </w:rPr>
              <w:t xml:space="preserve">--  0% change       → Scaled = 0.5 (scores 50 — neutral midpoint)</w:t>
            </w:r>
          </w:p>
          <w:p>
            <w:pPr>
              <w:spacing w:after="20" w:before="20"/>
            </w:pPr>
            <w:r>
              <w:rPr>
                <w:rFonts w:ascii="Courier New" w:cs="Courier New" w:eastAsia="Courier New" w:hAnsi="Courier New"/>
                <w:color w:val="1E3A5F"/>
                <w:sz w:val="18"/>
                <w:szCs w:val="18"/>
              </w:rPr>
              <w:t xml:space="preserve">-- -15% decline     → Scaled = 0.0 (scores 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The Neutral Midpoint</w:t>
            </w:r>
          </w:p>
          <w:p>
            <w:pPr>
              <w:spacing w:after="0" w:before="0"/>
            </w:pPr>
            <w:r>
              <w:rPr>
                <w:rFonts w:ascii="Arial" w:cs="Arial" w:eastAsia="Arial" w:hAnsi="Arial"/>
                <w:color w:val="374151"/>
                <w:sz w:val="20"/>
                <w:szCs w:val="20"/>
              </w:rPr>
              <w:t xml:space="preserve">A Pillar 2 score of 50 means the geography is completely flat — no change vs the prior period. This is not a failure — stability is mildly rewarded. With Pillar 2 weighted at 40%, a flat geography always contributes 20 points to the GPI Score (50 × 0.40 = 20). The maximum achievable GPI Score for a geography that is flat but historically strong (P1 = 100, P2 = 50) is 80. This design decision means stability is neither penalized nor fully rewarded.</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4.3 Component Reference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 Measure</w:t>
            </w:r>
          </w:p>
        </w:tc>
        <w:tc>
          <w:tcPr>
            <w:tcW w:type="dxa" w:w="2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7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Leases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Leases (Actual)]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24%</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Cost per Lease</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[Cost per Lease (Actual)]</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Lower = better (inverted)</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20%</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Cost per Lead</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[Cost per Lead (Actual)]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Lower = better (inverted)</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20%</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Net Absorption</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[Net Absorption]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20%</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Lease Velocity</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[Lease Velocity]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Higher = better</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16%</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4.4 Component DAX</w:t>
      </w:r>
    </w:p>
    <w:p>
      <w:pPr>
        <w:pStyle w:val="Heading3"/>
        <w:spacing w:after="80" w:before="200"/>
      </w:pPr>
      <w:r>
        <w:rPr>
          <w:rFonts w:ascii="Arial" w:cs="Arial" w:eastAsia="Arial" w:hAnsi="Arial"/>
          <w:b/>
          <w:bCs/>
          <w:color w:val="2563EB"/>
          <w:sz w:val="22"/>
          <w:szCs w:val="22"/>
        </w:rPr>
        <w:t xml:space="preserve">GPI P2 - New Leases (Scaled)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P2 - New Leases (Scaled) =</w:t>
            </w:r>
          </w:p>
          <w:p>
            <w:pPr>
              <w:spacing w:after="20" w:before="20"/>
            </w:pPr>
            <w:r>
              <w:rPr>
                <w:rFonts w:ascii="Courier New" w:cs="Courier New" w:eastAsia="Courier New" w:hAnsi="Courier New"/>
                <w:color w:val="1E3A5F"/>
                <w:sz w:val="18"/>
                <w:szCs w:val="18"/>
              </w:rPr>
              <w:t xml:space="preserve">VAR _sStart = [_GPI_ScoringStart]</w:t>
            </w:r>
          </w:p>
          <w:p>
            <w:pPr>
              <w:spacing w:after="20" w:before="20"/>
            </w:pPr>
            <w:r>
              <w:rPr>
                <w:rFonts w:ascii="Courier New" w:cs="Courier New" w:eastAsia="Courier New" w:hAnsi="Courier New"/>
                <w:color w:val="1E3A5F"/>
                <w:sz w:val="18"/>
                <w:szCs w:val="18"/>
              </w:rPr>
              <w:t xml:space="preserve">VAR _sEnd   = [_GPI_ScoringEnd]</w:t>
            </w:r>
          </w:p>
          <w:p>
            <w:pPr>
              <w:spacing w:after="20" w:before="20"/>
            </w:pPr>
            <w:r>
              <w:rPr>
                <w:rFonts w:ascii="Courier New" w:cs="Courier New" w:eastAsia="Courier New" w:hAnsi="Courier New"/>
                <w:color w:val="1E3A5F"/>
                <w:sz w:val="18"/>
                <w:szCs w:val="18"/>
              </w:rPr>
              <w:t xml:space="preserve">VAR _pStart = [_GPI_PriorStart]</w:t>
            </w:r>
          </w:p>
          <w:p>
            <w:pPr>
              <w:spacing w:after="20" w:before="20"/>
            </w:pPr>
            <w:r>
              <w:rPr>
                <w:rFonts w:ascii="Courier New" w:cs="Courier New" w:eastAsia="Courier New" w:hAnsi="Courier New"/>
                <w:color w:val="1E3A5F"/>
                <w:sz w:val="18"/>
                <w:szCs w:val="18"/>
              </w:rPr>
              <w:t xml:space="preserve">VAR _pEnd   = [_GPI_PriorEnd]</w:t>
            </w:r>
          </w:p>
          <w:p>
            <w:pPr>
              <w:spacing w:after="20" w:before="20"/>
            </w:pPr>
            <w:r>
              <w:rPr>
                <w:rFonts w:ascii="Courier New" w:cs="Courier New" w:eastAsia="Courier New" w:hAnsi="Courier New"/>
                <w:color w:val="1E3A5F"/>
                <w:sz w:val="18"/>
                <w:szCs w:val="18"/>
              </w:rPr>
              <w:t xml:space="preserve">VAR CurrVal = CALCULATE([New Leases (Actual)], DATESBETWEEN(dim_date[Date], _sStart, _sEnd))</w:t>
            </w:r>
          </w:p>
          <w:p>
            <w:pPr>
              <w:spacing w:after="20" w:before="20"/>
            </w:pPr>
            <w:r>
              <w:rPr>
                <w:rFonts w:ascii="Courier New" w:cs="Courier New" w:eastAsia="Courier New" w:hAnsi="Courier New"/>
                <w:color w:val="1E3A5F"/>
                <w:sz w:val="18"/>
                <w:szCs w:val="18"/>
              </w:rPr>
              <w:t xml:space="preserve">VAR Prior   = CALCULATE([New Leases (Actual)], DATESBETWEEN(dim_date[Date], _pStart, _pEnd))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Capped    = MAX(-0.15, MIN(0.15, PctChange))</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RETURN IF(ISBLANK(Prior) || Prior = 0 || ISBLANK(CurrVal), BLANK(), Scaled)</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P2 - Cost per Lease (Scaled) —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P2 - Cost per Lease (Scaled) =</w:t>
            </w:r>
          </w:p>
          <w:p>
            <w:pPr>
              <w:spacing w:after="20" w:before="20"/>
            </w:pPr>
            <w:r>
              <w:rPr>
                <w:rFonts w:ascii="Courier New" w:cs="Courier New" w:eastAsia="Courier New" w:hAnsi="Courier New"/>
                <w:color w:val="1E3A5F"/>
                <w:sz w:val="18"/>
                <w:szCs w:val="18"/>
              </w:rPr>
              <w:t xml:space="preserve">VAR _sStart = [_GPI_ScoringStart]</w:t>
            </w:r>
          </w:p>
          <w:p>
            <w:pPr>
              <w:spacing w:after="20" w:before="20"/>
            </w:pPr>
            <w:r>
              <w:rPr>
                <w:rFonts w:ascii="Courier New" w:cs="Courier New" w:eastAsia="Courier New" w:hAnsi="Courier New"/>
                <w:color w:val="1E3A5F"/>
                <w:sz w:val="18"/>
                <w:szCs w:val="18"/>
              </w:rPr>
              <w:t xml:space="preserve">VAR _sEnd   = [_GPI_ScoringEnd]</w:t>
            </w:r>
          </w:p>
          <w:p>
            <w:pPr>
              <w:spacing w:after="20" w:before="20"/>
            </w:pPr>
            <w:r>
              <w:rPr>
                <w:rFonts w:ascii="Courier New" w:cs="Courier New" w:eastAsia="Courier New" w:hAnsi="Courier New"/>
                <w:color w:val="1E3A5F"/>
                <w:sz w:val="18"/>
                <w:szCs w:val="18"/>
              </w:rPr>
              <w:t xml:space="preserve">VAR _pStart = [_GPI_PriorStart]</w:t>
            </w:r>
          </w:p>
          <w:p>
            <w:pPr>
              <w:spacing w:after="20" w:before="20"/>
            </w:pPr>
            <w:r>
              <w:rPr>
                <w:rFonts w:ascii="Courier New" w:cs="Courier New" w:eastAsia="Courier New" w:hAnsi="Courier New"/>
                <w:color w:val="1E3A5F"/>
                <w:sz w:val="18"/>
                <w:szCs w:val="18"/>
              </w:rPr>
              <w:t xml:space="preserve">VAR _pEnd   = [_GPI_PriorEnd]</w:t>
            </w:r>
          </w:p>
          <w:p>
            <w:pPr>
              <w:spacing w:after="20" w:before="20"/>
            </w:pPr>
            <w:r>
              <w:rPr>
                <w:rFonts w:ascii="Courier New" w:cs="Courier New" w:eastAsia="Courier New" w:hAnsi="Courier New"/>
                <w:color w:val="1E3A5F"/>
                <w:sz w:val="18"/>
                <w:szCs w:val="18"/>
              </w:rPr>
              <w:t xml:space="preserve">VAR CurrVal = CALCULATE([Cost per Lease (Actual)], DATESBETWEEN(dim_date[Date], _sStart, _sEnd))</w:t>
            </w:r>
          </w:p>
          <w:p>
            <w:pPr>
              <w:spacing w:after="20" w:before="20"/>
            </w:pPr>
            <w:r>
              <w:rPr>
                <w:rFonts w:ascii="Courier New" w:cs="Courier New" w:eastAsia="Courier New" w:hAnsi="Courier New"/>
                <w:color w:val="1E3A5F"/>
                <w:sz w:val="18"/>
                <w:szCs w:val="18"/>
              </w:rPr>
              <w:t xml:space="preserve">VAR Prior   = CALCULATE([Cost per Lease (Actual)], DATESBETWEEN(dim_date[Date], _pStart, _pEnd))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Inverted  = PctChange * -1</w:t>
            </w:r>
          </w:p>
          <w:p>
            <w:pPr>
              <w:spacing w:after="20" w:before="20"/>
            </w:pPr>
            <w:r>
              <w:rPr>
                <w:rFonts w:ascii="Courier New" w:cs="Courier New" w:eastAsia="Courier New" w:hAnsi="Courier New"/>
                <w:color w:val="1E3A5F"/>
                <w:sz w:val="18"/>
                <w:szCs w:val="18"/>
              </w:rPr>
              <w:t xml:space="preserve">VAR Capped    = MAX(-0.15, MIN(0.15, Inverted))</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RETURN IF(ISBLANK(Prior) || Prior = 0 || ISBLANK(CurrVal), BLANK(), Scaled)</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P2 - Cost per Lead (Scaled) —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P2 - Cost per Lead (Scaled) =</w:t>
            </w:r>
          </w:p>
          <w:p>
            <w:pPr>
              <w:spacing w:after="20" w:before="20"/>
            </w:pPr>
            <w:r>
              <w:rPr>
                <w:rFonts w:ascii="Courier New" w:cs="Courier New" w:eastAsia="Courier New" w:hAnsi="Courier New"/>
                <w:color w:val="1E3A5F"/>
                <w:sz w:val="18"/>
                <w:szCs w:val="18"/>
              </w:rPr>
              <w:t xml:space="preserve">VAR _sStart = [_GPI_ScoringStart]</w:t>
            </w:r>
          </w:p>
          <w:p>
            <w:pPr>
              <w:spacing w:after="20" w:before="20"/>
            </w:pPr>
            <w:r>
              <w:rPr>
                <w:rFonts w:ascii="Courier New" w:cs="Courier New" w:eastAsia="Courier New" w:hAnsi="Courier New"/>
                <w:color w:val="1E3A5F"/>
                <w:sz w:val="18"/>
                <w:szCs w:val="18"/>
              </w:rPr>
              <w:t xml:space="preserve">VAR _sEnd   = [_GPI_ScoringEnd]</w:t>
            </w:r>
          </w:p>
          <w:p>
            <w:pPr>
              <w:spacing w:after="20" w:before="20"/>
            </w:pPr>
            <w:r>
              <w:rPr>
                <w:rFonts w:ascii="Courier New" w:cs="Courier New" w:eastAsia="Courier New" w:hAnsi="Courier New"/>
                <w:color w:val="1E3A5F"/>
                <w:sz w:val="18"/>
                <w:szCs w:val="18"/>
              </w:rPr>
              <w:t xml:space="preserve">VAR _pStart = [_GPI_PriorStart]</w:t>
            </w:r>
          </w:p>
          <w:p>
            <w:pPr>
              <w:spacing w:after="20" w:before="20"/>
            </w:pPr>
            <w:r>
              <w:rPr>
                <w:rFonts w:ascii="Courier New" w:cs="Courier New" w:eastAsia="Courier New" w:hAnsi="Courier New"/>
                <w:color w:val="1E3A5F"/>
                <w:sz w:val="18"/>
                <w:szCs w:val="18"/>
              </w:rPr>
              <w:t xml:space="preserve">VAR _pEnd   = [_GPI_PriorEnd]</w:t>
            </w:r>
          </w:p>
          <w:p>
            <w:pPr>
              <w:spacing w:after="20" w:before="20"/>
            </w:pPr>
            <w:r>
              <w:rPr>
                <w:rFonts w:ascii="Courier New" w:cs="Courier New" w:eastAsia="Courier New" w:hAnsi="Courier New"/>
                <w:color w:val="1E3A5F"/>
                <w:sz w:val="18"/>
                <w:szCs w:val="18"/>
              </w:rPr>
              <w:t xml:space="preserve">VAR CurrVal = CALCULATE([Cost per Lead (Actual)], DATESBETWEEN(dim_date[Date], _sStart, _sEnd))</w:t>
            </w:r>
          </w:p>
          <w:p>
            <w:pPr>
              <w:spacing w:after="20" w:before="20"/>
            </w:pPr>
            <w:r>
              <w:rPr>
                <w:rFonts w:ascii="Courier New" w:cs="Courier New" w:eastAsia="Courier New" w:hAnsi="Courier New"/>
                <w:color w:val="1E3A5F"/>
                <w:sz w:val="18"/>
                <w:szCs w:val="18"/>
              </w:rPr>
              <w:t xml:space="preserve">VAR Prior   = CALCULATE([Cost per Lead (Actual)], DATESBETWEEN(dim_date[Date], _pStart, _pEnd))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Inverted  = PctChange * -1</w:t>
            </w:r>
          </w:p>
          <w:p>
            <w:pPr>
              <w:spacing w:after="20" w:before="20"/>
            </w:pPr>
            <w:r>
              <w:rPr>
                <w:rFonts w:ascii="Courier New" w:cs="Courier New" w:eastAsia="Courier New" w:hAnsi="Courier New"/>
                <w:color w:val="1E3A5F"/>
                <w:sz w:val="18"/>
                <w:szCs w:val="18"/>
              </w:rPr>
              <w:t xml:space="preserve">VAR Capped    = MAX(-0.15, MIN(0.15, Inverted))</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RETURN IF(ISBLANK(Prior) || Prior = 0 || ISBLANK(CurrVal), BLANK(), Scaled)</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P2 - Net Absorption (Scaled)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P2 - Net Absorption (Scaled) =</w:t>
            </w:r>
          </w:p>
          <w:p>
            <w:pPr>
              <w:spacing w:after="20" w:before="20"/>
            </w:pPr>
            <w:r>
              <w:rPr>
                <w:rFonts w:ascii="Courier New" w:cs="Courier New" w:eastAsia="Courier New" w:hAnsi="Courier New"/>
                <w:color w:val="1E3A5F"/>
                <w:sz w:val="18"/>
                <w:szCs w:val="18"/>
              </w:rPr>
              <w:t xml:space="preserve">VAR _sStart = [_GPI_ScoringStart]</w:t>
            </w:r>
          </w:p>
          <w:p>
            <w:pPr>
              <w:spacing w:after="20" w:before="20"/>
            </w:pPr>
            <w:r>
              <w:rPr>
                <w:rFonts w:ascii="Courier New" w:cs="Courier New" w:eastAsia="Courier New" w:hAnsi="Courier New"/>
                <w:color w:val="1E3A5F"/>
                <w:sz w:val="18"/>
                <w:szCs w:val="18"/>
              </w:rPr>
              <w:t xml:space="preserve">VAR _sEnd   = [_GPI_ScoringEnd]</w:t>
            </w:r>
          </w:p>
          <w:p>
            <w:pPr>
              <w:spacing w:after="20" w:before="20"/>
            </w:pPr>
            <w:r>
              <w:rPr>
                <w:rFonts w:ascii="Courier New" w:cs="Courier New" w:eastAsia="Courier New" w:hAnsi="Courier New"/>
                <w:color w:val="1E3A5F"/>
                <w:sz w:val="18"/>
                <w:szCs w:val="18"/>
              </w:rPr>
              <w:t xml:space="preserve">VAR _pStart = [_GPI_PriorStart]</w:t>
            </w:r>
          </w:p>
          <w:p>
            <w:pPr>
              <w:spacing w:after="20" w:before="20"/>
            </w:pPr>
            <w:r>
              <w:rPr>
                <w:rFonts w:ascii="Courier New" w:cs="Courier New" w:eastAsia="Courier New" w:hAnsi="Courier New"/>
                <w:color w:val="1E3A5F"/>
                <w:sz w:val="18"/>
                <w:szCs w:val="18"/>
              </w:rPr>
              <w:t xml:space="preserve">VAR _pEnd   = [_GPI_PriorEnd]</w:t>
            </w:r>
          </w:p>
          <w:p>
            <w:pPr>
              <w:spacing w:after="20" w:before="20"/>
            </w:pPr>
            <w:r>
              <w:rPr>
                <w:rFonts w:ascii="Courier New" w:cs="Courier New" w:eastAsia="Courier New" w:hAnsi="Courier New"/>
                <w:color w:val="1E3A5F"/>
                <w:sz w:val="18"/>
                <w:szCs w:val="18"/>
              </w:rPr>
              <w:t xml:space="preserve">VAR CurrVal = CALCULATE([Net Absorption], DATESBETWEEN(dim_date[Date], _sStart, _sEnd))</w:t>
            </w:r>
          </w:p>
          <w:p>
            <w:pPr>
              <w:spacing w:after="20" w:before="20"/>
            </w:pPr>
            <w:r>
              <w:rPr>
                <w:rFonts w:ascii="Courier New" w:cs="Courier New" w:eastAsia="Courier New" w:hAnsi="Courier New"/>
                <w:color w:val="1E3A5F"/>
                <w:sz w:val="18"/>
                <w:szCs w:val="18"/>
              </w:rPr>
              <w:t xml:space="preserve">VAR Prior   = CALCULATE([Net Absorption], DATESBETWEEN(dim_date[Date], _pStart, _pEnd))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Capped    = MAX(-0.15, MIN(0.15, PctChange))</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RETURN IF(ISBLANK(Prior) || Prior = 0 || ISBLANK(CurrVal), BLANK(), Scaled)</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GPI P2 - Lease Velocity (Scaled) —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P2 - Lease Velocity (Scaled) =</w:t>
            </w:r>
          </w:p>
          <w:p>
            <w:pPr>
              <w:spacing w:after="20" w:before="20"/>
            </w:pPr>
            <w:r>
              <w:rPr>
                <w:rFonts w:ascii="Courier New" w:cs="Courier New" w:eastAsia="Courier New" w:hAnsi="Courier New"/>
                <w:color w:val="1E3A5F"/>
                <w:sz w:val="18"/>
                <w:szCs w:val="18"/>
              </w:rPr>
              <w:t xml:space="preserve">VAR _sStart = [_GPI_ScoringStart]</w:t>
            </w:r>
          </w:p>
          <w:p>
            <w:pPr>
              <w:spacing w:after="20" w:before="20"/>
            </w:pPr>
            <w:r>
              <w:rPr>
                <w:rFonts w:ascii="Courier New" w:cs="Courier New" w:eastAsia="Courier New" w:hAnsi="Courier New"/>
                <w:color w:val="1E3A5F"/>
                <w:sz w:val="18"/>
                <w:szCs w:val="18"/>
              </w:rPr>
              <w:t xml:space="preserve">VAR _sEnd   = [_GPI_ScoringEnd]</w:t>
            </w:r>
          </w:p>
          <w:p>
            <w:pPr>
              <w:spacing w:after="20" w:before="20"/>
            </w:pPr>
            <w:r>
              <w:rPr>
                <w:rFonts w:ascii="Courier New" w:cs="Courier New" w:eastAsia="Courier New" w:hAnsi="Courier New"/>
                <w:color w:val="1E3A5F"/>
                <w:sz w:val="18"/>
                <w:szCs w:val="18"/>
              </w:rPr>
              <w:t xml:space="preserve">VAR _pStart = [_GPI_PriorStart]</w:t>
            </w:r>
          </w:p>
          <w:p>
            <w:pPr>
              <w:spacing w:after="20" w:before="20"/>
            </w:pPr>
            <w:r>
              <w:rPr>
                <w:rFonts w:ascii="Courier New" w:cs="Courier New" w:eastAsia="Courier New" w:hAnsi="Courier New"/>
                <w:color w:val="1E3A5F"/>
                <w:sz w:val="18"/>
                <w:szCs w:val="18"/>
              </w:rPr>
              <w:t xml:space="preserve">VAR _pEnd   = [_GPI_PriorEnd]</w:t>
            </w:r>
          </w:p>
          <w:p>
            <w:pPr>
              <w:spacing w:after="20" w:before="20"/>
            </w:pPr>
            <w:r>
              <w:rPr>
                <w:rFonts w:ascii="Courier New" w:cs="Courier New" w:eastAsia="Courier New" w:hAnsi="Courier New"/>
                <w:color w:val="1E3A5F"/>
                <w:sz w:val="18"/>
                <w:szCs w:val="18"/>
              </w:rPr>
              <w:t xml:space="preserve">VAR CurrVal = CALCULATE([Lease Velocity], DATESBETWEEN(dim_date[Date], _sStart, _sEnd))</w:t>
            </w:r>
          </w:p>
          <w:p>
            <w:pPr>
              <w:spacing w:after="20" w:before="20"/>
            </w:pPr>
            <w:r>
              <w:rPr>
                <w:rFonts w:ascii="Courier New" w:cs="Courier New" w:eastAsia="Courier New" w:hAnsi="Courier New"/>
                <w:color w:val="1E3A5F"/>
                <w:sz w:val="18"/>
                <w:szCs w:val="18"/>
              </w:rPr>
              <w:t xml:space="preserve">VAR Prior   = CALCULATE([Lease Velocity], DATESBETWEEN(dim_date[Date], _pStart, _pEnd))</w:t>
            </w:r>
          </w:p>
          <w:p>
            <w:pPr>
              <w:spacing w:after="20" w:before="20"/>
            </w:pPr>
            <w:r>
              <w:rPr>
                <w:rFonts w:ascii="Courier New" w:cs="Courier New" w:eastAsia="Courier New" w:hAnsi="Courier New"/>
                <w:color w:val="1E3A5F"/>
                <w:sz w:val="18"/>
                <w:szCs w:val="18"/>
              </w:rPr>
              <w:t xml:space="preserve">VAR PctChange = DIVIDE(CurrVal - Prior, Prior)</w:t>
            </w:r>
          </w:p>
          <w:p>
            <w:pPr>
              <w:spacing w:after="20" w:before="20"/>
            </w:pPr>
            <w:r>
              <w:rPr>
                <w:rFonts w:ascii="Courier New" w:cs="Courier New" w:eastAsia="Courier New" w:hAnsi="Courier New"/>
                <w:color w:val="1E3A5F"/>
                <w:sz w:val="18"/>
                <w:szCs w:val="18"/>
              </w:rPr>
              <w:t xml:space="preserve">VAR Capped    = MAX(-0.15, MIN(0.15, PctChange))</w:t>
            </w:r>
          </w:p>
          <w:p>
            <w:pPr>
              <w:spacing w:after="20" w:before="20"/>
            </w:pPr>
            <w:r>
              <w:rPr>
                <w:rFonts w:ascii="Courier New" w:cs="Courier New" w:eastAsia="Courier New" w:hAnsi="Courier New"/>
                <w:color w:val="1E3A5F"/>
                <w:sz w:val="18"/>
                <w:szCs w:val="18"/>
              </w:rPr>
              <w:t xml:space="preserve">VAR Scaled    = (Capped + 0.15) / 0.30</w:t>
            </w:r>
          </w:p>
          <w:p>
            <w:pPr>
              <w:spacing w:after="20" w:before="20"/>
            </w:pPr>
            <w:r>
              <w:rPr>
                <w:rFonts w:ascii="Courier New" w:cs="Courier New" w:eastAsia="Courier New" w:hAnsi="Courier New"/>
                <w:color w:val="1E3A5F"/>
                <w:sz w:val="18"/>
                <w:szCs w:val="18"/>
              </w:rPr>
              <w:t xml:space="preserve">RETURN IF(ISBLANK(Prior) || Prior = 0 || ISBLANK(CurrVal), BLANK(), Scaled)</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4.5 Pillar 2 Aggregation</w:t>
      </w:r>
    </w:p>
    <w:p>
      <w:pPr>
        <w:spacing w:after="100" w:before="60"/>
      </w:pPr>
      <w:r>
        <w:rPr>
          <w:rFonts w:ascii="Arial" w:cs="Arial" w:eastAsia="Arial" w:hAnsi="Arial"/>
          <w:color w:val="374151"/>
          <w:sz w:val="22"/>
          <w:szCs w:val="22"/>
        </w:rPr>
        <w:t xml:space="preserve">GPI Pillar 2 (Trend) aggregates the 5 scaled components using the same weight-adaptive pattern as Pillar 1. Components return 0–1 values; the weighted average is multiplied by 100 to produce the 0–100 pillar score. The ISINSCOPE + AVERAGEX rollup handles market and region grain.</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Pillar 2 (Trend) =</w:t>
            </w:r>
          </w:p>
          <w:p>
            <w:pPr>
              <w:spacing w:after="20" w:before="20"/>
            </w:pPr>
            <w:r>
              <w:rPr>
                <w:rFonts w:ascii="Courier New" w:cs="Courier New" w:eastAsia="Courier New" w:hAnsi="Courier New"/>
                <w:color w:val="1E3A5F"/>
                <w:sz w:val="18"/>
                <w:szCs w:val="18"/>
              </w:rPr>
              <w:t xml:space="preserve">VAR t1 = [GPI P2 - New Leases (Scaled)]</w:t>
            </w:r>
          </w:p>
          <w:p>
            <w:pPr>
              <w:spacing w:after="20" w:before="20"/>
            </w:pPr>
            <w:r>
              <w:rPr>
                <w:rFonts w:ascii="Courier New" w:cs="Courier New" w:eastAsia="Courier New" w:hAnsi="Courier New"/>
                <w:color w:val="1E3A5F"/>
                <w:sz w:val="18"/>
                <w:szCs w:val="18"/>
              </w:rPr>
              <w:t xml:space="preserve">VAR t2 = [GPI P2 - Cost per Lease (Scaled)]</w:t>
            </w:r>
          </w:p>
          <w:p>
            <w:pPr>
              <w:spacing w:after="20" w:before="20"/>
            </w:pPr>
            <w:r>
              <w:rPr>
                <w:rFonts w:ascii="Courier New" w:cs="Courier New" w:eastAsia="Courier New" w:hAnsi="Courier New"/>
                <w:color w:val="1E3A5F"/>
                <w:sz w:val="18"/>
                <w:szCs w:val="18"/>
              </w:rPr>
              <w:t xml:space="preserve">VAR t3 = [GPI P2 - Cost per Lead (Scaled)]</w:t>
            </w:r>
          </w:p>
          <w:p>
            <w:pPr>
              <w:spacing w:after="20" w:before="20"/>
            </w:pPr>
            <w:r>
              <w:rPr>
                <w:rFonts w:ascii="Courier New" w:cs="Courier New" w:eastAsia="Courier New" w:hAnsi="Courier New"/>
                <w:color w:val="1E3A5F"/>
                <w:sz w:val="18"/>
                <w:szCs w:val="18"/>
              </w:rPr>
              <w:t xml:space="preserve">VAR t4 = [GPI P2 - Net Absorption (Scaled)]</w:t>
            </w:r>
          </w:p>
          <w:p>
            <w:pPr>
              <w:spacing w:after="20" w:before="20"/>
            </w:pPr>
            <w:r>
              <w:rPr>
                <w:rFonts w:ascii="Courier New" w:cs="Courier New" w:eastAsia="Courier New" w:hAnsi="Courier New"/>
                <w:color w:val="1E3A5F"/>
                <w:sz w:val="18"/>
                <w:szCs w:val="18"/>
              </w:rPr>
              <w:t xml:space="preserve">VAR t5 = [GPI P2 - Lease Velocity (Scaled)]</w:t>
            </w:r>
          </w:p>
          <w:p>
            <w:pPr>
              <w:spacing w:after="20" w:before="20"/>
            </w:pPr>
            <w:r>
              <w:rPr>
                <w:rFonts w:ascii="Courier New" w:cs="Courier New" w:eastAsia="Courier New" w:hAnsi="Courier New"/>
                <w:color w:val="1E3A5F"/>
                <w:sz w:val="18"/>
                <w:szCs w:val="18"/>
              </w:rPr>
              <w:t xml:space="preserve">VAR TotalWeight =</w:t>
            </w:r>
          </w:p>
          <w:p>
            <w:pPr>
              <w:spacing w:after="20" w:before="20"/>
            </w:pPr>
            <w:r>
              <w:rPr>
                <w:rFonts w:ascii="Courier New" w:cs="Courier New" w:eastAsia="Courier New" w:hAnsi="Courier New"/>
                <w:color w:val="1E3A5F"/>
                <w:sz w:val="18"/>
                <w:szCs w:val="18"/>
              </w:rPr>
              <w:t xml:space="preserve">    IF(NOT ISBLANK(t1), 24, 0) + IF(NOT ISBLANK(t2), 20, 0) +</w:t>
            </w:r>
          </w:p>
          <w:p>
            <w:pPr>
              <w:spacing w:after="20" w:before="20"/>
            </w:pPr>
            <w:r>
              <w:rPr>
                <w:rFonts w:ascii="Courier New" w:cs="Courier New" w:eastAsia="Courier New" w:hAnsi="Courier New"/>
                <w:color w:val="1E3A5F"/>
                <w:sz w:val="18"/>
                <w:szCs w:val="18"/>
              </w:rPr>
              <w:t xml:space="preserve">    IF(NOT ISBLANK(t3), 20, 0) + IF(NOT ISBLANK(t4), 20, 0) +</w:t>
            </w:r>
          </w:p>
          <w:p>
            <w:pPr>
              <w:spacing w:after="20" w:before="20"/>
            </w:pPr>
            <w:r>
              <w:rPr>
                <w:rFonts w:ascii="Courier New" w:cs="Courier New" w:eastAsia="Courier New" w:hAnsi="Courier New"/>
                <w:color w:val="1E3A5F"/>
                <w:sz w:val="18"/>
                <w:szCs w:val="18"/>
              </w:rPr>
              <w:t xml:space="preserve">    IF(NOT ISBLANK(t5), 16, 0)</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w:t>
            </w:r>
          </w:p>
          <w:p>
            <w:pPr>
              <w:spacing w:after="20" w:before="20"/>
            </w:pPr>
            <w:r>
              <w:rPr>
                <w:rFonts w:ascii="Courier New" w:cs="Courier New" w:eastAsia="Courier New" w:hAnsi="Courier New"/>
                <w:color w:val="1E3A5F"/>
                <w:sz w:val="18"/>
                <w:szCs w:val="18"/>
              </w:rPr>
              <w:t xml:space="preserve">    TotalWeight = 0, BLANK(),</w:t>
            </w:r>
          </w:p>
          <w:p>
            <w:pPr>
              <w:spacing w:after="20" w:before="20"/>
            </w:pPr>
            <w:r>
              <w:rPr>
                <w:rFonts w:ascii="Courier New" w:cs="Courier New" w:eastAsia="Courier New" w:hAnsi="Courier New"/>
                <w:color w:val="1E3A5F"/>
                <w:sz w:val="18"/>
                <w:szCs w:val="18"/>
              </w:rPr>
              <w:t xml:space="preserve">    DIVIDE(</w:t>
            </w:r>
          </w:p>
          <w:p>
            <w:pPr>
              <w:spacing w:after="20" w:before="20"/>
            </w:pPr>
            <w:r>
              <w:rPr>
                <w:rFonts w:ascii="Courier New" w:cs="Courier New" w:eastAsia="Courier New" w:hAnsi="Courier New"/>
                <w:color w:val="1E3A5F"/>
                <w:sz w:val="18"/>
                <w:szCs w:val="18"/>
              </w:rPr>
              <w:t xml:space="preserve">        IF(ISBLANK(t1), 0, t1*24) + IF(ISBLANK(t2), 0, t2*20) +</w:t>
            </w:r>
          </w:p>
          <w:p>
            <w:pPr>
              <w:spacing w:after="20" w:before="20"/>
            </w:pPr>
            <w:r>
              <w:rPr>
                <w:rFonts w:ascii="Courier New" w:cs="Courier New" w:eastAsia="Courier New" w:hAnsi="Courier New"/>
                <w:color w:val="1E3A5F"/>
                <w:sz w:val="18"/>
                <w:szCs w:val="18"/>
              </w:rPr>
              <w:t xml:space="preserve">        IF(ISBLANK(t3), 0, t3*20) + IF(ISBLANK(t4), 0, t4*20) +</w:t>
            </w:r>
          </w:p>
          <w:p>
            <w:pPr>
              <w:spacing w:after="20" w:before="20"/>
            </w:pPr>
            <w:r>
              <w:rPr>
                <w:rFonts w:ascii="Courier New" w:cs="Courier New" w:eastAsia="Courier New" w:hAnsi="Courier New"/>
                <w:color w:val="1E3A5F"/>
                <w:sz w:val="18"/>
                <w:szCs w:val="18"/>
              </w:rPr>
              <w:t xml:space="preserve">        IF(ISBLANK(t5), 0, t5*16),</w:t>
            </w:r>
          </w:p>
          <w:p>
            <w:pPr>
              <w:spacing w:after="20" w:before="20"/>
            </w:pPr>
            <w:r>
              <w:rPr>
                <w:rFonts w:ascii="Courier New" w:cs="Courier New" w:eastAsia="Courier New" w:hAnsi="Courier New"/>
                <w:color w:val="1E3A5F"/>
                <w:sz w:val="18"/>
                <w:szCs w:val="18"/>
              </w:rPr>
              <w:t xml:space="preserve">        TotalWeight</w:t>
            </w:r>
          </w:p>
          <w:p>
            <w:pPr>
              <w:spacing w:after="20" w:before="20"/>
            </w:pPr>
            <w:r>
              <w:rPr>
                <w:rFonts w:ascii="Courier New" w:cs="Courier New" w:eastAsia="Courier New" w:hAnsi="Courier New"/>
                <w:color w:val="1E3A5F"/>
                <w:sz w:val="18"/>
                <w:szCs w:val="18"/>
              </w:rPr>
              <w:t xml:space="preserve">    ) * 100   -- components return 0-1, multiply to get 0-100</w:t>
            </w:r>
          </w:p>
          <w:p>
            <w:pPr>
              <w:spacing w:after="20" w:before="20"/>
            </w:pPr>
            <w:r>
              <w:rPr>
                <w:rFonts w:ascii="Courier New" w:cs="Courier New" w:eastAsia="Courier New" w:hAnsi="Courier New"/>
                <w:color w:val="1E3A5F"/>
                <w:sz w:val="18"/>
                <w:szCs w:val="18"/>
              </w:rPr>
              <w:t xml:space="preserv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5. Master Score — GPI Score</w:t>
      </w:r>
    </w:p>
    <w:p>
      <w:pPr>
        <w:spacing w:after="100" w:before="60"/>
      </w:pPr>
      <w:r>
        <w:rPr>
          <w:rFonts w:ascii="Arial" w:cs="Arial" w:eastAsia="Arial" w:hAnsi="Arial"/>
          <w:color w:val="374151"/>
          <w:sz w:val="22"/>
          <w:szCs w:val="22"/>
        </w:rPr>
        <w:t xml:space="preserve">GPI Score is the sole measure responsible for rolling up from property grain to market and region grain. The pillars are kept clean — no rollup logic inside them. GPI Score handles all grain switching via ISINSCOPE and calls the pillars fresh inside each AVERAGEX branch to ensure they evaluate at true property grain.</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5.1 Why Rollup Logic Lives Only Here</w:t>
      </w:r>
    </w:p>
    <w:p>
      <w:pPr>
        <w:spacing w:after="100" w:before="60"/>
      </w:pPr>
      <w:r>
        <w:rPr>
          <w:rFonts w:ascii="Arial" w:cs="Arial" w:eastAsia="Arial" w:hAnsi="Arial"/>
          <w:color w:val="374151"/>
          <w:sz w:val="22"/>
          <w:szCs w:val="22"/>
        </w:rPr>
        <w:t xml:space="preserve">DAX VAR is evaluated lazily at the point it is used, not where it is declared. If Pillar 1 or Pillar 2 contained their own AVERAGEX rollup and GPI Score then also called them inside an AVERAGEX, the nested AVERAGEX calls would compound — producing scores in the thousands instead of 0–100. By keeping the pillars simple (single score evaluation) and putting all rollup logic only in GPI Score, this nesting problem is avoided entirely.</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5.2 Full 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Score =</w:t>
            </w:r>
          </w:p>
          <w:p>
            <w:pPr>
              <w:spacing w:after="20" w:before="20"/>
            </w:pPr>
            <w:r>
              <w:rPr>
                <w:rFonts w:ascii="Courier New" w:cs="Courier New" w:eastAsia="Courier New" w:hAnsi="Courier New"/>
                <w:color w:val="1E3A5F"/>
                <w:sz w:val="18"/>
                <w:szCs w:val="18"/>
              </w:rPr>
              <w:t xml:space="preserve">VAR _PropScore =</w:t>
            </w:r>
          </w:p>
          <w:p>
            <w:pPr>
              <w:spacing w:after="20" w:before="20"/>
            </w:pPr>
            <w:r>
              <w:rPr>
                <w:rFonts w:ascii="Courier New" w:cs="Courier New" w:eastAsia="Courier New" w:hAnsi="Courier New"/>
                <w:color w:val="1E3A5F"/>
                <w:sz w:val="18"/>
                <w:szCs w:val="18"/>
              </w:rPr>
              <w:t xml:space="preserve">    VAR P1 = [GPI Pillar 1 (Absolute)]</w:t>
            </w:r>
          </w:p>
          <w:p>
            <w:pPr>
              <w:spacing w:after="20" w:before="20"/>
            </w:pPr>
            <w:r>
              <w:rPr>
                <w:rFonts w:ascii="Courier New" w:cs="Courier New" w:eastAsia="Courier New" w:hAnsi="Courier New"/>
                <w:color w:val="1E3A5F"/>
                <w:sz w:val="18"/>
                <w:szCs w:val="18"/>
              </w:rPr>
              <w:t xml:space="preserve">    VAR P2 = [GPI Pillar 2 (Trend)]</w:t>
            </w:r>
          </w:p>
          <w:p>
            <w:pPr>
              <w:spacing w:after="20" w:before="20"/>
            </w:pPr>
            <w:r>
              <w:rPr>
                <w:rFonts w:ascii="Courier New" w:cs="Courier New" w:eastAsia="Courier New" w:hAnsi="Courier New"/>
                <w:color w:val="1E3A5F"/>
                <w:sz w:val="18"/>
                <w:szCs w:val="18"/>
              </w:rPr>
              <w:t xml:space="preserve">    RETURN</w:t>
            </w:r>
          </w:p>
          <w:p>
            <w:pPr>
              <w:spacing w:after="20" w:before="20"/>
            </w:pPr>
            <w:r>
              <w:rPr>
                <w:rFonts w:ascii="Courier New" w:cs="Courier New" w:eastAsia="Courier New" w:hAnsi="Courier New"/>
                <w:color w:val="1E3A5F"/>
                <w:sz w:val="18"/>
                <w:szCs w:val="18"/>
              </w:rPr>
              <w:t xml:space="preserve">    IF(</w:t>
            </w:r>
          </w:p>
          <w:p>
            <w:pPr>
              <w:spacing w:after="20" w:before="20"/>
            </w:pPr>
            <w:r>
              <w:rPr>
                <w:rFonts w:ascii="Courier New" w:cs="Courier New" w:eastAsia="Courier New" w:hAnsi="Courier New"/>
                <w:color w:val="1E3A5F"/>
                <w:sz w:val="18"/>
                <w:szCs w:val="18"/>
              </w:rPr>
              <w:t xml:space="preserve">        ISBLANK(P1) &amp;&amp; ISBLANK(P2), BLANK(),</w:t>
            </w:r>
          </w:p>
          <w:p>
            <w:pPr>
              <w:spacing w:after="20" w:before="20"/>
            </w:pPr>
            <w:r>
              <w:rPr>
                <w:rFonts w:ascii="Courier New" w:cs="Courier New" w:eastAsia="Courier New" w:hAnsi="Courier New"/>
                <w:color w:val="1E3A5F"/>
                <w:sz w:val="18"/>
                <w:szCs w:val="18"/>
              </w:rPr>
              <w:t xml:space="preserve">        IF(ISBLANK(P1), P2,</w:t>
            </w:r>
          </w:p>
          <w:p>
            <w:pPr>
              <w:spacing w:after="20" w:before="20"/>
            </w:pPr>
            <w:r>
              <w:rPr>
                <w:rFonts w:ascii="Courier New" w:cs="Courier New" w:eastAsia="Courier New" w:hAnsi="Courier New"/>
                <w:color w:val="1E3A5F"/>
                <w:sz w:val="18"/>
                <w:szCs w:val="18"/>
              </w:rPr>
              <w:t xml:space="preserve">        IF(ISBLANK(P2), P1,</w:t>
            </w:r>
          </w:p>
          <w:p>
            <w:pPr>
              <w:spacing w:after="20" w:before="20"/>
            </w:pPr>
            <w:r>
              <w:rPr>
                <w:rFonts w:ascii="Courier New" w:cs="Courier New" w:eastAsia="Courier New" w:hAnsi="Courier New"/>
                <w:color w:val="1E3A5F"/>
                <w:sz w:val="18"/>
                <w:szCs w:val="18"/>
              </w:rPr>
              <w:t xml:space="preserve">        (P1 * 0.60) + (P2 * 0.40)))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ISINSCOPE(dim_property[PropertyKey]),</w:t>
            </w:r>
          </w:p>
          <w:p>
            <w:pPr>
              <w:spacing w:after="20" w:before="20"/>
            </w:pPr>
            <w:r>
              <w:rPr>
                <w:rFonts w:ascii="Courier New" w:cs="Courier New" w:eastAsia="Courier New" w:hAnsi="Courier New"/>
                <w:color w:val="1E3A5F"/>
                <w:sz w:val="18"/>
                <w:szCs w:val="18"/>
              </w:rPr>
              <w:t xml:space="preserve">        _PropScore,</w:t>
            </w:r>
          </w:p>
          <w:p>
            <w:pPr>
              <w:spacing w:after="20" w:before="20"/>
            </w:pPr>
            <w:r>
              <w:rPr>
                <w:rFonts w:ascii="Courier New" w:cs="Courier New" w:eastAsia="Courier New" w:hAnsi="Courier New"/>
                <w:color w:val="1E3A5F"/>
                <w:sz w:val="18"/>
                <w:szCs w:val="18"/>
              </w:rPr>
              <w:t xml:space="preserve">    ISINSCOPE(dim_market[MarketName]),</w:t>
            </w:r>
          </w:p>
          <w:p>
            <w:pPr>
              <w:spacing w:after="20" w:before="20"/>
            </w:pPr>
            <w:r>
              <w:rPr>
                <w:rFonts w:ascii="Courier New" w:cs="Courier New" w:eastAsia="Courier New" w:hAnsi="Courier New"/>
                <w:color w:val="1E3A5F"/>
                <w:sz w:val="18"/>
                <w:szCs w:val="18"/>
              </w:rPr>
              <w:t xml:space="preserve">        AVERAGEX(</w:t>
            </w:r>
          </w:p>
          <w:p>
            <w:pPr>
              <w:spacing w:after="20" w:before="20"/>
            </w:pPr>
            <w:r>
              <w:rPr>
                <w:rFonts w:ascii="Courier New" w:cs="Courier New" w:eastAsia="Courier New" w:hAnsi="Courier New"/>
                <w:color w:val="1E3A5F"/>
                <w:sz w:val="18"/>
                <w:szCs w:val="18"/>
              </w:rPr>
              <w:t xml:space="preserve">            VALUES(dim_property[PropertyKey]),</w:t>
            </w:r>
          </w:p>
          <w:p>
            <w:pPr>
              <w:spacing w:after="20" w:before="20"/>
            </w:pPr>
            <w:r>
              <w:rPr>
                <w:rFonts w:ascii="Courier New" w:cs="Courier New" w:eastAsia="Courier New" w:hAnsi="Courier New"/>
                <w:color w:val="1E3A5F"/>
                <w:sz w:val="18"/>
                <w:szCs w:val="18"/>
              </w:rPr>
              <w:t xml:space="preserve">            VAR P1 = [GPI Pillar 1 (Absolute)]</w:t>
            </w:r>
          </w:p>
          <w:p>
            <w:pPr>
              <w:spacing w:after="20" w:before="20"/>
            </w:pPr>
            <w:r>
              <w:rPr>
                <w:rFonts w:ascii="Courier New" w:cs="Courier New" w:eastAsia="Courier New" w:hAnsi="Courier New"/>
                <w:color w:val="1E3A5F"/>
                <w:sz w:val="18"/>
                <w:szCs w:val="18"/>
              </w:rPr>
              <w:t xml:space="preserve">            VAR P2 = [GPI Pillar 2 (Trend)]</w:t>
            </w:r>
          </w:p>
          <w:p>
            <w:pPr>
              <w:spacing w:after="20" w:before="20"/>
            </w:pPr>
            <w:r>
              <w:rPr>
                <w:rFonts w:ascii="Courier New" w:cs="Courier New" w:eastAsia="Courier New" w:hAnsi="Courier New"/>
                <w:color w:val="1E3A5F"/>
                <w:sz w:val="18"/>
                <w:szCs w:val="18"/>
              </w:rPr>
              <w:t xml:space="preserve">            RETURN</w:t>
            </w:r>
          </w:p>
          <w:p>
            <w:pPr>
              <w:spacing w:after="20" w:before="20"/>
            </w:pPr>
            <w:r>
              <w:rPr>
                <w:rFonts w:ascii="Courier New" w:cs="Courier New" w:eastAsia="Courier New" w:hAnsi="Courier New"/>
                <w:color w:val="1E3A5F"/>
                <w:sz w:val="18"/>
                <w:szCs w:val="18"/>
              </w:rPr>
              <w:t xml:space="preserve">            IF(ISBLANK(P1) &amp;&amp; ISBLANK(P2), BLANK(),</w:t>
            </w:r>
          </w:p>
          <w:p>
            <w:pPr>
              <w:spacing w:after="20" w:before="20"/>
            </w:pPr>
            <w:r>
              <w:rPr>
                <w:rFonts w:ascii="Courier New" w:cs="Courier New" w:eastAsia="Courier New" w:hAnsi="Courier New"/>
                <w:color w:val="1E3A5F"/>
                <w:sz w:val="18"/>
                <w:szCs w:val="18"/>
              </w:rPr>
              <w:t xml:space="preserve">               IF(ISBLANK(P1), P2, IF(ISBLANK(P2), P1,</w:t>
            </w:r>
          </w:p>
          <w:p>
            <w:pPr>
              <w:spacing w:after="20" w:before="20"/>
            </w:pPr>
            <w:r>
              <w:rPr>
                <w:rFonts w:ascii="Courier New" w:cs="Courier New" w:eastAsia="Courier New" w:hAnsi="Courier New"/>
                <w:color w:val="1E3A5F"/>
                <w:sz w:val="18"/>
                <w:szCs w:val="18"/>
              </w:rPr>
              <w:t xml:space="preserve">               (P1 * 0.60) + (P2 * 0.40))))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ISINSCOPE(dim_region[RegionName]),</w:t>
            </w:r>
          </w:p>
          <w:p>
            <w:pPr>
              <w:spacing w:after="20" w:before="20"/>
            </w:pPr>
            <w:r>
              <w:rPr>
                <w:rFonts w:ascii="Courier New" w:cs="Courier New" w:eastAsia="Courier New" w:hAnsi="Courier New"/>
                <w:color w:val="1E3A5F"/>
                <w:sz w:val="18"/>
                <w:szCs w:val="18"/>
              </w:rPr>
              <w:t xml:space="preserve">        AVERAGEX(</w:t>
            </w:r>
          </w:p>
          <w:p>
            <w:pPr>
              <w:spacing w:after="20" w:before="20"/>
            </w:pPr>
            <w:r>
              <w:rPr>
                <w:rFonts w:ascii="Courier New" w:cs="Courier New" w:eastAsia="Courier New" w:hAnsi="Courier New"/>
                <w:color w:val="1E3A5F"/>
                <w:sz w:val="18"/>
                <w:szCs w:val="18"/>
              </w:rPr>
              <w:t xml:space="preserve">            VALUES(dim_property[PropertyKey]),</w:t>
            </w:r>
          </w:p>
          <w:p>
            <w:pPr>
              <w:spacing w:after="20" w:before="20"/>
            </w:pPr>
            <w:r>
              <w:rPr>
                <w:rFonts w:ascii="Courier New" w:cs="Courier New" w:eastAsia="Courier New" w:hAnsi="Courier New"/>
                <w:color w:val="1E3A5F"/>
                <w:sz w:val="18"/>
                <w:szCs w:val="18"/>
              </w:rPr>
              <w:t xml:space="preserve">            VAR P1 = [GPI Pillar 1 (Absolute)]</w:t>
            </w:r>
          </w:p>
          <w:p>
            <w:pPr>
              <w:spacing w:after="20" w:before="20"/>
            </w:pPr>
            <w:r>
              <w:rPr>
                <w:rFonts w:ascii="Courier New" w:cs="Courier New" w:eastAsia="Courier New" w:hAnsi="Courier New"/>
                <w:color w:val="1E3A5F"/>
                <w:sz w:val="18"/>
                <w:szCs w:val="18"/>
              </w:rPr>
              <w:t xml:space="preserve">            VAR P2 = [GPI Pillar 2 (Trend)]</w:t>
            </w:r>
          </w:p>
          <w:p>
            <w:pPr>
              <w:spacing w:after="20" w:before="20"/>
            </w:pPr>
            <w:r>
              <w:rPr>
                <w:rFonts w:ascii="Courier New" w:cs="Courier New" w:eastAsia="Courier New" w:hAnsi="Courier New"/>
                <w:color w:val="1E3A5F"/>
                <w:sz w:val="18"/>
                <w:szCs w:val="18"/>
              </w:rPr>
              <w:t xml:space="preserve">            RETURN</w:t>
            </w:r>
          </w:p>
          <w:p>
            <w:pPr>
              <w:spacing w:after="20" w:before="20"/>
            </w:pPr>
            <w:r>
              <w:rPr>
                <w:rFonts w:ascii="Courier New" w:cs="Courier New" w:eastAsia="Courier New" w:hAnsi="Courier New"/>
                <w:color w:val="1E3A5F"/>
                <w:sz w:val="18"/>
                <w:szCs w:val="18"/>
              </w:rPr>
              <w:t xml:space="preserve">            IF(ISBLANK(P1) &amp;&amp; ISBLANK(P2), BLANK(),</w:t>
            </w:r>
          </w:p>
          <w:p>
            <w:pPr>
              <w:spacing w:after="20" w:before="20"/>
            </w:pPr>
            <w:r>
              <w:rPr>
                <w:rFonts w:ascii="Courier New" w:cs="Courier New" w:eastAsia="Courier New" w:hAnsi="Courier New"/>
                <w:color w:val="1E3A5F"/>
                <w:sz w:val="18"/>
                <w:szCs w:val="18"/>
              </w:rPr>
              <w:t xml:space="preserve">               IF(ISBLANK(P1), P2, IF(ISBLANK(P2), P1,</w:t>
            </w:r>
          </w:p>
          <w:p>
            <w:pPr>
              <w:spacing w:after="20" w:before="20"/>
            </w:pPr>
            <w:r>
              <w:rPr>
                <w:rFonts w:ascii="Courier New" w:cs="Courier New" w:eastAsia="Courier New" w:hAnsi="Courier New"/>
                <w:color w:val="1E3A5F"/>
                <w:sz w:val="18"/>
                <w:szCs w:val="18"/>
              </w:rPr>
              <w:t xml:space="preserve">               (P1 * 0.60) + (P2 * 0.40))))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AVERAGEX(</w:t>
            </w:r>
          </w:p>
          <w:p>
            <w:pPr>
              <w:spacing w:after="20" w:before="20"/>
            </w:pPr>
            <w:r>
              <w:rPr>
                <w:rFonts w:ascii="Courier New" w:cs="Courier New" w:eastAsia="Courier New" w:hAnsi="Courier New"/>
                <w:color w:val="1E3A5F"/>
                <w:sz w:val="18"/>
                <w:szCs w:val="18"/>
              </w:rPr>
              <w:t xml:space="preserve">        VALUES(dim_property[PropertyKey]),</w:t>
            </w:r>
          </w:p>
          <w:p>
            <w:pPr>
              <w:spacing w:after="20" w:before="20"/>
            </w:pPr>
            <w:r>
              <w:rPr>
                <w:rFonts w:ascii="Courier New" w:cs="Courier New" w:eastAsia="Courier New" w:hAnsi="Courier New"/>
                <w:color w:val="1E3A5F"/>
                <w:sz w:val="18"/>
                <w:szCs w:val="18"/>
              </w:rPr>
              <w:t xml:space="preserve">        VAR P1 = [GPI Pillar 1 (Absolute)]</w:t>
            </w:r>
          </w:p>
          <w:p>
            <w:pPr>
              <w:spacing w:after="20" w:before="20"/>
            </w:pPr>
            <w:r>
              <w:rPr>
                <w:rFonts w:ascii="Courier New" w:cs="Courier New" w:eastAsia="Courier New" w:hAnsi="Courier New"/>
                <w:color w:val="1E3A5F"/>
                <w:sz w:val="18"/>
                <w:szCs w:val="18"/>
              </w:rPr>
              <w:t xml:space="preserve">        VAR P2 = [GPI Pillar 2 (Trend)]</w:t>
            </w:r>
          </w:p>
          <w:p>
            <w:pPr>
              <w:spacing w:after="20" w:before="20"/>
            </w:pPr>
            <w:r>
              <w:rPr>
                <w:rFonts w:ascii="Courier New" w:cs="Courier New" w:eastAsia="Courier New" w:hAnsi="Courier New"/>
                <w:color w:val="1E3A5F"/>
                <w:sz w:val="18"/>
                <w:szCs w:val="18"/>
              </w:rPr>
              <w:t xml:space="preserve">        RETURN</w:t>
            </w:r>
          </w:p>
          <w:p>
            <w:pPr>
              <w:spacing w:after="20" w:before="20"/>
            </w:pPr>
            <w:r>
              <w:rPr>
                <w:rFonts w:ascii="Courier New" w:cs="Courier New" w:eastAsia="Courier New" w:hAnsi="Courier New"/>
                <w:color w:val="1E3A5F"/>
                <w:sz w:val="18"/>
                <w:szCs w:val="18"/>
              </w:rPr>
              <w:t xml:space="preserve">        IF(ISBLANK(P1) &amp;&amp; ISBLANK(P2), BLANK(),</w:t>
            </w:r>
          </w:p>
          <w:p>
            <w:pPr>
              <w:spacing w:after="20" w:before="20"/>
            </w:pPr>
            <w:r>
              <w:rPr>
                <w:rFonts w:ascii="Courier New" w:cs="Courier New" w:eastAsia="Courier New" w:hAnsi="Courier New"/>
                <w:color w:val="1E3A5F"/>
                <w:sz w:val="18"/>
                <w:szCs w:val="18"/>
              </w:rPr>
              <w:t xml:space="preserve">           IF(ISBLANK(P1), P2, IF(ISBLANK(P2), P1,</w:t>
            </w:r>
          </w:p>
          <w:p>
            <w:pPr>
              <w:spacing w:after="20" w:before="20"/>
            </w:pPr>
            <w:r>
              <w:rPr>
                <w:rFonts w:ascii="Courier New" w:cs="Courier New" w:eastAsia="Courier New" w:hAnsi="Courier New"/>
                <w:color w:val="1E3A5F"/>
                <w:sz w:val="18"/>
                <w:szCs w:val="18"/>
              </w:rPr>
              <w:t xml:space="preserve">           (P1 * 0.60) + (P2 * 0.40))))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6. Date Window Helpers</w:t>
      </w:r>
    </w:p>
    <w:p>
      <w:pPr>
        <w:spacing w:after="100" w:before="60"/>
      </w:pPr>
      <w:r>
        <w:rPr>
          <w:rFonts w:ascii="Arial" w:cs="Arial" w:eastAsia="Arial" w:hAnsi="Arial"/>
          <w:color w:val="374151"/>
          <w:sz w:val="22"/>
          <w:szCs w:val="22"/>
        </w:rPr>
        <w:t xml:space="preserve">The Pillar 2 trend components depend on a chain of date helper measures that define the scoring window and the prior period window. These helpers live in folder 06 - GPI\6.4 - Helpers and are computed once then referenced by all 5 P2 components.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Helper</w:t>
            </w:r>
          </w:p>
        </w:tc>
        <w:tc>
          <w:tcPr>
            <w:tcW w:type="dxa" w:w="65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_GPI_DataEnd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Last DateKey with real fact data — caps scoring so empty future months return BLANK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_GPI_DaysInFilter</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Count of days in current date filter context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_GPI_MaxDate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MAX date in filter, capped by DataEnd to prevent empty-window scoring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_GPI_ScoringEnd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End of scoring window — always equals _GPI_MaxDate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_GPI_ScoringStart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Start of scoring window — expands to 30 days minimum if filter is short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_GPI_PriorEnd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Day before scoring window starts — end of prior period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_GPI_PriorStart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Start of prior period — same length as scoring window, immediately preceding it</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6.1 Full Helper DAX</w:t>
      </w:r>
    </w:p>
    <w:p>
      <w:pPr>
        <w:pStyle w:val="Heading3"/>
        <w:spacing w:after="80" w:before="200"/>
      </w:pPr>
      <w:r>
        <w:rPr>
          <w:rFonts w:ascii="Arial" w:cs="Arial" w:eastAsia="Arial" w:hAnsi="Arial"/>
          <w:b/>
          <w:bCs/>
          <w:color w:val="2563EB"/>
          <w:sz w:val="22"/>
          <w:szCs w:val="22"/>
        </w:rPr>
        <w:t xml:space="preserve">_GPI_DataEnd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_GPI_DataEnd =</w:t>
            </w:r>
          </w:p>
          <w:p>
            <w:pPr>
              <w:spacing w:after="20" w:before="20"/>
            </w:pPr>
            <w:r>
              <w:rPr>
                <w:rFonts w:ascii="Courier New" w:cs="Courier New" w:eastAsia="Courier New" w:hAnsi="Courier New"/>
                <w:color w:val="1E3A5F"/>
                <w:sz w:val="18"/>
                <w:szCs w:val="18"/>
              </w:rPr>
              <w:t xml:space="preserve">CALCULATE(</w:t>
            </w:r>
          </w:p>
          <w:p>
            <w:pPr>
              <w:spacing w:after="20" w:before="20"/>
            </w:pPr>
            <w:r>
              <w:rPr>
                <w:rFonts w:ascii="Courier New" w:cs="Courier New" w:eastAsia="Courier New" w:hAnsi="Courier New"/>
                <w:color w:val="1E3A5F"/>
                <w:sz w:val="18"/>
                <w:szCs w:val="18"/>
              </w:rPr>
              <w:t xml:space="preserve">    MAX(fact_marketing_spend_daily[DateKey]),</w:t>
            </w:r>
          </w:p>
          <w:p>
            <w:pPr>
              <w:spacing w:after="20" w:before="20"/>
            </w:pPr>
            <w:r>
              <w:rPr>
                <w:rFonts w:ascii="Courier New" w:cs="Courier New" w:eastAsia="Courier New" w:hAnsi="Courier New"/>
                <w:color w:val="1E3A5F"/>
                <w:sz w:val="18"/>
                <w:szCs w:val="18"/>
              </w:rPr>
              <w:t xml:space="preserve">    ALL(dim_property),</w:t>
            </w:r>
          </w:p>
          <w:p>
            <w:pPr>
              <w:spacing w:after="20" w:before="20"/>
            </w:pPr>
            <w:r>
              <w:rPr>
                <w:rFonts w:ascii="Courier New" w:cs="Courier New" w:eastAsia="Courier New" w:hAnsi="Courier New"/>
                <w:color w:val="1E3A5F"/>
                <w:sz w:val="18"/>
                <w:szCs w:val="18"/>
              </w:rPr>
              <w:t xml:space="preserve">    ALL(dim_date)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Returns a DateKey integer. Used by _GPI_MaxDate to cap the scoring window.</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_GPI_DaysInFilter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_GPI_DaysInFilter =</w:t>
            </w:r>
          </w:p>
          <w:p>
            <w:pPr>
              <w:spacing w:after="20" w:before="20"/>
            </w:pPr>
            <w:r>
              <w:rPr>
                <w:rFonts w:ascii="Courier New" w:cs="Courier New" w:eastAsia="Courier New" w:hAnsi="Courier New"/>
                <w:color w:val="1E3A5F"/>
                <w:sz w:val="18"/>
                <w:szCs w:val="18"/>
              </w:rPr>
              <w:t xml:space="preserve">COUNTROWS(ALLSELECTED(dim_date))</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_GPI_MaxDate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_GPI_MaxDate =</w:t>
            </w:r>
          </w:p>
          <w:p>
            <w:pPr>
              <w:spacing w:after="20" w:before="20"/>
            </w:pPr>
            <w:r>
              <w:rPr>
                <w:rFonts w:ascii="Courier New" w:cs="Courier New" w:eastAsia="Courier New" w:hAnsi="Courier New"/>
                <w:color w:val="1E3A5F"/>
                <w:sz w:val="18"/>
                <w:szCs w:val="18"/>
              </w:rPr>
              <w:t xml:space="preserve">VAR _filterMax = MAX(dim_date[Date])</w:t>
            </w:r>
          </w:p>
          <w:p>
            <w:pPr>
              <w:spacing w:after="20" w:before="20"/>
            </w:pPr>
            <w:r>
              <w:rPr>
                <w:rFonts w:ascii="Courier New" w:cs="Courier New" w:eastAsia="Courier New" w:hAnsi="Courier New"/>
                <w:color w:val="1E3A5F"/>
                <w:sz w:val="18"/>
                <w:szCs w:val="18"/>
              </w:rPr>
              <w:t xml:space="preserve">VAR _dataEnd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MAX(dim_date[Date]),</w:t>
            </w:r>
          </w:p>
          <w:p>
            <w:pPr>
              <w:spacing w:after="20" w:before="20"/>
            </w:pPr>
            <w:r>
              <w:rPr>
                <w:rFonts w:ascii="Courier New" w:cs="Courier New" w:eastAsia="Courier New" w:hAnsi="Courier New"/>
                <w:color w:val="1E3A5F"/>
                <w:sz w:val="18"/>
                <w:szCs w:val="18"/>
              </w:rPr>
              <w:t xml:space="preserve">        FILTER(ALL(dim_date), dim_date[DateKey] &lt;= [_GPI_DataEnd])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RETURN MIN(_filterMax, _dataEnd)</w:t>
            </w:r>
          </w:p>
          <w:p>
            <w:pPr>
              <w:spacing w:after="20" w:before="20"/>
            </w:pPr>
            <w:r>
              <w:rPr>
                <w:rFonts w:ascii="Courier New" w:cs="Courier New" w:eastAsia="Courier New" w:hAnsi="Courier New"/>
                <w:color w:val="1E3A5F"/>
                <w:sz w:val="18"/>
                <w:szCs w:val="18"/>
              </w:rPr>
              <w:t xml:space="preserve">-- Caps the max date so months beyond the data cutoff do not produce empty scores.</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_GPI_ScoringEnd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_GPI_ScoringEnd =</w:t>
            </w:r>
          </w:p>
          <w:p>
            <w:pPr>
              <w:spacing w:after="20" w:before="20"/>
            </w:pPr>
            <w:r>
              <w:rPr>
                <w:rFonts w:ascii="Courier New" w:cs="Courier New" w:eastAsia="Courier New" w:hAnsi="Courier New"/>
                <w:color w:val="1E3A5F"/>
                <w:sz w:val="18"/>
                <w:szCs w:val="18"/>
              </w:rPr>
              <w:t xml:space="preserve">[_GPI_MaxDate]</w:t>
            </w:r>
          </w:p>
          <w:p>
            <w:pPr>
              <w:spacing w:after="20" w:before="20"/>
            </w:pPr>
            <w:r>
              <w:rPr>
                <w:rFonts w:ascii="Courier New" w:cs="Courier New" w:eastAsia="Courier New" w:hAnsi="Courier New"/>
                <w:color w:val="1E3A5F"/>
                <w:sz w:val="18"/>
                <w:szCs w:val="18"/>
              </w:rPr>
              <w:t xml:space="preserve">-- Named measure for readability. Always equal to the capped MaxDate.</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_GPI_ScoringStart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_GPI_ScoringStart =</w:t>
            </w:r>
          </w:p>
          <w:p>
            <w:pPr>
              <w:spacing w:after="20" w:before="20"/>
            </w:pPr>
            <w:r>
              <w:rPr>
                <w:rFonts w:ascii="Courier New" w:cs="Courier New" w:eastAsia="Courier New" w:hAnsi="Courier New"/>
                <w:color w:val="1E3A5F"/>
                <w:sz w:val="18"/>
                <w:szCs w:val="18"/>
              </w:rPr>
              <w:t xml:space="preserve">VAR _days = [_GPI_DaysInFilter]</w:t>
            </w:r>
          </w:p>
          <w:p>
            <w:pPr>
              <w:spacing w:after="20" w:before="20"/>
            </w:pPr>
            <w:r>
              <w:rPr>
                <w:rFonts w:ascii="Courier New" w:cs="Courier New" w:eastAsia="Courier New" w:hAnsi="Courier New"/>
                <w:color w:val="1E3A5F"/>
                <w:sz w:val="18"/>
                <w:szCs w:val="18"/>
              </w:rPr>
              <w:t xml:space="preserve">VAR _end  = [_GPI_ScoringEnd]</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w:t>
            </w:r>
          </w:p>
          <w:p>
            <w:pPr>
              <w:spacing w:after="20" w:before="20"/>
            </w:pPr>
            <w:r>
              <w:rPr>
                <w:rFonts w:ascii="Courier New" w:cs="Courier New" w:eastAsia="Courier New" w:hAnsi="Courier New"/>
                <w:color w:val="1E3A5F"/>
                <w:sz w:val="18"/>
                <w:szCs w:val="18"/>
              </w:rPr>
              <w:t xml:space="preserve">    _days &lt; 30,</w:t>
            </w:r>
          </w:p>
          <w:p>
            <w:pPr>
              <w:spacing w:after="20" w:before="20"/>
            </w:pPr>
            <w:r>
              <w:rPr>
                <w:rFonts w:ascii="Courier New" w:cs="Courier New" w:eastAsia="Courier New" w:hAnsi="Courier New"/>
                <w:color w:val="1E3A5F"/>
                <w:sz w:val="18"/>
                <w:szCs w:val="18"/>
              </w:rPr>
              <w:t xml:space="preserve">    _end - 29,   -- expand to 30-day minimum window</w:t>
            </w:r>
          </w:p>
          <w:p>
            <w:pPr>
              <w:spacing w:after="20" w:before="20"/>
            </w:pPr>
            <w:r>
              <w:rPr>
                <w:rFonts w:ascii="Courier New" w:cs="Courier New" w:eastAsia="Courier New" w:hAnsi="Courier New"/>
                <w:color w:val="1E3A5F"/>
                <w:sz w:val="18"/>
                <w:szCs w:val="18"/>
              </w:rPr>
              <w:t xml:space="preserve">    CALCULATE(MIN(dim_date[Date]), ALLSELECTED(dim_date))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Ensures at least 30 days of data for reliable trend scoring.</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_GPI_PriorEnd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_GPI_PriorEnd =</w:t>
            </w:r>
          </w:p>
          <w:p>
            <w:pPr>
              <w:spacing w:after="20" w:before="20"/>
            </w:pPr>
            <w:r>
              <w:rPr>
                <w:rFonts w:ascii="Courier New" w:cs="Courier New" w:eastAsia="Courier New" w:hAnsi="Courier New"/>
                <w:color w:val="1E3A5F"/>
                <w:sz w:val="18"/>
                <w:szCs w:val="18"/>
              </w:rPr>
              <w:t xml:space="preserve">[_GPI_ScoringStart] - 1</w:t>
            </w:r>
          </w:p>
          <w:p>
            <w:pPr>
              <w:spacing w:after="20" w:before="20"/>
            </w:pPr>
            <w:r>
              <w:rPr>
                <w:rFonts w:ascii="Courier New" w:cs="Courier New" w:eastAsia="Courier New" w:hAnsi="Courier New"/>
                <w:color w:val="1E3A5F"/>
                <w:sz w:val="18"/>
                <w:szCs w:val="18"/>
              </w:rPr>
              <w:t xml:space="preserve">-- Prior period ends the day before the scoring window starts.</w:t>
            </w:r>
          </w:p>
          <w:p>
            <w:pPr>
              <w:spacing w:after="20" w:before="20"/>
            </w:pPr>
            <w:r>
              <w:rPr>
                <w:rFonts w:ascii="Courier New" w:cs="Courier New" w:eastAsia="Courier New" w:hAnsi="Courier New"/>
                <w:color w:val="1E3A5F"/>
                <w:sz w:val="18"/>
                <w:szCs w:val="18"/>
              </w:rPr>
              <w:t xml:space="preserve">-- No gap, no overlap between the two periods.</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_GPI_PriorStart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_GPI_PriorStart =</w:t>
            </w:r>
          </w:p>
          <w:p>
            <w:pPr>
              <w:spacing w:after="20" w:before="20"/>
            </w:pPr>
            <w:r>
              <w:rPr>
                <w:rFonts w:ascii="Courier New" w:cs="Courier New" w:eastAsia="Courier New" w:hAnsi="Courier New"/>
                <w:color w:val="1E3A5F"/>
                <w:sz w:val="18"/>
                <w:szCs w:val="18"/>
              </w:rPr>
              <w:t xml:space="preserve">VAR _scoringStart = [_GPI_ScoringStart]</w:t>
            </w:r>
          </w:p>
          <w:p>
            <w:pPr>
              <w:spacing w:after="20" w:before="20"/>
            </w:pPr>
            <w:r>
              <w:rPr>
                <w:rFonts w:ascii="Courier New" w:cs="Courier New" w:eastAsia="Courier New" w:hAnsi="Courier New"/>
                <w:color w:val="1E3A5F"/>
                <w:sz w:val="18"/>
                <w:szCs w:val="18"/>
              </w:rPr>
              <w:t xml:space="preserve">VAR _scoringEnd   = [_GPI_ScoringEnd]</w:t>
            </w:r>
          </w:p>
          <w:p>
            <w:pPr>
              <w:spacing w:after="20" w:before="20"/>
            </w:pPr>
            <w:r>
              <w:rPr>
                <w:rFonts w:ascii="Courier New" w:cs="Courier New" w:eastAsia="Courier New" w:hAnsi="Courier New"/>
                <w:color w:val="1E3A5F"/>
                <w:sz w:val="18"/>
                <w:szCs w:val="18"/>
              </w:rPr>
              <w:t xml:space="preserve">VAR _windowDays   = DATEDIFF(_scoringStart, _scoringEnd, DAY) + 1</w:t>
            </w:r>
          </w:p>
          <w:p>
            <w:pPr>
              <w:spacing w:after="20" w:before="20"/>
            </w:pPr>
            <w:r>
              <w:rPr>
                <w:rFonts w:ascii="Courier New" w:cs="Courier New" w:eastAsia="Courier New" w:hAnsi="Courier New"/>
                <w:color w:val="1E3A5F"/>
                <w:sz w:val="18"/>
                <w:szCs w:val="18"/>
              </w:rPr>
              <w:t xml:space="preserve">VAR _priorEnd     = [_GPI_PriorEnd]</w:t>
            </w:r>
          </w:p>
          <w:p>
            <w:pPr>
              <w:spacing w:after="20" w:before="20"/>
            </w:pPr>
            <w:r>
              <w:rPr>
                <w:rFonts w:ascii="Courier New" w:cs="Courier New" w:eastAsia="Courier New" w:hAnsi="Courier New"/>
                <w:color w:val="1E3A5F"/>
                <w:sz w:val="18"/>
                <w:szCs w:val="18"/>
              </w:rPr>
              <w:t xml:space="preserve">RETURN _priorEnd - _windowDays + 1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Example: scoring window = Jan 1 to Mar 31 (90 days)</w:t>
            </w:r>
          </w:p>
          <w:p>
            <w:pPr>
              <w:spacing w:after="20" w:before="20"/>
            </w:pPr>
            <w:r>
              <w:rPr>
                <w:rFonts w:ascii="Courier New" w:cs="Courier New" w:eastAsia="Courier New" w:hAnsi="Courier New"/>
                <w:color w:val="1E3A5F"/>
                <w:sz w:val="18"/>
                <w:szCs w:val="18"/>
              </w:rPr>
              <w:t xml:space="preserve">-- PriorEnd = Dec 31, WindowDays = 90</w:t>
            </w:r>
          </w:p>
          <w:p>
            <w:pPr>
              <w:spacing w:after="20" w:before="20"/>
            </w:pPr>
            <w:r>
              <w:rPr>
                <w:rFonts w:ascii="Courier New" w:cs="Courier New" w:eastAsia="Courier New" w:hAnsi="Courier New"/>
                <w:color w:val="1E3A5F"/>
                <w:sz w:val="18"/>
                <w:szCs w:val="18"/>
              </w:rPr>
              <w:t xml:space="preserve">-- PriorStart = Dec 31 - 90 + 1 = Oct 3</w:t>
            </w:r>
          </w:p>
          <w:p>
            <w:pPr>
              <w:spacing w:after="20" w:before="20"/>
            </w:pPr>
            <w:r>
              <w:rPr>
                <w:rFonts w:ascii="Courier New" w:cs="Courier New" w:eastAsia="Courier New" w:hAnsi="Courier New"/>
                <w:color w:val="1E3A5F"/>
                <w:sz w:val="18"/>
                <w:szCs w:val="18"/>
              </w:rPr>
              <w:t xml:space="preserve">-- Prior window = Oct 3 to Dec 31 (90 days) — exactly equal length.</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7. Performance Tiers</w:t>
      </w:r>
    </w:p>
    <w:p>
      <w:pPr>
        <w:spacing w:after="100" w:before="60"/>
      </w:pPr>
      <w:r>
        <w:rPr>
          <w:rFonts w:ascii="Arial" w:cs="Arial" w:eastAsia="Arial" w:hAnsi="Arial"/>
          <w:color w:val="374151"/>
          <w:sz w:val="22"/>
          <w:szCs w:val="22"/>
        </w:rPr>
        <w:t xml:space="preserve">The GPI Score is translated into a named performance tier. The thresholds were calibrated to the original percentile ranking distribution and may need recalibration as scores stabilize under the new benchmark-credit methodology.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1400"/>
        <w:gridCol w:w="4160"/>
      </w:tblGrid>
      <w:tr>
        <w:trPr>
          <w:tblHeader/>
        </w:trPr>
        <w:tc>
          <w:tcPr>
            <w:tcW w:type="dxa" w:w="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1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Color</w:t>
            </w:r>
          </w:p>
        </w:tc>
        <w:tc>
          <w:tcPr>
            <w:tcW w:type="dxa" w:w="41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6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16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tcPr>
          <w:p>
            <w:r>
              <w:rPr>
                <w:rFonts w:ascii="Arial" w:cs="Arial" w:eastAsia="Arial" w:hAnsi="Arial"/>
                <w:b/>
                <w:bCs/>
                <w:color w:val="1E2A3A"/>
                <w:sz w:val="19"/>
                <w:szCs w:val="19"/>
              </w:rPr>
              <w:t xml:space="preserve">Excellent</w:t>
            </w:r>
          </w:p>
        </w:tc>
        <w:tc>
          <w:tcPr>
            <w:tcW w:type="dxa" w:w="16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tcPr>
          <w:p>
            <w:r>
              <w:rPr>
                <w:rFonts w:ascii="Arial" w:cs="Arial" w:eastAsia="Arial" w:hAnsi="Arial"/>
                <w:b w:val="false"/>
                <w:bCs w:val="false"/>
                <w:color w:val="374151"/>
                <w:sz w:val="19"/>
                <w:szCs w:val="19"/>
              </w:rPr>
              <w:t xml:space="preserve">≥ 88.5</w:t>
            </w:r>
          </w:p>
        </w:tc>
        <w:tc>
          <w:tcPr>
            <w:tcW w:type="dxa" w:w="14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tcPr>
          <w:p>
            <w:r>
              <w:rPr>
                <w:rFonts w:ascii="Arial" w:cs="Arial" w:eastAsia="Arial" w:hAnsi="Arial"/>
                <w:b w:val="false"/>
                <w:bCs w:val="false"/>
                <w:color w:val="374151"/>
                <w:sz w:val="19"/>
                <w:szCs w:val="19"/>
              </w:rPr>
              <w:t xml:space="preserve">#1A7A4A</w:t>
            </w:r>
          </w:p>
        </w:tc>
        <w:tc>
          <w:tcPr>
            <w:tcW w:type="dxa" w:w="416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tcPr>
          <w:p>
            <w:r>
              <w:rPr>
                <w:rFonts w:ascii="Arial" w:cs="Arial" w:eastAsia="Arial" w:hAnsi="Arial"/>
                <w:b w:val="false"/>
                <w:bCs w:val="false"/>
                <w:color w:val="374151"/>
                <w:sz w:val="19"/>
                <w:szCs w:val="19"/>
              </w:rPr>
              <w:t xml:space="preserve">Performing at or above the year-ago portfolio benchmark across most components, with positive or stable momentum.</w:t>
            </w:r>
          </w:p>
        </w:tc>
      </w:tr>
      <w:tr>
        <w:tc>
          <w:tcPr>
            <w:tcW w:type="dxa" w:w="6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16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b/>
                <w:bCs/>
                <w:color w:val="1E2A3A"/>
                <w:sz w:val="19"/>
                <w:szCs w:val="19"/>
              </w:rPr>
              <w:t xml:space="preserve">Good</w:t>
            </w:r>
          </w:p>
        </w:tc>
        <w:tc>
          <w:tcPr>
            <w:tcW w:type="dxa" w:w="16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b w:val="false"/>
                <w:bCs w:val="false"/>
                <w:color w:val="374151"/>
                <w:sz w:val="19"/>
                <w:szCs w:val="19"/>
              </w:rPr>
              <w:t xml:space="preserve">83.0 – 88.4</w:t>
            </w:r>
          </w:p>
        </w:tc>
        <w:tc>
          <w:tcPr>
            <w:tcW w:type="dxa" w:w="14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b w:val="false"/>
                <w:bCs w:val="false"/>
                <w:color w:val="374151"/>
                <w:sz w:val="19"/>
                <w:szCs w:val="19"/>
              </w:rPr>
              <w:t xml:space="preserve">#2ECC71</w:t>
            </w:r>
          </w:p>
        </w:tc>
        <w:tc>
          <w:tcPr>
            <w:tcW w:type="dxa" w:w="4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b w:val="false"/>
                <w:bCs w:val="false"/>
                <w:color w:val="374151"/>
                <w:sz w:val="19"/>
                <w:szCs w:val="19"/>
              </w:rPr>
              <w:t xml:space="preserve">Slightly below the top tier but demonstrably above historical standard on key metrics.</w:t>
            </w:r>
          </w:p>
        </w:tc>
      </w:tr>
      <w:tr>
        <w:tc>
          <w:tcPr>
            <w:tcW w:type="dxa" w:w="6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16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tcPr>
          <w:p>
            <w:r>
              <w:rPr>
                <w:rFonts w:ascii="Arial" w:cs="Arial" w:eastAsia="Arial" w:hAnsi="Arial"/>
                <w:b/>
                <w:bCs/>
                <w:color w:val="1E2A3A"/>
                <w:sz w:val="19"/>
                <w:szCs w:val="19"/>
              </w:rPr>
              <w:t xml:space="preserve">Average</w:t>
            </w:r>
          </w:p>
        </w:tc>
        <w:tc>
          <w:tcPr>
            <w:tcW w:type="dxa" w:w="16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tcPr>
          <w:p>
            <w:r>
              <w:rPr>
                <w:rFonts w:ascii="Arial" w:cs="Arial" w:eastAsia="Arial" w:hAnsi="Arial"/>
                <w:b w:val="false"/>
                <w:bCs w:val="false"/>
                <w:color w:val="374151"/>
                <w:sz w:val="19"/>
                <w:szCs w:val="19"/>
              </w:rPr>
              <w:t xml:space="preserve">76.7 – 82.9</w:t>
            </w:r>
          </w:p>
        </w:tc>
        <w:tc>
          <w:tcPr>
            <w:tcW w:type="dxa" w:w="14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tcPr>
          <w:p>
            <w:r>
              <w:rPr>
                <w:rFonts w:ascii="Arial" w:cs="Arial" w:eastAsia="Arial" w:hAnsi="Arial"/>
                <w:b w:val="false"/>
                <w:bCs w:val="false"/>
                <w:color w:val="374151"/>
                <w:sz w:val="19"/>
                <w:szCs w:val="19"/>
              </w:rPr>
              <w:t xml:space="preserve">#A8D44A</w:t>
            </w:r>
          </w:p>
        </w:tc>
        <w:tc>
          <w:tcPr>
            <w:tcW w:type="dxa" w:w="416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tcPr>
          <w:p>
            <w:r>
              <w:rPr>
                <w:rFonts w:ascii="Arial" w:cs="Arial" w:eastAsia="Arial" w:hAnsi="Arial"/>
                <w:b w:val="false"/>
                <w:bCs w:val="false"/>
                <w:color w:val="374151"/>
                <w:sz w:val="19"/>
                <w:szCs w:val="19"/>
              </w:rPr>
              <w:t xml:space="preserve">Meeting the historical benchmark on most metrics. Stable but not accelerating.</w:t>
            </w:r>
          </w:p>
        </w:tc>
      </w:tr>
      <w:tr>
        <w:tc>
          <w:tcPr>
            <w:tcW w:type="dxa" w:w="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1E2A3A"/>
                <w:sz w:val="19"/>
                <w:szCs w:val="19"/>
              </w:rPr>
              <w:t xml:space="preserve">Below Average</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374151"/>
                <w:sz w:val="19"/>
                <w:szCs w:val="19"/>
              </w:rPr>
              <w:t xml:space="preserve">73.4 – 76.6</w:t>
            </w:r>
          </w:p>
        </w:tc>
        <w:tc>
          <w:tcPr>
            <w:tcW w:type="dxa" w:w="14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374151"/>
                <w:sz w:val="19"/>
                <w:szCs w:val="19"/>
              </w:rPr>
              <w:t xml:space="preserve">#E8A838</w:t>
            </w:r>
          </w:p>
        </w:tc>
        <w:tc>
          <w:tcPr>
            <w:tcW w:type="dxa" w:w="4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374151"/>
                <w:sz w:val="19"/>
                <w:szCs w:val="19"/>
              </w:rPr>
              <w:t xml:space="preserve">Falling short of the historical portfolio benchmark on multiple components. Warrants attention.</w:t>
            </w:r>
          </w:p>
        </w:tc>
      </w:tr>
      <w:tr>
        <w:tc>
          <w:tcPr>
            <w:tcW w:type="dxa" w:w="6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16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b/>
                <w:bCs/>
                <w:color w:val="1E2A3A"/>
                <w:sz w:val="19"/>
                <w:szCs w:val="19"/>
              </w:rPr>
              <w:t xml:space="preserve">Critical</w:t>
            </w:r>
          </w:p>
        </w:tc>
        <w:tc>
          <w:tcPr>
            <w:tcW w:type="dxa" w:w="16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b w:val="false"/>
                <w:bCs w:val="false"/>
                <w:color w:val="374151"/>
                <w:sz w:val="19"/>
                <w:szCs w:val="19"/>
              </w:rPr>
              <w:t xml:space="preserve">&lt; 73.4</w:t>
            </w:r>
          </w:p>
        </w:tc>
        <w:tc>
          <w:tcPr>
            <w:tcW w:type="dxa" w:w="1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b w:val="false"/>
                <w:bCs w:val="false"/>
                <w:color w:val="374151"/>
                <w:sz w:val="19"/>
                <w:szCs w:val="19"/>
              </w:rPr>
              <w:t xml:space="preserve">#C0392B</w:t>
            </w:r>
          </w:p>
        </w:tc>
        <w:tc>
          <w:tcPr>
            <w:tcW w:type="dxa" w:w="416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b w:val="false"/>
                <w:bCs w:val="false"/>
                <w:color w:val="374151"/>
                <w:sz w:val="19"/>
                <w:szCs w:val="19"/>
              </w:rPr>
              <w:t xml:space="preserve">Significantly below the historical benchmark and/or showing declining momentum. Requires intervention.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Tier =</w:t>
            </w:r>
          </w:p>
          <w:p>
            <w:pPr>
              <w:spacing w:after="20" w:before="20"/>
            </w:pPr>
            <w:r>
              <w:rPr>
                <w:rFonts w:ascii="Courier New" w:cs="Courier New" w:eastAsia="Courier New" w:hAnsi="Courier New"/>
                <w:color w:val="1E3A5F"/>
                <w:sz w:val="18"/>
                <w:szCs w:val="18"/>
              </w:rPr>
              <w:t xml:space="preserve">VAR Score = [GPI Score]</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ISBLANK(Score), BLANK(),</w:t>
            </w:r>
          </w:p>
          <w:p>
            <w:pPr>
              <w:spacing w:after="20" w:before="20"/>
            </w:pPr>
            <w:r>
              <w:rPr>
                <w:rFonts w:ascii="Courier New" w:cs="Courier New" w:eastAsia="Courier New" w:hAnsi="Courier New"/>
                <w:color w:val="1E3A5F"/>
                <w:sz w:val="18"/>
                <w:szCs w:val="18"/>
              </w:rPr>
              <w:t xml:space="preserve">    Score &gt;= 88.5,  "Excellent",</w:t>
            </w:r>
          </w:p>
          <w:p>
            <w:pPr>
              <w:spacing w:after="20" w:before="20"/>
            </w:pPr>
            <w:r>
              <w:rPr>
                <w:rFonts w:ascii="Courier New" w:cs="Courier New" w:eastAsia="Courier New" w:hAnsi="Courier New"/>
                <w:color w:val="1E3A5F"/>
                <w:sz w:val="18"/>
                <w:szCs w:val="18"/>
              </w:rPr>
              <w:t xml:space="preserve">    Score &gt;= 83.0,  "Good",</w:t>
            </w:r>
          </w:p>
          <w:p>
            <w:pPr>
              <w:spacing w:after="20" w:before="20"/>
            </w:pPr>
            <w:r>
              <w:rPr>
                <w:rFonts w:ascii="Courier New" w:cs="Courier New" w:eastAsia="Courier New" w:hAnsi="Courier New"/>
                <w:color w:val="1E3A5F"/>
                <w:sz w:val="18"/>
                <w:szCs w:val="18"/>
              </w:rPr>
              <w:t xml:space="preserve">    Score &gt;= 76.7,  "Average",</w:t>
            </w:r>
          </w:p>
          <w:p>
            <w:pPr>
              <w:spacing w:after="20" w:before="20"/>
            </w:pPr>
            <w:r>
              <w:rPr>
                <w:rFonts w:ascii="Courier New" w:cs="Courier New" w:eastAsia="Courier New" w:hAnsi="Courier New"/>
                <w:color w:val="1E3A5F"/>
                <w:sz w:val="18"/>
                <w:szCs w:val="18"/>
              </w:rPr>
              <w:t xml:space="preserve">    Score &gt;= 73.4,  "Below Average",</w:t>
            </w:r>
          </w:p>
          <w:p>
            <w:pPr>
              <w:spacing w:after="20" w:before="20"/>
            </w:pPr>
            <w:r>
              <w:rPr>
                <w:rFonts w:ascii="Courier New" w:cs="Courier New" w:eastAsia="Courier New" w:hAnsi="Courier New"/>
                <w:color w:val="1E3A5F"/>
                <w:sz w:val="18"/>
                <w:szCs w:val="18"/>
              </w:rPr>
              <w:t xml:space="preserve">    "Critical"</w:t>
            </w:r>
          </w:p>
          <w:p>
            <w:pPr>
              <w:spacing w:after="20" w:before="20"/>
            </w:pPr>
            <w:r>
              <w:rPr>
                <w:rFonts w:ascii="Courier New" w:cs="Courier New" w:eastAsia="Courier New" w:hAnsi="Courier New"/>
                <w:color w:val="1E3A5F"/>
                <w:sz w:val="18"/>
                <w:szCs w:val="18"/>
              </w:rPr>
              <w:t xml:space="preserve">)</w:t>
            </w:r>
          </w:p>
        </w:tc>
      </w:tr>
    </w:tbl>
    <w:p>
      <w:pPr>
        <w:spacing w:after="100" w:before="10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7.1 Pillar Balance</w:t>
      </w:r>
    </w:p>
    <w:p>
      <w:pPr>
        <w:spacing w:after="100" w:before="60"/>
      </w:pPr>
      <w:r>
        <w:rPr>
          <w:rFonts w:ascii="Arial" w:cs="Arial" w:eastAsia="Arial" w:hAnsi="Arial"/>
          <w:color w:val="374151"/>
          <w:sz w:val="22"/>
          <w:szCs w:val="22"/>
        </w:rPr>
        <w:t xml:space="preserve">GPI Pillar Balance provides narrative context for how the two pillars relate to each other at any geography level:</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2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53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Absolute-Led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 &gt; P2 + 5 pts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Strong historical standing, momentum is flat or lagging. The geography is coasting on past performance.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Momentum-Led</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P2 &gt; P1 + 5 pts</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Improving trend but below historical benchmark. Recovery in progress — watch whether it sustains.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Balanced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Within 5 points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Both pillars aligned. Either consistently strong, consistently weak, or both moving together.</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GPI Pillar Balance =</w:t>
            </w:r>
          </w:p>
          <w:p>
            <w:pPr>
              <w:spacing w:after="20" w:before="20"/>
            </w:pPr>
            <w:r>
              <w:rPr>
                <w:rFonts w:ascii="Courier New" w:cs="Courier New" w:eastAsia="Courier New" w:hAnsi="Courier New"/>
                <w:color w:val="1E3A5F"/>
                <w:sz w:val="18"/>
                <w:szCs w:val="18"/>
              </w:rPr>
              <w:t xml:space="preserve">VAR P1 = [GPI Pillar 1 (Absolute)]</w:t>
            </w:r>
          </w:p>
          <w:p>
            <w:pPr>
              <w:spacing w:after="20" w:before="20"/>
            </w:pPr>
            <w:r>
              <w:rPr>
                <w:rFonts w:ascii="Courier New" w:cs="Courier New" w:eastAsia="Courier New" w:hAnsi="Courier New"/>
                <w:color w:val="1E3A5F"/>
                <w:sz w:val="18"/>
                <w:szCs w:val="18"/>
              </w:rPr>
              <w:t xml:space="preserve">VAR P2 = [GPI Pillar 2 (Trend)]</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ISBLANK(P1) || ISBLANK(P2), BLANK(),</w:t>
            </w:r>
          </w:p>
          <w:p>
            <w:pPr>
              <w:spacing w:after="20" w:before="20"/>
            </w:pPr>
            <w:r>
              <w:rPr>
                <w:rFonts w:ascii="Courier New" w:cs="Courier New" w:eastAsia="Courier New" w:hAnsi="Courier New"/>
                <w:color w:val="1E3A5F"/>
                <w:sz w:val="18"/>
                <w:szCs w:val="18"/>
              </w:rPr>
              <w:t xml:space="preserve">    P1 &gt; P2 + 5,  "Absolute-Led",</w:t>
            </w:r>
          </w:p>
          <w:p>
            <w:pPr>
              <w:spacing w:after="20" w:before="20"/>
            </w:pPr>
            <w:r>
              <w:rPr>
                <w:rFonts w:ascii="Courier New" w:cs="Courier New" w:eastAsia="Courier New" w:hAnsi="Courier New"/>
                <w:color w:val="1E3A5F"/>
                <w:sz w:val="18"/>
                <w:szCs w:val="18"/>
              </w:rPr>
              <w:t xml:space="preserve">    P2 &gt; P1 + 5,  "Momentum-Led",</w:t>
            </w:r>
          </w:p>
          <w:p>
            <w:pPr>
              <w:spacing w:after="20" w:before="20"/>
            </w:pPr>
            <w:r>
              <w:rPr>
                <w:rFonts w:ascii="Courier New" w:cs="Courier New" w:eastAsia="Courier New" w:hAnsi="Courier New"/>
                <w:color w:val="1E3A5F"/>
                <w:sz w:val="18"/>
                <w:szCs w:val="18"/>
              </w:rPr>
              <w:t xml:space="preserve">    "Balanced"</w:t>
            </w:r>
          </w:p>
          <w:p>
            <w:pPr>
              <w:spacing w:after="20" w:before="20"/>
            </w:pPr>
            <w:r>
              <w:rPr>
                <w:rFonts w:ascii="Courier New" w:cs="Courier New" w:eastAsia="Courier New" w:hAnsi="Courier New"/>
                <w:color w:val="1E3A5F"/>
                <w:sz w:val="18"/>
                <w:szCs w:val="18"/>
              </w:rPr>
              <w:t xml:space="preserv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8. Measures Catalog</w:t>
      </w:r>
    </w:p>
    <w:p>
      <w:pPr>
        <w:spacing w:after="100" w:before="60"/>
      </w:pPr>
      <w:r>
        <w:rPr>
          <w:rFonts w:ascii="Arial" w:cs="Arial" w:eastAsia="Arial" w:hAnsi="Arial"/>
          <w:color w:val="374151"/>
          <w:sz w:val="22"/>
          <w:szCs w:val="22"/>
        </w:rPr>
        <w:t xml:space="preserve">All GPI measures are organized under folder 06 - GPI. The table below documents every measure and its purpose.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Measure Name</w:t>
            </w:r>
          </w:p>
        </w:tc>
        <w:tc>
          <w:tcPr>
            <w:tcW w:type="dxa" w:w="58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6.1 — Components</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Cost per Lease %</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Inverted — lower CPL = better. Weight: 24%.</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Cost per Lead %</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Inverted — lower CPL = better. Weight: 20%.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SLA %</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Higher SLA % = better. Weight: 16%.</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Vacancy Fill %</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Higher fill rate = better. Weight: 16%.</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Sell Rate %</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Higher sell rate = better. Weight: 14%.</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P1 - Vacant Ready %</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credit vs prior-year portfolio benchmark. Inverted — lower vacancy = better. Weight: 10%.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New Leases (Scaled)</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Scaled % change vs prior period. 0–1 output. Higher new leases = better. Weight: 24%.</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Cost per Lease (Scaled)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Scaled % change vs prior period. Inverted — lower cost = better. Weight: 20%.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Cost per Lead (Scaled)</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Scaled % change vs prior period. Inverted — lower cost = better. Weight: 20%.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Net Absorption (Scaled)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Scaled % change vs prior period. Higher net absorption = better. Weight: 20%.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Lease Velocity (Scaled)</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Scaled % change vs prior period. Higher velocity = better. Weight: 16%.</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Pillar 1 (Absolute)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Weight-adaptive weighted average of 6 P1 components. Output: 0–100. No * 100 — components already 0–100.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Pillar 2 (Trend)</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Weight-adaptive weighted average of 5 P2 components × 100. Output: 0–100. Uses ISINSCOPE AVERAGEX rollup.</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Pillar Balance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Labels each geography: Absolute-Led / Momentum-Led / Balanced based on gap between P1 and P2.</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P2 - Scatter Absolute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Alternate P1-style score using RANKX pattern — used for scatter plot X-axis only.</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6.3.1 — Final Score</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Score</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Master composite. P1 × 0.60 + P2 × 0.40. ISINSCOPE + AVERAGEX handles property/market/region/total grain.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Score (Stars)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Score prefixed with star rating for compact display.</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6.3.2 — Tiers &amp; Labels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Tier</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Text tier: Excellent / Good / Average / Below Average / Critical. Thresholds: 88.5 / 83.0 / 76.7 / 73.4.</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Tier (Numeric)</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Numeric tier sort key: 5=Excellent through 1=Critical.</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Tier Sort</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Alternate sort key for tier ordering.</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6.3.3 — Color &amp; Formatting</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Score - CF Color</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Hex color for conditional formatting. 6 bands from #1A7A4A (Excellent) to #C0392B (Critical).</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Tier Color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Hex color for tier badge. References GPI Tier text label.</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Tier Icon</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Icon + label combined: ★ Excellent / ▲ Good / ■ Average / ▼ Below Average / ⚠ Critical.</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6.2 — KPI</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vs Market Avg</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GPI Score minus the average GPI Score of all properties in the same market.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vs Region Avg</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GPI Score minus the average GPI Score of all properties in the same region.</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vs Portfolio</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GPI Score minus the portfolio-wide average GPI Score across all markets.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Summary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Tooltip string combining score, tier, pillar values, and vs portfolio delta.</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Bubble Size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Scaled bubble size for map visualization — larger = higher score.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Top Measurement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Best performing metric label for KPI cards.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Bottom Measurement</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Worst performing metric label for KPI cards.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Region Top Property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Property name with highest GPI Score within the current region.</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Region Bottom Property</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Property name with lowest GPI Score within the current region.</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6.3.4 — Rankings</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(Property)</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RANKX dense descending. Single property vs ALL or ALLSELECTED via HASONEVALUE.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(Property) Display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Formatted: '#N of 120'.</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(Market)</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RANKX dense descending across all 12 markets.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Market Rank Display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Formatted market rank display.</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Market Rank Subheader</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Sub-label for market rank KPI card.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(Region)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RANKX dense descending across all 4 regions.</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Display</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Formatted region rank display.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GPI Rank (Dynamic)</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Detects grain via HASONEVALUE and returns property / market / region rank accordingly.</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6.4 — Helpers</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_GPI_DataEnd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Last DateKey with real fact data from fact_marketing_spend_daily.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_GPI_DaysInFilter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COUNTROWS(ALLSELECTED(dim_date)) — count of days in filter.</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_GPI_MaxDate</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MAX(dim_date[Date]) capped by DataEnd.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_GPI_ScoringEnd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 _GPI_MaxDate. Named for readability.</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_GPI_ScoringStart</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Start of scoring window with 30-day minimum expansion rule.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_GPI_PriorEnd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 _GPI_ScoringStart - 1. End of prior period.</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_GPI_PriorStart</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Start of prior period — same length as scoring window.</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9. Data Dependencies</w:t>
      </w:r>
    </w:p>
    <w:p>
      <w:pPr>
        <w:spacing w:after="100" w:before="60"/>
      </w:pPr>
      <w:r>
        <w:rPr>
          <w:rFonts w:ascii="Arial" w:cs="Arial" w:eastAsia="Arial" w:hAnsi="Arial"/>
          <w:color w:val="374151"/>
          <w:sz w:val="22"/>
          <w:szCs w:val="22"/>
        </w:rPr>
        <w:t xml:space="preserve">The GPI draws from four fact tables and their associated dimensions. Unlike the VPI which requires vendor-aware joins, the GPI operates entirely on property-level operational and marketing metrics.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 Table</w:t>
            </w:r>
          </w:p>
        </w:tc>
        <w:tc>
          <w:tcPr>
            <w:tcW w:type="dxa" w:w="3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Columns Used</w:t>
            </w:r>
          </w:p>
        </w:tc>
        <w:tc>
          <w:tcPr>
            <w:tcW w:type="dxa" w:w="35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Feeds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fact_leasing_daily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NewLeases, Leads, Visits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Leases (Actual), Net Absorption, Lease Velocity — P2 components</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fact_property_ops_daily</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OccupiedUnits, VacantUnits, MoveIns, MoveOuts</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Vacant Ready %, Net Absorption — P1 and P2</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fact_marketing_spend_daily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Spend, DateKey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Cost per Lease, Cost per Lead — P1 and P2; _GPI_DataEnd helper</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fact_prospect_journey</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AttributedCredit, FunnelStageKey</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Cost per Lead (Vendor) benchmark in GPI P1 - Cost per Lead %</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dim_property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PropertyKey, MarketKey, RegionKey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AVERAGEX rollup iterations; benchmark CALCULATE context</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dim_date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Date, DateKey</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All date window calculations; ALLSELECTED for filter detection</w:t>
            </w:r>
          </w:p>
        </w:tc>
      </w:tr>
    </w:tbl>
    <w:p>
      <w:pPr>
        <w:spacing w:after="100" w:before="200"/>
      </w:pPr>
      <w:r>
        <w:t xml:space="preserve"/>
      </w:r>
    </w:p>
    <w:p>
      <w:pPr>
        <w:pStyle w:val="Heading1"/>
        <w:spacing w:after="160" w:before="320"/>
      </w:pPr>
      <w:r>
        <w:rPr>
          <w:rFonts w:ascii="Arial" w:cs="Arial" w:eastAsia="Arial" w:hAnsi="Arial"/>
          <w:b/>
          <w:bCs/>
          <w:color w:val="1E2A3A"/>
          <w:sz w:val="32"/>
          <w:szCs w:val="32"/>
        </w:rPr>
        <w:t xml:space="preserve">10. Version Notes</w:t>
      </w:r>
    </w:p>
    <w:p>
      <w:pPr>
        <w:pStyle w:val="Heading2"/>
        <w:pBdr>
          <w:bottom w:val="single" w:color="2563EB" w:sz="4" w:space="4"/>
        </w:pBdr>
        <w:spacing w:after="120" w:before="280"/>
      </w:pPr>
      <w:r>
        <w:rPr>
          <w:rFonts w:ascii="Arial" w:cs="Arial" w:eastAsia="Arial" w:hAnsi="Arial"/>
          <w:b/>
          <w:bCs/>
          <w:color w:val="1E2A3A"/>
          <w:sz w:val="26"/>
          <w:szCs w:val="26"/>
        </w:rPr>
        <w:t xml:space="preserve">Version 1.0 — April 2026 (Current)</w:t>
      </w:r>
    </w:p>
    <w:p>
      <w:pPr>
        <w:spacing w:after="100" w:before="60"/>
      </w:pPr>
      <w:r>
        <w:rPr>
          <w:rFonts w:ascii="Arial" w:cs="Arial" w:eastAsia="Arial" w:hAnsi="Arial"/>
          <w:color w:val="374151"/>
          <w:sz w:val="22"/>
          <w:szCs w:val="22"/>
        </w:rPr>
        <w:t xml:space="preserve">Initial finalized version. Key design decisions made during development:</w:t>
      </w:r>
    </w:p>
    <w:p>
      <w:pPr>
        <w:pStyle w:val="ListParagraph"/>
        <w:numPr>
          <w:ilvl w:val="0"/>
          <w:numId w:val="2"/>
        </w:numPr>
        <w:spacing w:after="40" w:before="40"/>
      </w:pPr>
      <w:r>
        <w:rPr>
          <w:rFonts w:ascii="Arial" w:cs="Arial" w:eastAsia="Arial" w:hAnsi="Arial"/>
          <w:color w:val="374151"/>
          <w:sz w:val="22"/>
          <w:szCs w:val="22"/>
        </w:rPr>
        <w:t xml:space="preserve">Pillar 1 redesigned from RANKX percentile ranking to prior-year benchmark credit system — same tiered credit (100/75/50/25/0) as VPI but using prior-year portfolio average as the benchmark rather than selected-period average</w:t>
      </w:r>
    </w:p>
    <w:p>
      <w:pPr>
        <w:pStyle w:val="ListParagraph"/>
        <w:numPr>
          <w:ilvl w:val="0"/>
          <w:numId w:val="2"/>
        </w:numPr>
        <w:spacing w:after="40" w:before="40"/>
      </w:pPr>
      <w:r>
        <w:rPr>
          <w:rFonts w:ascii="Arial" w:cs="Arial" w:eastAsia="Arial" w:hAnsi="Arial"/>
          <w:color w:val="374151"/>
          <w:sz w:val="22"/>
          <w:szCs w:val="22"/>
        </w:rPr>
        <w:t xml:space="preserve">Pillar 2 retained from original design — period-over-period ±15% cap and scale pattern, immediately prior equivalent window</w:t>
      </w:r>
    </w:p>
    <w:p>
      <w:pPr>
        <w:pStyle w:val="ListParagraph"/>
        <w:numPr>
          <w:ilvl w:val="0"/>
          <w:numId w:val="2"/>
        </w:numPr>
        <w:spacing w:after="40" w:before="40"/>
      </w:pPr>
      <w:r>
        <w:rPr>
          <w:rFonts w:ascii="Arial" w:cs="Arial" w:eastAsia="Arial" w:hAnsi="Arial"/>
          <w:color w:val="374151"/>
          <w:sz w:val="22"/>
          <w:szCs w:val="22"/>
        </w:rPr>
        <w:t xml:space="preserve">GPI Pillar 1 (Absolute) bug fixed — * 100 removed since P1 components already return 0–100</w:t>
      </w:r>
    </w:p>
    <w:p>
      <w:pPr>
        <w:pStyle w:val="ListParagraph"/>
        <w:numPr>
          <w:ilvl w:val="0"/>
          <w:numId w:val="2"/>
        </w:numPr>
        <w:spacing w:after="40" w:before="40"/>
      </w:pPr>
      <w:r>
        <w:rPr>
          <w:rFonts w:ascii="Arial" w:cs="Arial" w:eastAsia="Arial" w:hAnsi="Arial"/>
          <w:color w:val="374151"/>
          <w:sz w:val="22"/>
          <w:szCs w:val="22"/>
        </w:rPr>
        <w:t xml:space="preserve">GPI P1 - Vacant Ready % rewritten from old ISINSCOPE+RANKX pattern to benchmark-credit pattern matching other 5 P1 components</w:t>
      </w:r>
    </w:p>
    <w:p>
      <w:pPr>
        <w:pStyle w:val="ListParagraph"/>
        <w:numPr>
          <w:ilvl w:val="0"/>
          <w:numId w:val="2"/>
        </w:numPr>
        <w:spacing w:after="40" w:before="40"/>
      </w:pPr>
      <w:r>
        <w:rPr>
          <w:rFonts w:ascii="Arial" w:cs="Arial" w:eastAsia="Arial" w:hAnsi="Arial"/>
          <w:color w:val="374151"/>
          <w:sz w:val="22"/>
          <w:szCs w:val="22"/>
        </w:rPr>
        <w:t xml:space="preserve">GPI Score rollup architecture resolved — nested AVERAGEX compounding bug fixed by keeping pillars simple and putting all ISINSCOPE+AVERAGEX rollup logic exclusively in GPI Score</w:t>
      </w:r>
    </w:p>
    <w:p>
      <w:pPr>
        <w:pStyle w:val="ListParagraph"/>
        <w:numPr>
          <w:ilvl w:val="0"/>
          <w:numId w:val="2"/>
        </w:numPr>
        <w:spacing w:after="40" w:before="40"/>
      </w:pPr>
      <w:r>
        <w:rPr>
          <w:rFonts w:ascii="Arial" w:cs="Arial" w:eastAsia="Arial" w:hAnsi="Arial"/>
          <w:color w:val="374151"/>
          <w:sz w:val="22"/>
          <w:szCs w:val="22"/>
        </w:rPr>
        <w:t xml:space="preserve">Three-index normalization story established: Ops Index = fixed absolute ranges, VPI = selected-period benchmark credit, GPI = prior-year benchmark (P1) + period-over-period momentum (P2)</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Open Questions at v1.0</w:t>
      </w:r>
    </w:p>
    <w:p>
      <w:pPr>
        <w:pStyle w:val="ListParagraph"/>
        <w:numPr>
          <w:ilvl w:val="0"/>
          <w:numId w:val="2"/>
        </w:numPr>
        <w:spacing w:after="40" w:before="40"/>
      </w:pPr>
      <w:r>
        <w:rPr>
          <w:rFonts w:ascii="Arial" w:cs="Arial" w:eastAsia="Arial" w:hAnsi="Arial"/>
          <w:color w:val="374151"/>
          <w:sz w:val="22"/>
          <w:szCs w:val="22"/>
        </w:rPr>
        <w:t xml:space="preserve">Pillar 2 neutral midpoint — a score of 50 means flat. Whether stability should be neutral (0), mildly rewarded (20 points via 50 × 40%), or explicitly penalized is still a design choice to be validated against the portfolio data distribution</w:t>
      </w:r>
    </w:p>
    <w:p>
      <w:pPr>
        <w:pStyle w:val="ListParagraph"/>
        <w:numPr>
          <w:ilvl w:val="0"/>
          <w:numId w:val="2"/>
        </w:numPr>
        <w:spacing w:after="40" w:before="40"/>
      </w:pPr>
      <w:r>
        <w:rPr>
          <w:rFonts w:ascii="Arial" w:cs="Arial" w:eastAsia="Arial" w:hAnsi="Arial"/>
          <w:color w:val="374151"/>
          <w:sz w:val="22"/>
          <w:szCs w:val="22"/>
        </w:rPr>
        <w:t xml:space="preserve">Tier thresholds (88.5/83.0/76.7/73.4) — calibrated to the old RANKX percentile distribution. Should be recalibrated once scores stabilize under the benchmark-credit system</w:t>
      </w:r>
    </w:p>
    <w:p>
      <w:pPr>
        <w:pStyle w:val="ListParagraph"/>
        <w:numPr>
          <w:ilvl w:val="0"/>
          <w:numId w:val="2"/>
        </w:numPr>
        <w:spacing w:after="40" w:before="40"/>
      </w:pPr>
      <w:r>
        <w:rPr>
          <w:rFonts w:ascii="Arial" w:cs="Arial" w:eastAsia="Arial" w:hAnsi="Arial"/>
          <w:color w:val="374151"/>
          <w:sz w:val="22"/>
          <w:szCs w:val="22"/>
        </w:rPr>
        <w:t xml:space="preserve">60/40 Pillar weighting — not formally validated. Worth reviewing once both pillars are fully stable to ensure the composite produces meaningful differentiation</w:t>
      </w:r>
    </w:p>
    <w:p>
      <w:pPr>
        <w:spacing w:after="100" w:before="24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after="0" w:before="80"/>
    </w:pPr>
    <w:r>
      <w:rPr>
        <w:rFonts w:ascii="Arial" w:cs="Arial" w:eastAsia="Arial" w:hAnsi="Arial"/>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80" w:before="0"/>
    </w:pPr>
    <w:r>
      <w:rPr>
        <w:rFonts w:ascii="Arial" w:cs="Arial" w:eastAsia="Arial" w:hAnsi="Arial"/>
        <w:color w:val="9CA3AF"/>
        <w:sz w:val="18"/>
        <w:szCs w:val="18"/>
      </w:rPr>
      <w:t xml:space="preserve">NorthStar Residential  |  Geography Performance Index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A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A3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2026-04-13T21:03:23.135Z</dcterms:created>
  <dcterms:modified xsi:type="dcterms:W3CDTF">2026-04-13T21:03:23.136Z</dcterms:modified>
</cp:coreProperties>
</file>

<file path=docProps/custom.xml><?xml version="1.0" encoding="utf-8"?>
<Properties xmlns="http://schemas.openxmlformats.org/officeDocument/2006/custom-properties" xmlns:vt="http://schemas.openxmlformats.org/officeDocument/2006/docPropsVTypes"/>
</file>