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A1628"/>
          <w:sz w:val="64"/>
        </w:rPr>
        <w:t>ESE Business Model</w:t>
      </w:r>
    </w:p>
    <w:p>
      <w:pPr>
        <w:jc w:val="center"/>
      </w:pPr>
      <w:r>
        <w:rPr>
          <w:color w:val="1A3A5C"/>
          <w:sz w:val="32"/>
        </w:rPr>
        <w:t>EPROM Smart Engineering — AI Copilot for Petroleum Engineers</w:t>
      </w:r>
    </w:p>
    <w:p/>
    <w:p>
      <w:pPr>
        <w:jc w:val="center"/>
      </w:pPr>
      <w:r>
        <w:rPr>
          <w:color w:val="718096"/>
          <w:sz w:val="24"/>
        </w:rPr>
        <w:t>Version 2 — April 2026</w:t>
        <w:br/>
        <w:t>Egyptian Economic Reality Pricing</w:t>
      </w:r>
    </w:p>
    <w:p/>
    <w:p>
      <w:pPr>
        <w:jc w:val="center"/>
      </w:pPr>
      <w:r>
        <w:rPr>
          <w:color w:val="718096"/>
          <w:sz w:val="20"/>
        </w:rPr>
        <w:t>Prepared by EPROM Process Engineering Team</w:t>
        <w:br/>
        <w:t>Confidential</w:t>
      </w:r>
    </w:p>
    <w:p>
      <w:r>
        <w:br w:type="page"/>
      </w:r>
    </w:p>
    <w:p>
      <w:pPr>
        <w:pStyle w:val="Heading1"/>
      </w:pPr>
      <w:r>
        <w:rPr>
          <w:color w:val="0A1628"/>
        </w:rPr>
        <w:t>Table of Contents</w:t>
      </w:r>
    </w:p>
    <w:p>
      <w:pPr>
        <w:spacing w:after="40"/>
      </w:pPr>
      <w:r>
        <w:rPr>
          <w:sz w:val="20"/>
        </w:rPr>
        <w:t>1. Executive Summary</w:t>
      </w:r>
    </w:p>
    <w:p>
      <w:pPr>
        <w:spacing w:after="40"/>
      </w:pPr>
      <w:r>
        <w:rPr>
          <w:sz w:val="20"/>
        </w:rPr>
        <w:t>2. Two-Track Strategy Overview</w:t>
      </w:r>
    </w:p>
    <w:p>
      <w:pPr>
        <w:spacing w:after="40"/>
      </w:pPr>
      <w:r>
        <w:rPr>
          <w:sz w:val="20"/>
        </w:rPr>
        <w:t>3. Model A — Individual &amp; SMB SaaS</w:t>
      </w:r>
    </w:p>
    <w:p>
      <w:pPr>
        <w:spacing w:after="40"/>
      </w:pPr>
      <w:r>
        <w:rPr>
          <w:sz w:val="20"/>
        </w:rPr>
        <w:t xml:space="preserve">   3.1 SKUs &amp; Pricing</w:t>
      </w:r>
    </w:p>
    <w:p>
      <w:pPr>
        <w:spacing w:after="40"/>
      </w:pPr>
      <w:r>
        <w:rPr>
          <w:sz w:val="20"/>
        </w:rPr>
        <w:t xml:space="preserve">   3.2 User Feedback Loop</w:t>
      </w:r>
    </w:p>
    <w:p>
      <w:pPr>
        <w:spacing w:after="40"/>
      </w:pPr>
      <w:r>
        <w:rPr>
          <w:sz w:val="20"/>
        </w:rPr>
        <w:t xml:space="preserve">   3.3 Financials</w:t>
      </w:r>
    </w:p>
    <w:p>
      <w:pPr>
        <w:spacing w:after="40"/>
      </w:pPr>
      <w:r>
        <w:rPr>
          <w:sz w:val="20"/>
        </w:rPr>
        <w:t xml:space="preserve">   3.4 Marketing Channels</w:t>
      </w:r>
    </w:p>
    <w:p>
      <w:pPr>
        <w:spacing w:after="40"/>
      </w:pPr>
      <w:r>
        <w:rPr>
          <w:sz w:val="20"/>
        </w:rPr>
        <w:t xml:space="preserve">   3.5 Risks &amp; Mitigations</w:t>
      </w:r>
    </w:p>
    <w:p>
      <w:pPr>
        <w:spacing w:after="40"/>
      </w:pPr>
      <w:r>
        <w:rPr>
          <w:sz w:val="20"/>
        </w:rPr>
        <w:t>4. Model B — Corporate SaaS for EGPC Refineries</w:t>
      </w:r>
    </w:p>
    <w:p>
      <w:pPr>
        <w:spacing w:after="40"/>
      </w:pPr>
      <w:r>
        <w:rPr>
          <w:sz w:val="20"/>
        </w:rPr>
        <w:t xml:space="preserve">   4.1 SKUs &amp; Pricing</w:t>
      </w:r>
    </w:p>
    <w:p>
      <w:pPr>
        <w:spacing w:after="40"/>
      </w:pPr>
      <w:r>
        <w:rPr>
          <w:sz w:val="20"/>
        </w:rPr>
        <w:t xml:space="preserve">   4.2 Target Refineries</w:t>
      </w:r>
    </w:p>
    <w:p>
      <w:pPr>
        <w:spacing w:after="40"/>
      </w:pPr>
      <w:r>
        <w:rPr>
          <w:sz w:val="20"/>
        </w:rPr>
        <w:t xml:space="preserve">   4.3 Financials</w:t>
      </w:r>
    </w:p>
    <w:p>
      <w:pPr>
        <w:spacing w:after="40"/>
      </w:pPr>
      <w:r>
        <w:rPr>
          <w:sz w:val="20"/>
        </w:rPr>
        <w:t xml:space="preserve">   4.4 Infrastructure</w:t>
      </w:r>
    </w:p>
    <w:p>
      <w:pPr>
        <w:spacing w:after="40"/>
      </w:pPr>
      <w:r>
        <w:rPr>
          <w:sz w:val="20"/>
        </w:rPr>
        <w:t xml:space="preserve">   4.5 Hiring Plan</w:t>
      </w:r>
    </w:p>
    <w:p>
      <w:pPr>
        <w:spacing w:after="40"/>
      </w:pPr>
      <w:r>
        <w:rPr>
          <w:sz w:val="20"/>
        </w:rPr>
        <w:t>5. Combined Strategy &amp; Financials</w:t>
      </w:r>
    </w:p>
    <w:p>
      <w:pPr>
        <w:spacing w:after="40"/>
      </w:pPr>
      <w:r>
        <w:rPr>
          <w:sz w:val="20"/>
        </w:rPr>
        <w:t>6. Downloads &amp; Appendices</w:t>
      </w:r>
    </w:p>
    <w:p>
      <w:r>
        <w:br w:type="page"/>
      </w:r>
    </w:p>
    <w:p>
      <w:pPr>
        <w:pStyle w:val="Heading1"/>
      </w:pPr>
      <w:r>
        <w:rPr>
          <w:color w:val="0A1628"/>
        </w:rPr>
        <w:t>1. Executive Summary</w:t>
      </w:r>
    </w:p>
    <w:p>
      <w:r>
        <w:t>ESE (EPROM Smart Engineering) is an AI-powered engineering copilot for petroleum process engineers. Built by EPROM for EGYPS 2026, it now needs a clear business model to move from conference demo to revenue-generating product.</w:t>
      </w:r>
    </w:p>
    <w:p>
      <w:r>
        <w:t>Egypt's economic reality — EGP devaluation, tight refinery budgets, and procurement constraints — demands pricing that EGPC subsidiaries can actually approve. This document reflects that ground truth with two complementary tracks: Model A (Individual SaaS) for cash flow and user feedback, and Model B (Corporate SaaS) for landing ESE inside Egypt's refineries.</w:t>
      </w:r>
    </w:p>
    <w:p>
      <w:pPr>
        <w:pStyle w:val="Heading2"/>
      </w:pPr>
      <w:r>
        <w:rPr>
          <w:color w:val="0A1628"/>
        </w:rPr>
        <w:t>Key Metrics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Year 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Year 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Year 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3-Yr Cumulative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Combined Revenue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725K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5,450K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11,050K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17,225K EGP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Combined Costs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4,686K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6,800K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9,010K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20,496K EGP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Combined Net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-3,961K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-1,350K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+2,040K EGP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-3,271K EGP</w:t>
            </w:r>
          </w:p>
        </w:tc>
      </w:tr>
    </w:tbl>
    <w:p/>
    <w:p>
      <w:r>
        <w:rPr>
          <w:b/>
        </w:rPr>
        <w:t xml:space="preserve">Combined break-even: ~Y3Q3. </w:t>
      </w:r>
      <w:r>
        <w:t>Model A carries shared costs. Model B is the strategic investment — cash-negative through Y3, but builds the reference base for Model C at 10× ticket sizes in Years 4-5.</w:t>
      </w:r>
    </w:p>
    <w:p>
      <w:r>
        <w:br w:type="page"/>
      </w:r>
    </w:p>
    <w:p>
      <w:pPr>
        <w:pStyle w:val="Heading1"/>
      </w:pPr>
      <w:r>
        <w:rPr>
          <w:color w:val="0A1628"/>
        </w:rPr>
        <w:t>2. Two-Track Strategy Overview</w:t>
      </w:r>
    </w:p>
    <w:p>
      <w:r>
        <w:t>ESE operates on two complementary tracks that reinforce each other:</w:t>
      </w:r>
    </w:p>
    <w:p>
      <w:pPr>
        <w:pStyle w:val="Heading2"/>
      </w:pPr>
      <w:r>
        <w:rPr>
          <w:color w:val="0A1628"/>
        </w:rPr>
        <w:t>Model A — Individual &amp; SMB SaaS</w:t>
      </w:r>
    </w:p>
    <w:p>
      <w:r>
        <w:t>The cash-flow and feedback track. Sell ESE directly to petroleum engineers and small consulting firms across Egypt and the Arab region. Generates revenue, builds product-market fit through direct user feedback, and creates case studies that arm Model B pitches.</w:t>
      </w:r>
    </w:p>
    <w:p>
      <w:pPr>
        <w:pStyle w:val="Heading2"/>
      </w:pPr>
      <w:r>
        <w:rPr>
          <w:color w:val="0A1628"/>
        </w:rPr>
        <w:t>Model B — Corporate SaaS for EGPC Refineries</w:t>
      </w:r>
    </w:p>
    <w:p>
      <w:r>
        <w:t>The strategic market-entry track. Land ESE inside Egypt's petroleum refineries at a price they can actually approve (100K-200K EGP/yr), build the reference base, and expand to higher-ticket models in Years 3-5.</w:t>
      </w:r>
    </w:p>
    <w:p>
      <w:pPr>
        <w:pStyle w:val="Heading2"/>
      </w:pPr>
      <w:r>
        <w:rPr>
          <w:color w:val="0A1628"/>
        </w:rPr>
        <w:t>How They Fit Together</w:t>
      </w:r>
    </w:p>
    <w:p>
      <w:r>
        <w:rPr>
          <w:b/>
        </w:rPr>
        <w:t xml:space="preserve">Model A feeds Model B: </w:t>
      </w:r>
      <w:r>
        <w:t>User feedback from 1,500+ engineers tells us exactly what refiners need. Case studies from Pro users arm EGPC pitches. Cash flow from subscriptions helps carry shared costs.</w:t>
      </w:r>
    </w:p>
    <w:p>
      <w:r>
        <w:rPr>
          <w:b/>
        </w:rPr>
        <w:t xml:space="preserve">Model B builds for Model C: </w:t>
      </w:r>
      <w:r>
        <w:t>10 EGPC refineries as references = the credential to sell Model C on-prem appliances at 10× the ticket size.</w:t>
      </w:r>
    </w:p>
    <w:p>
      <w:r>
        <w:rPr>
          <w:b/>
        </w:rPr>
        <w:t xml:space="preserve">Egyptian sovereignty: </w:t>
      </w:r>
      <w:r>
        <w:t>Data stays in Egypt. AI built by Egyptian engineers. Priced for Egyptian budgets. Law 151/2020 compliant by design.</w:t>
      </w:r>
    </w:p>
    <w:p>
      <w:r>
        <w:rPr>
          <w:b/>
        </w:rPr>
        <w:t xml:space="preserve">Approval gates: </w:t>
      </w:r>
      <w:r>
        <w:t>Three pilots signed Y1Q4. v2 product ready Y1Q3. Model A running in parallel. If gates missed → revert to Model A-only.</w:t>
      </w:r>
    </w:p>
    <w:p>
      <w:r>
        <w:br w:type="page"/>
      </w:r>
    </w:p>
    <w:p>
      <w:pPr>
        <w:pStyle w:val="Heading1"/>
      </w:pPr>
      <w:r>
        <w:rPr>
          <w:color w:val="0A1628"/>
        </w:rPr>
        <w:t>3. Model A — Individual &amp; SMB SaaS</w:t>
      </w:r>
    </w:p>
    <w:p>
      <w:pPr>
        <w:pStyle w:val="Heading2"/>
      </w:pPr>
      <w:r>
        <w:rPr>
          <w:color w:val="0A1628"/>
        </w:rPr>
        <w:t>3.1 SKUs &amp; Pricing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Price (EGP/yr)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AI Units/mo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Seats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ESE Free Trial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 (one-time)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Every signup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ESE Student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Students (.edu.eg)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ESE Pro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12,000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Process engineers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ESE Team Starter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48,000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2,500 pooled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5-person consulting shops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ESE Team Growth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120,000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7,500 pooled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10-15 engineers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ESE Enterprise Entry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500,000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25,000 pooled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Single refinery / bridge to Model B</w:t>
            </w:r>
          </w:p>
        </w:tc>
      </w:tr>
    </w:tbl>
    <w:p/>
    <w:p>
      <w:r>
        <w:t>Pro tier at ~$19/mo sits deliberately under the ChatGPT Plus / Claude Pro psychological barrier for the Egyptian market. Trial-to-paid conversion benchmark: 8-12%.</w:t>
      </w:r>
    </w:p>
    <w:p>
      <w:pPr>
        <w:pStyle w:val="Heading2"/>
      </w:pPr>
      <w:r>
        <w:rPr>
          <w:color w:val="0A1628"/>
        </w:rPr>
        <w:t>3.2 User Feedback Loop — Continuous Improvement Engine</w:t>
      </w:r>
    </w:p>
    <w:p>
      <w:r>
        <w:t>Model A's biggest strategic asset beyond revenue: a direct feedback channel to real petroleum engineers using the product daily.</w:t>
      </w:r>
    </w:p>
    <w:p>
      <w:r>
        <w:rPr>
          <w:b/>
        </w:rPr>
        <w:t xml:space="preserve">1. In-app feedback capture: </w:t>
      </w:r>
      <w:r>
        <w:t>Every chat session has thumbs-up/down + free-text field. Engineers report bugs, suggest missing formulas, flag confusing outputs.</w:t>
      </w:r>
    </w:p>
    <w:p>
      <w:r>
        <w:rPr>
          <w:b/>
        </w:rPr>
        <w:t xml:space="preserve">2. Monthly feedback digest: </w:t>
      </w:r>
      <w:r>
        <w:t>Community Manager compiles top issues and feature requests into a ranked backlog.</w:t>
      </w:r>
    </w:p>
    <w:p>
      <w:r>
        <w:rPr>
          <w:b/>
        </w:rPr>
        <w:t xml:space="preserve">3. Bi-weekly updates: </w:t>
      </w:r>
      <w:r>
        <w:t>Engineering ships fixes and improvements every 2 weeks. Users see their feedback turned into product within days.</w:t>
      </w:r>
    </w:p>
    <w:p>
      <w:r>
        <w:rPr>
          <w:b/>
        </w:rPr>
        <w:t xml:space="preserve">4. Public changelog: </w:t>
      </w:r>
      <w:r>
        <w:t>Visible on the ESE site. Builds trust: "they actually listen."</w:t>
      </w:r>
    </w:p>
    <w:p>
      <w:r>
        <w:rPr>
          <w:b/>
        </w:rPr>
        <w:t xml:space="preserve">5. Power-user advisory panel: </w:t>
      </w:r>
      <w:r>
        <w:t>Top 20 most active Pro users get early access to new features + direct Slack/WhatsApp line to the product team.</w:t>
      </w:r>
    </w:p>
    <w:p>
      <w:pPr>
        <w:pStyle w:val="Heading2"/>
      </w:pPr>
      <w:r>
        <w:rPr>
          <w:color w:val="0A1628"/>
        </w:rPr>
        <w:t>3.3 Financials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Year 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Year 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Year 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Paying Users (EOY)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2,400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650K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4,300K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8,800K EGP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2,830K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4,280K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5,325K EGP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-2,180K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+20K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+3,475K EGP</w:t>
            </w:r>
          </w:p>
        </w:tc>
      </w:tr>
    </w:tbl>
    <w:p/>
    <w:p>
      <w:r>
        <w:t>Break-even: Y2Q4. 3-year cumulative net: +1.3M EGP. IRR: ~22-28%.</w:t>
      </w:r>
    </w:p>
    <w:p>
      <w:r>
        <w:t>Model A is a modest standalone business but a critical strategic asset for Model B — it builds the user base, feedback loop, and case studies that make EGPC pitches credible.</w:t>
      </w:r>
    </w:p>
    <w:p>
      <w:pPr>
        <w:pStyle w:val="Heading2"/>
      </w:pPr>
      <w:r>
        <w:rPr>
          <w:color w:val="0A1628"/>
        </w:rPr>
        <w:t>3.4 Marketing Channels (Y1 Budget: ~480K EGP)</w:t>
      </w:r>
    </w:p>
    <w:p>
      <w:pPr>
        <w:pStyle w:val="ListBullet"/>
      </w:pPr>
      <w:r>
        <w:t>LinkedIn petroleum Egypt groups — targeted ads + organic executive presence</w:t>
      </w:r>
    </w:p>
    <w:p>
      <w:pPr>
        <w:pStyle w:val="ListBullet"/>
      </w:pPr>
      <w:r>
        <w:t>SPE Egypt Section — sponsored webinars + Annual Technical Symposium booth</w:t>
      </w:r>
    </w:p>
    <w:p>
      <w:pPr>
        <w:pStyle w:val="ListBullet"/>
      </w:pPr>
      <w:r>
        <w:t>Universities — free Student tier for AUC/Alex/Suez Canal + faculty seats</w:t>
      </w:r>
    </w:p>
    <w:p>
      <w:pPr>
        <w:pStyle w:val="ListBullet"/>
      </w:pPr>
      <w:r>
        <w:t>EGYPS 2027 booth — dedicated ESE-SMB corner, live demos, QR signup</w:t>
      </w:r>
    </w:p>
    <w:p>
      <w:pPr>
        <w:pStyle w:val="ListBullet"/>
      </w:pPr>
      <w:r>
        <w:t>YouTube content — 1 video/week, English + Arabic, "Solve fired heater in 90s"</w:t>
      </w:r>
    </w:p>
    <w:p>
      <w:pPr>
        <w:pStyle w:val="ListBullet"/>
      </w:pPr>
      <w:r>
        <w:t>Egyptian Oil &amp; Gas magazine — 1 case study/quarter</w:t>
      </w:r>
    </w:p>
    <w:p>
      <w:pPr>
        <w:pStyle w:val="ListBullet"/>
      </w:pPr>
      <w:r>
        <w:t>Referral program — 1 month free Pro per referred paying user</w:t>
      </w:r>
    </w:p>
    <w:p>
      <w:pPr>
        <w:pStyle w:val="ListBullet"/>
      </w:pPr>
      <w:r>
        <w:t>Partner channel — Giza Systems, ITWorx reseller at 20% commission</w:t>
      </w:r>
    </w:p>
    <w:p>
      <w:pPr>
        <w:pStyle w:val="Heading2"/>
      </w:pPr>
      <w:r>
        <w:rPr>
          <w:color w:val="0A1628"/>
        </w:rPr>
        <w:t>3.5 Risks &amp; Mitigations</w:t>
      </w:r>
    </w:p>
    <w:p>
      <w:r>
        <w:rPr>
          <w:b/>
        </w:rPr>
        <w:t xml:space="preserve">Monthly churn 15%+ (Medium): </w:t>
      </w:r>
      <w:r>
        <w:t>Onboarding sequences, in-product triggers, annual discount incentive</w:t>
      </w:r>
    </w:p>
    <w:p>
      <w:r>
        <w:rPr>
          <w:b/>
        </w:rPr>
        <w:t xml:space="preserve">Anthropic API price hike before self-host (Medium): </w:t>
      </w:r>
      <w:r>
        <w:t>Self-host migration trigger ready; RunPod cutover scoped</w:t>
      </w:r>
    </w:p>
    <w:p>
      <w:r>
        <w:rPr>
          <w:b/>
        </w:rPr>
        <w:t xml:space="preserve">ChatGPT/Claude petroleum vertical (Low-Med): </w:t>
      </w:r>
      <w:r>
        <w:t>Domain depth — Egyptian formulas, Arabic, SPE residency</w:t>
      </w:r>
    </w:p>
    <w:p>
      <w:r>
        <w:rPr>
          <w:b/>
        </w:rPr>
        <w:t xml:space="preserve">Slow B2C adoption in Arab market (High): </w:t>
      </w:r>
      <w:r>
        <w:t>Team SKUs + EGYPS institutional channel + academic seeding</w:t>
      </w:r>
    </w:p>
    <w:p>
      <w:r>
        <w:rPr>
          <w:b/>
        </w:rPr>
        <w:t xml:space="preserve">EPROM leadership pulls plug (Medium): </w:t>
      </w:r>
      <w:r>
        <w:t>Monthly KPI reports to Metwally tied to Track B validation</w:t>
      </w:r>
    </w:p>
    <w:p>
      <w:r>
        <w:br w:type="page"/>
      </w:r>
    </w:p>
    <w:p>
      <w:pPr>
        <w:pStyle w:val="Heading1"/>
      </w:pPr>
      <w:r>
        <w:rPr>
          <w:color w:val="0A1628"/>
        </w:rPr>
        <w:t>4. Model B — Corporate SaaS for EGPC Refineries</w:t>
      </w:r>
    </w:p>
    <w:p>
      <w:r>
        <w:t>The strategic market-entry track. Land ESE inside Egypt's petroleum refineries at a price they can actually approve, build the reference base, and expand to higher-ticket models in Years 3-5.</w:t>
      </w:r>
    </w:p>
    <w:p>
      <w:pPr>
        <w:pStyle w:val="Heading2"/>
      </w:pPr>
      <w:r>
        <w:rPr>
          <w:color w:val="0A1628"/>
        </w:rPr>
        <w:t>4.1 SKUs — Priced for Egyptian Reality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Price (EGP/yr)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Users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AI Units/yr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Support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Key Feature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ESE Refinery Starter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Up to 10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50K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Business hours email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All ESE engineering apps + shared EPROM KB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ESE Refinery Professional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200,000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Up to 25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150K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Priority phone + email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All apps + custom RAG ingestion (2,000 pages SOPs/manuals)</w:t>
            </w:r>
          </w:p>
        </w:tc>
      </w:tr>
    </w:tbl>
    <w:p/>
    <w:p>
      <w:pPr>
        <w:pStyle w:val="Heading3"/>
      </w:pPr>
      <w:r>
        <w:rPr>
          <w:color w:val="0A1628"/>
        </w:rPr>
        <w:t>Add-ons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Add-on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Price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Additional 10 seats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50,000 EGP/yr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Ingestion Pack (2,000 pages)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150,000 EGP one-time</w:t>
            </w:r>
          </w:p>
        </w:tc>
      </w:tr>
    </w:tbl>
    <w:p/>
    <w:p>
      <w:pPr>
        <w:pStyle w:val="Heading2"/>
      </w:pPr>
      <w:r>
        <w:rPr>
          <w:color w:val="0A1628"/>
        </w:rPr>
        <w:t>4.2 Target: 10 EGPC Refineries</w:t>
      </w:r>
    </w:p>
    <w:p>
      <w:r>
        <w:t>Steady-state TAM: ~1.7-1.85M EGP/yr across 10 companies.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Companies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Price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Tier 1 — Professional (200K/yr)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MIDOR, CORC Mostorod+Tanta, ANOPC/ASORC, APC Alexandria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 × 200K = 800K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Tier 2 — Starter (100K/yr)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SOPC Suez, Ameriya, GPC El Nasr, SIDPEC, +2 smaller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 × 100K = 600K</w:t>
            </w:r>
          </w:p>
        </w:tc>
      </w:tr>
    </w:tbl>
    <w:p/>
    <w:p>
      <w:pPr>
        <w:pStyle w:val="Heading2"/>
      </w:pPr>
      <w:r>
        <w:rPr>
          <w:color w:val="0A1628"/>
        </w:rPr>
        <w:t>4.3 Financials — Lean, Cloud-First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Year 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Year 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Year 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Companies Active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 (pilots)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75K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1,150K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2,250K EGP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Costs (lean team + cloud)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1,856K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2,520K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3,685K EGP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-1,781K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-1,370K EGP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-1,435K EGP</w:t>
            </w:r>
          </w:p>
        </w:tc>
      </w:tr>
    </w:tbl>
    <w:p/>
    <w:p>
      <w:r>
        <w:rPr>
          <w:b/>
        </w:rPr>
        <w:t xml:space="preserve">Honest assessment: </w:t>
      </w:r>
      <w:r>
        <w:t>Model B is cash-negative through Y3. It is a strategic market-entry investment, not a standalone profit center. The real return comes in Y4+ when 10 EGPC refinery references enable Model C (on-prem appliance at 8-18M EGP per deal).</w:t>
      </w:r>
    </w:p>
    <w:p>
      <w:pPr>
        <w:pStyle w:val="Heading2"/>
      </w:pPr>
      <w:r>
        <w:rPr>
          <w:color w:val="0A1628"/>
        </w:rPr>
        <w:t>4.4 Infrastructure — Cloud-First</w:t>
      </w:r>
    </w:p>
    <w:p>
      <w:r>
        <w:t>Claude API → RunPod Qwen3-32B when volume justifies. No self-hosted GPU server in Y1-Y3 (the TAM doesn't justify hardware capex). Team: 2-5 FTE, lean, leveraging existing EPROM engineers.</w:t>
      </w:r>
    </w:p>
    <w:p>
      <w:pPr>
        <w:pStyle w:val="Heading2"/>
      </w:pPr>
      <w:r>
        <w:rPr>
          <w:color w:val="0A1628"/>
        </w:rPr>
        <w:t>4.5 Hiring Plan (2-5 FTE, Lean)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Timing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Y1 Cost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 B Lead / Enterprise AE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Senior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Y1Q1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600K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Solutions Engineer (onboarding)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Mid-Senior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Y1Q2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350K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Customer Success (refinery support)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Y2Q1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Part-time Legal/Compliance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Junior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Y1Q1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1628"/>
        </w:rPr>
        <w:t>5. Combined Strategy &amp; Financials</w:t>
      </w:r>
    </w:p>
    <w:p>
      <w:pPr>
        <w:pStyle w:val="Heading2"/>
      </w:pPr>
      <w:r>
        <w:rPr>
          <w:color w:val="0A1628"/>
        </w:rPr>
        <w:t>Three-Year Combined Cash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Year 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Year 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Year 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3-Yr Cumulative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Combined Revenue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725K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5,450K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11,050K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17,225K EGP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Combined Costs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4,686K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6,800K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9,010K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20,496K EGP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Combined Net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-3,961K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-1,350K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+2,040K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-3,271K EGP</w:t>
            </w:r>
          </w:p>
        </w:tc>
      </w:tr>
    </w:tbl>
    <w:p/>
    <w:p>
      <w:r>
        <w:t>Combined break-even: ~Y3Q3. Total 3-year investment: ~3.3M EGP net cash outflow.</w:t>
      </w:r>
    </w:p>
    <w:p>
      <w:pPr>
        <w:pStyle w:val="Heading2"/>
      </w:pPr>
      <w:r>
        <w:rPr>
          <w:color w:val="0A1628"/>
        </w:rPr>
        <w:t>Quarterly Milestones</w:t>
      </w:r>
    </w:p>
    <w:p>
      <w:pPr>
        <w:pStyle w:val="ListBullet"/>
      </w:pPr>
      <w:r>
        <w:t>Y1Q1: Sub-brand live. EULA + Privacy published. Payment gateways live. Hire Model A Lead + BDR.</w:t>
      </w:r>
    </w:p>
    <w:p>
      <w:pPr>
        <w:pStyle w:val="ListBullet"/>
      </w:pPr>
      <w:r>
        <w:t>Y1Q2: v2 soft launch. 40 paying users. First Student tier (academic pilot). SPE Egypt webinar.</w:t>
      </w:r>
    </w:p>
    <w:p>
      <w:pPr>
        <w:pStyle w:val="ListBullet"/>
      </w:pPr>
      <w:r>
        <w:t>Y1Q3: 90 paying users. First consulting firm on Team Starter. YouTube series begins.</w:t>
      </w:r>
    </w:p>
    <w:p>
      <w:pPr>
        <w:pStyle w:val="ListBullet"/>
      </w:pPr>
      <w:r>
        <w:t>Y1Q4: 150 paying users. 3 Model B pilots signed. EGYPS 2027 prep.</w:t>
      </w:r>
    </w:p>
    <w:p>
      <w:pPr>
        <w:pStyle w:val="ListBullet"/>
      </w:pPr>
      <w:r>
        <w:t>Y2Q1: EGYPS 2027 booth — 500 trial signup target. 250 paying users.</w:t>
      </w:r>
    </w:p>
    <w:p>
      <w:pPr>
        <w:pStyle w:val="ListBullet"/>
      </w:pPr>
      <w:r>
        <w:t>Y2Q2: Self-host migration to RunPod complete. 450 paying users. 5 Model B companies.</w:t>
      </w:r>
    </w:p>
    <w:p>
      <w:pPr>
        <w:pStyle w:val="ListBullet"/>
      </w:pPr>
      <w:r>
        <w:t>Y2Q3: v2 complete. 680 paying users. 7 Model B companies.</w:t>
      </w:r>
    </w:p>
    <w:p>
      <w:pPr>
        <w:pStyle w:val="ListBullet"/>
      </w:pPr>
      <w:r>
        <w:t>Y2Q4: Model A break-even. 900 paying users. All 10 Model B targets engaged.</w:t>
      </w:r>
    </w:p>
    <w:p>
      <w:pPr>
        <w:pStyle w:val="ListBullet"/>
      </w:pPr>
      <w:r>
        <w:t>Y3: Scale to 2,400 paying users. 10 active companies. Consider on-prem migration.</w:t>
      </w:r>
    </w:p>
    <w:p>
      <w:pPr>
        <w:pStyle w:val="Heading2"/>
      </w:pPr>
      <w:r>
        <w:rPr>
          <w:color w:val="0A1628"/>
        </w:rPr>
        <w:t>Exit &amp; Expansion Path</w:t>
      </w:r>
    </w:p>
    <w:p>
      <w:r>
        <w:t>Model A (Individual SaaS) + Model B (EGPC Refineries) build the reference base for:</w:t>
      </w:r>
    </w:p>
    <w:p>
      <w:pPr>
        <w:pStyle w:val="ListBullet"/>
      </w:pPr>
      <w:r>
        <w:t>Model C — On-Prem Appliance: 8-18M EGP per deal (Y4+). Full enterprise deployment with dedicated GPU server.</w:t>
      </w:r>
    </w:p>
    <w:p>
      <w:pPr>
        <w:pStyle w:val="ListBullet"/>
      </w:pPr>
      <w:r>
        <w:t>Model D — Strategic Partnership: JV with MEG/MEEG or regional expansion to KSA/UAE.</w:t>
      </w:r>
    </w:p>
    <w:p>
      <w:r>
        <w:br w:type="page"/>
      </w:r>
    </w:p>
    <w:p>
      <w:pPr>
        <w:pStyle w:val="Heading1"/>
      </w:pPr>
      <w:r>
        <w:rPr>
          <w:color w:val="0A1628"/>
        </w:rPr>
        <w:t>6. Downloads &amp; Appendices</w:t>
      </w:r>
    </w:p>
    <w:p>
      <w:r>
        <w:t>The following companion files are available with this business model:</w:t>
      </w:r>
    </w:p>
    <w:p>
      <w:pPr>
        <w:pStyle w:val="ListBullet"/>
      </w:pPr>
      <w:r>
        <w:t>ESE_Cash_Flow_Model_v2.xlsx — 3-year cash flow model with 3 scenarios (conservative, base, aggressive)</w:t>
      </w:r>
    </w:p>
    <w:p>
      <w:pPr>
        <w:pStyle w:val="ListBullet"/>
      </w:pPr>
      <w:r>
        <w:t>ESE_Business_Model_v2.pptx — Executive-ready ~20 slide deck</w:t>
      </w:r>
    </w:p>
    <w:p>
      <w:pPr>
        <w:pStyle w:val="ListBullet"/>
      </w:pPr>
      <w:r>
        <w:t>ESE_Model_A_Individuals_SaaS.md — Full Model A detailed documentation</w:t>
      </w:r>
    </w:p>
    <w:p>
      <w:pPr>
        <w:pStyle w:val="ListBullet"/>
      </w:pPr>
      <w:r>
        <w:t>ESE_Model_B_Corporate_SaaS.md — Full Model B detailed documentation</w:t>
      </w:r>
    </w:p>
    <w:p/>
    <w:p>
      <w:pPr>
        <w:jc w:val="center"/>
      </w:pPr>
      <w:r>
        <w:rPr>
          <w:color w:val="718096"/>
          <w:sz w:val="18"/>
        </w:rPr>
        <w:t>ESE — EPROM Smart Engineering © 2026</w:t>
      </w:r>
    </w:p>
    <w:p>
      <w:pPr>
        <w:jc w:val="center"/>
      </w:pPr>
      <w:r>
        <w:rPr>
          <w:color w:val="718096"/>
          <w:sz w:val="18"/>
        </w:rPr>
        <w:t>Built by EPROM process engineers for Egypt's petroleum industry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