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SARS-CoV-2 viral lineage assignment of patient 1 (Nextclade)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3908"/>
        <w:gridCol w:w="3872"/>
        <w:gridCol w:w="3444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Clade (Strain)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Consensus sequences per clade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Consenus sequences per clade [%]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consensus sequences [n]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2025-09-05T14:24:44Z</dcterms:modified>
  <cp:category/>
</cp:coreProperties>
</file>