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SARS-CoV-2 viral lineage assignment of patient 1 (Nextclade)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841"/>
        <w:gridCol w:w="1817"/>
        <w:gridCol w:w="1878"/>
        <w:gridCol w:w="1756"/>
        <w:gridCol w:w="1609"/>
        <w:gridCol w:w="3798"/>
        <w:gridCol w:w="3872"/>
        <w:gridCol w:w="3444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Clade (Strain)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Carries A222V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Carries V367L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Carries G142D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Carries I834V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Carries I882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Consenus sequences per clade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Consenus sequences per clade [%]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consensus sequences [n]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79.91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2025-09-05T14:32:56Z</dcterms:modified>
  <cp:category/>
</cp:coreProperties>
</file>