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BillSG Spec Audit — Change Log</w:t>
      </w:r>
    </w:p>
    <w:p>
      <w:pPr>
        <w:jc w:val="center"/>
      </w:pPr>
      <w:r>
        <w:rPr>
          <w:color w:val="555555"/>
        </w:rPr>
        <w:t>Kiro BuildFest 2026 · Team Amudhan &amp; Raghul</w:t>
      </w:r>
    </w:p>
    <w:p>
      <w:r>
        <w:t>Generated: 2026-07-01  |  Branch: raghul/specs</w:t>
      </w:r>
    </w:p>
    <w:p/>
    <w:p>
      <w:pPr>
        <w:pStyle w:val="Heading1"/>
      </w:pPr>
      <w:r>
        <w:t>Summary</w:t>
      </w:r>
    </w:p>
    <w:p>
      <w:r>
        <w:t>A deep audit of all 24 Kiro-generated subfolder spec files (.kiro/specs/*/requirements.md, design.md, tasks.md) was conducted against the 5 original committed flat specs and 2 steering docs. The audit identified 10 critical issues (C1–C10) and 10 minor issues (M1–M10). All 20 have been fixed in this session.</w:t>
      </w:r>
    </w:p>
    <w:p>
      <w:pPr>
        <w:pStyle w:val="Heading1"/>
      </w:pPr>
      <w:r>
        <w:t>Critical Issues (C1 – C10)</w:t>
      </w:r>
    </w:p>
    <w:p>
      <w:pPr>
        <w:pStyle w:val="Heading2"/>
      </w:pPr>
      <w:r>
        <w:t>C1 — Merdeka Generation year typo + missing second arm</w:t>
      </w:r>
    </w:p>
    <w:p>
      <w:r>
        <w:t>Files: eligibility-matrix/design.md · eligibility-matrix/requirements.md</w:t>
      </w:r>
    </w:p>
    <w:p>
      <w:r>
        <w:rPr>
          <w:b/>
          <w:color w:val="CC0000"/>
        </w:rPr>
        <w:t xml:space="preserve">Before: </w:t>
      </w:r>
      <w:r>
        <w:t>is_merdeka: boolean  // Born 1950-1959, SC before 31 Dec 1986</w:t>
      </w:r>
    </w:p>
    <w:p>
      <w:r>
        <w:rPr>
          <w:b/>
          <w:color w:val="008000"/>
        </w:rPr>
        <w:t xml:space="preserve">After:   </w:t>
      </w:r>
      <w:r>
        <w:t>is_merdeka: boolean  // Born 1950-1959, SC before 31 Dec 1996 (or Born ≤ 1949, not Pioneer, SC before 31 Dec 1996)</w:t>
      </w:r>
    </w:p>
    <w:p>
      <w:r>
        <w:t>In requirements.md Req 9, added AC3 documenting both Merdeka arms explicitly.</w:t>
      </w:r>
    </w:p>
    <w:p>
      <w:pPr>
        <w:pStyle w:val="Heading2"/>
      </w:pPr>
      <w:r>
        <w:t>C2 — ElderFund missing CareShield Life / ElderShield exclusion</w:t>
      </w:r>
    </w:p>
    <w:p>
      <w:r>
        <w:t>Files: eligibility-matrix/design.md · eligibility-matrix/requirements.md</w:t>
      </w:r>
    </w:p>
    <w:p>
      <w:r>
        <w:rPr>
          <w:b/>
          <w:color w:val="CC0000"/>
        </w:rPr>
        <w:t xml:space="preserve">Before: </w:t>
      </w:r>
      <w:r>
        <w:t>Req 13 AC1: "…AND MediSave &lt; $10,000 AND needs ADL assistance…"    design.md item 12: "SC AND age ≥ 30 AND PCHI ≤ 1500"</w:t>
      </w:r>
    </w:p>
    <w:p>
      <w:r>
        <w:rPr>
          <w:b/>
          <w:color w:val="008000"/>
        </w:rPr>
        <w:t xml:space="preserve">After:   </w:t>
      </w:r>
      <w:r>
        <w:t>AC1 now includes "AND NOT a CareShield Life or ElderShield policyholder"    design.md item 12 updated to match</w:t>
      </w:r>
    </w:p>
    <w:p>
      <w:pPr>
        <w:pStyle w:val="Heading2"/>
      </w:pPr>
      <w:r>
        <w:t>C3 — ElderFund MediSave balance check missing from design.md &amp; tasks.md</w:t>
      </w:r>
    </w:p>
    <w:p>
      <w:r>
        <w:t>Files: eligibility-matrix/design.md · eligibility-matrix/tasks.md</w:t>
      </w:r>
    </w:p>
    <w:p>
      <w:r>
        <w:rPr>
          <w:b/>
          <w:color w:val="CC0000"/>
        </w:rPr>
        <w:t xml:space="preserve">Before: </w:t>
      </w:r>
      <w:r>
        <w:t>design.md item 12: "SC AND age ≥ 30 AND PCHI ≤ 1500"    tasks.md Task 7: same truncated criteria</w:t>
      </w:r>
    </w:p>
    <w:p>
      <w:r>
        <w:rPr>
          <w:b/>
          <w:color w:val="008000"/>
        </w:rPr>
        <w:t xml:space="preserve">After:   </w:t>
      </w:r>
      <w:r>
        <w:t>design.md item 12 now includes "AND MediSave balance &lt; $10,000"    tasks.md Task 7 elderfund.ts bullet updated to include the MediSave check</w:t>
      </w:r>
    </w:p>
    <w:p>
      <w:pPr>
        <w:pStyle w:val="Heading2"/>
      </w:pPr>
      <w:r>
        <w:t>C4 — ElderFund ADL qualifier imprecise, payout missing</w:t>
      </w:r>
    </w:p>
    <w:p>
      <w:r>
        <w:t>Files: eligibility-matrix/requirements.md</w:t>
      </w:r>
    </w:p>
    <w:p>
      <w:r>
        <w:rPr>
          <w:b/>
          <w:color w:val="CC0000"/>
        </w:rPr>
        <w:t xml:space="preserve">Before: </w:t>
      </w:r>
      <w:r>
        <w:t>AC1: "needs ADL assistance"  (no ADL count, no payout stated)</w:t>
      </w:r>
    </w:p>
    <w:p>
      <w:r>
        <w:rPr>
          <w:b/>
          <w:color w:val="008000"/>
        </w:rPr>
        <w:t xml:space="preserve">After:   </w:t>
      </w:r>
      <w:r>
        <w:t>AC1: "requires full assistance with at least 3 of 6 Activities of Daily Living"    New AC3 added: "payout up to $250/month (subject to assessment)"</w:t>
      </w:r>
    </w:p>
    <w:p>
      <w:pPr>
        <w:pStyle w:val="Heading2"/>
      </w:pPr>
      <w:r>
        <w:t>C5 — ComCare PR eligibility missing SC family member condition</w:t>
      </w:r>
    </w:p>
    <w:p>
      <w:r>
        <w:t>Files: eligibility-matrix/design.md · eligibility-matrix/requirements.md</w:t>
      </w:r>
    </w:p>
    <w:p>
      <w:r>
        <w:rPr>
          <w:b/>
          <w:color w:val="CC0000"/>
        </w:rPr>
        <w:t xml:space="preserve">Before: </w:t>
      </w:r>
      <w:r>
        <w:t>design.md item 13: "ComCare — unclaimed if SC/PR AND PCHI ≤ 800…"    Req 14 AC1: "GIVEN citizenship IN (SC, PR)…"</w:t>
      </w:r>
    </w:p>
    <w:p>
      <w:r>
        <w:rPr>
          <w:b/>
          <w:color w:val="008000"/>
        </w:rPr>
        <w:t xml:space="preserve">After:   </w:t>
      </w:r>
      <w:r>
        <w:t>design.md item 13: "…for PR: SMTA only, requires at least one SC family member in household"    Req 14: split into AC1 (SC) and AC2 (PR SMTA with SC family member condition)</w:t>
      </w:r>
    </w:p>
    <w:p>
      <w:pPr>
        <w:pStyle w:val="Heading2"/>
      </w:pPr>
      <w:r>
        <w:t>C6 — MediShield Life deductible "once per policy year" rule missing</w:t>
      </w:r>
    </w:p>
    <w:p>
      <w:r>
        <w:t>Files: eligibility-matrix/requirements.md</w:t>
      </w:r>
    </w:p>
    <w:p>
      <w:r>
        <w:rPr>
          <w:b/>
          <w:color w:val="CC0000"/>
        </w:rPr>
        <w:t xml:space="preserve">Before: </w:t>
      </w:r>
      <w:r>
        <w:t>Req 3 had 6 acceptance criteria; no mention of once-per-year deductible</w:t>
      </w:r>
    </w:p>
    <w:p>
      <w:r>
        <w:rPr>
          <w:b/>
          <w:color w:val="008000"/>
        </w:rPr>
        <w:t xml:space="preserve">After:   </w:t>
      </w:r>
      <w:r>
        <w:t>Added AC7: "GIVEN MediShield Life deductible WHEN same policy year AND multiple admissions THEN deductible paid only once per policy year (not per admission)"</w:t>
      </w:r>
    </w:p>
    <w:p>
      <w:pPr>
        <w:pStyle w:val="Heading2"/>
      </w:pPr>
      <w:r>
        <w:t>C7 — Bill Explainer ward_class=unknown contradiction between requirements.md and design.md</w:t>
      </w:r>
    </w:p>
    <w:p>
      <w:r>
        <w:t>Files: bill-explainer/requirements.md</w:t>
      </w:r>
    </w:p>
    <w:p>
      <w:r>
        <w:t>design.md (Pre-Generation Hook) correctly states: ward_class unknown → skip item with fallback message. requirements.md Req 4 AC3 incorrectly said the opposite.</w:t>
      </w:r>
    </w:p>
    <w:p>
      <w:r>
        <w:rPr>
          <w:b/>
          <w:color w:val="CC0000"/>
        </w:rPr>
        <w:t xml:space="preserve">Before: </w:t>
      </w:r>
      <w:r>
        <w:t>Req 4 AC3: "GIVEN ward_class = 'unknown' WHEN hook runs THEN items still processed (warning shown separately)"</w:t>
      </w:r>
    </w:p>
    <w:p>
      <w:r>
        <w:rPr>
          <w:b/>
          <w:color w:val="008000"/>
        </w:rPr>
        <w:t xml:space="preserve">After:   </w:t>
      </w:r>
      <w:r>
        <w:t>Req 4 AC3: "GIVEN ward_class = 'unknown' WHEN hook runs THEN skip all items with plain_english = \"Could not explain this item. Please check your original bill.\""   (now matches design.md)</w:t>
      </w:r>
    </w:p>
    <w:p>
      <w:pPr>
        <w:pStyle w:val="Heading2"/>
      </w:pPr>
      <w:r>
        <w:t>C8 — scheme-matcher/requirements.md missing the 20 end-to-end scenario test cases</w:t>
      </w:r>
    </w:p>
    <w:p>
      <w:r>
        <w:t>Files: scheme-matcher/requirements.md</w:t>
      </w:r>
    </w:p>
    <w:p>
      <w:r>
        <w:t>The original flat spec (scheme_matcher.md) contained 20 GIVEN/WHEN/THEN persona scenarios covering Uncle Tan, PR age 45, Foreigner, private hospital, PCHI=0, age 15, urgent callout, IP rider, Path A, boundary cases, etc. These were absent from the new subfolder requirements.md.</w:t>
      </w:r>
    </w:p>
    <w:p>
      <w:r>
        <w:rPr>
          <w:b/>
          <w:color w:val="CC0000"/>
        </w:rPr>
        <w:t xml:space="preserve">Before: </w:t>
      </w:r>
      <w:r>
        <w:t>Req 10 had 9 edge-case ACs; no scenario-based test matrix</w:t>
      </w:r>
    </w:p>
    <w:p>
      <w:r>
        <w:rPr>
          <w:b/>
          <w:color w:val="008000"/>
        </w:rPr>
        <w:t xml:space="preserve">After:   </w:t>
      </w:r>
      <w:r>
        <w:t>Added Requirement 11 "Acceptance Test Scenarios" with all 20 GIVEN/WHEN/THEN scenarios restored from original spec verbatim</w:t>
      </w:r>
    </w:p>
    <w:p>
      <w:pPr>
        <w:pStyle w:val="Heading2"/>
      </w:pPr>
      <w:r>
        <w:t>C9 — CHAS Orange AV range missing from scraper/design.md extracted data</w:t>
      </w:r>
    </w:p>
    <w:p>
      <w:r>
        <w:t>Files: scraper/design.md</w:t>
      </w:r>
    </w:p>
    <w:p>
      <w:r>
        <w:rPr>
          <w:b/>
          <w:color w:val="CC0000"/>
        </w:rPr>
        <w:t xml:space="preserve">Before: </w:t>
      </w:r>
      <w:r>
        <w:t>{ "blue_pchi_max": 1500, "blue_av_max": 21000, "orange_pchi_min": 1501, "orange_pchi_max": 2300, "green_pchi_min": 2301, "applies_to": ["SC"] }</w:t>
      </w:r>
    </w:p>
    <w:p>
      <w:r>
        <w:rPr>
          <w:b/>
          <w:color w:val="008000"/>
        </w:rPr>
        <w:t xml:space="preserve">After:   </w:t>
      </w:r>
      <w:r>
        <w:t>Added "orange_av_min": 21001, "orange_av_max": 31000 to CHAS extracted data JSON</w:t>
      </w:r>
    </w:p>
    <w:p>
      <w:pPr>
        <w:pStyle w:val="Heading2"/>
      </w:pPr>
      <w:r>
        <w:t>C10 — action-plan/design.md dead code in getActionPlan() function</w:t>
      </w:r>
    </w:p>
    <w:p>
      <w:r>
        <w:t>Files: action-plan/design.md</w:t>
      </w:r>
    </w:p>
    <w:p>
      <w:r>
        <w:t>The second guard `if (scheme_id === 'medifund_junior' &amp;&amp; userProfile.age &gt;= 18)` is unreachable: the eligibility matrix only assigns medifund_junior when age &lt; 18. Executing it would incorrectly return the medifund template for a junior-scheme card.</w:t>
      </w:r>
    </w:p>
    <w:p>
      <w:r>
        <w:rPr>
          <w:b/>
          <w:color w:val="CC0000"/>
        </w:rPr>
        <w:t xml:space="preserve">Before: </w:t>
      </w:r>
      <w:r>
        <w:t xml:space="preserve">  if (scheme_id === 'medifund_silver' &amp;&amp; userProfile.age &lt; 18) return TEMPLATES['medifund_junior']</w:t>
        <w:br/>
        <w:t xml:space="preserve">  if (scheme_id === 'medifund_junior' &amp;&amp; userProfile.age &gt;= 18) return TEMPLATES['medifund']  // dead</w:t>
      </w:r>
    </w:p>
    <w:p>
      <w:r>
        <w:rPr>
          <w:b/>
          <w:color w:val="008000"/>
        </w:rPr>
        <w:t xml:space="preserve">After:   </w:t>
      </w:r>
      <w:r>
        <w:t xml:space="preserve">  if (scheme_id === 'medifund_silver' &amp;&amp; userProfile.age &lt; 18) return TEMPLATES['medifund_junior']</w:t>
        <w:br/>
        <w:t xml:space="preserve">  // second guard removed — medifund_junior is only ever assigned when age &lt; 18</w:t>
      </w:r>
    </w:p>
    <w:p>
      <w:pPr>
        <w:pStyle w:val="Heading1"/>
      </w:pPr>
      <w:r>
        <w:t>Minor Issues (M1 – M10)</w:t>
      </w:r>
    </w:p>
    <w:p>
      <w:pPr>
        <w:pStyle w:val="Heading2"/>
      </w:pPr>
      <w:r>
        <w:t>M1 — Government Subsidy effective date not documented</w:t>
      </w:r>
    </w:p>
    <w:p>
      <w:r>
        <w:t>Files: eligibility-matrix/requirements.md</w:t>
      </w:r>
    </w:p>
    <w:p>
      <w:r>
        <w:rPr>
          <w:b/>
          <w:color w:val="CC0000"/>
        </w:rPr>
        <w:t xml:space="preserve">Before: </w:t>
      </w:r>
      <w:r>
        <w:t>Req 2 had no effective date</w:t>
      </w:r>
    </w:p>
    <w:p>
      <w:r>
        <w:rPr>
          <w:b/>
          <w:color w:val="008000"/>
        </w:rPr>
        <w:t xml:space="preserve">After:   </w:t>
      </w:r>
      <w:r>
        <w:t>Added "Effective: 1 October 2024" note to Req 2 user story</w:t>
      </w:r>
    </w:p>
    <w:p>
      <w:pPr>
        <w:pStyle w:val="Heading2"/>
      </w:pPr>
      <w:r>
        <w:t>M2 — ComCare LTA cash amounts not specified</w:t>
      </w:r>
    </w:p>
    <w:p>
      <w:r>
        <w:t>Files: eligibility-matrix/requirements.md</w:t>
      </w:r>
    </w:p>
    <w:p>
      <w:r>
        <w:rPr>
          <w:b/>
          <w:color w:val="CC0000"/>
        </w:rPr>
        <w:t xml:space="preserve">Before: </w:t>
      </w:r>
      <w:r>
        <w:t>Req 14 AC3: "GIVEN LTA type THEN action: Visit any Social Service Office"</w:t>
      </w:r>
    </w:p>
    <w:p>
      <w:r>
        <w:rPr>
          <w:b/>
          <w:color w:val="008000"/>
        </w:rPr>
        <w:t xml:space="preserve">After:   </w:t>
      </w:r>
      <w:r>
        <w:t>AC4 added: "GIVEN LTA type THEN cash assistance $760–$2,230/month (from April 2025, based on household size and income)"</w:t>
      </w:r>
    </w:p>
    <w:p>
      <w:pPr>
        <w:pStyle w:val="Heading2"/>
      </w:pPr>
      <w:r>
        <w:t>M3 — ComCare above-$800-PCHI case-by-case note missing</w:t>
      </w:r>
    </w:p>
    <w:p>
      <w:r>
        <w:t>Files: scheme-matcher/requirements.md</w:t>
      </w:r>
    </w:p>
    <w:p>
      <w:r>
        <w:rPr>
          <w:b/>
          <w:color w:val="CC0000"/>
        </w:rPr>
        <w:t xml:space="preserve">Before: </w:t>
      </w:r>
      <w:r>
        <w:t>Req 4 AC7: "GIVEN final_payable &gt; 500 AND monthly_pchi &lt;= 1000 THEN flag ComCare"    (no mention of case-by-case assessment)</w:t>
      </w:r>
    </w:p>
    <w:p>
      <w:r>
        <w:rPr>
          <w:b/>
          <w:color w:val="008000"/>
        </w:rPr>
        <w:t xml:space="preserve">After:   </w:t>
      </w:r>
      <w:r>
        <w:t>Added AC8: "GIVEN monthly_pchi slightly above $800 (up to ~$1,000) THEN still flag ComCare — eligibility is assessed case-by-case; patients near threshold should still apply"</w:t>
      </w:r>
    </w:p>
    <w:p>
      <w:pPr>
        <w:pStyle w:val="Heading2"/>
      </w:pPr>
      <w:r>
        <w:t>M4 — app/match/page.tsx dual-ownership ambiguity</w:t>
      </w:r>
    </w:p>
    <w:p>
      <w:r>
        <w:t>Files: scheme-matcher/tasks.md · ui-flow/tasks.md</w:t>
      </w:r>
    </w:p>
    <w:p>
      <w:r>
        <w:rPr>
          <w:b/>
          <w:color w:val="CC0000"/>
        </w:rPr>
        <w:t xml:space="preserve">Before: </w:t>
      </w:r>
      <w:r>
        <w:t>Both Task 9 (scheme-matcher) and Task 4 (ui-flow) created app/match/page.tsx with no clarification</w:t>
      </w:r>
    </w:p>
    <w:p>
      <w:r>
        <w:rPr>
          <w:b/>
          <w:color w:val="008000"/>
        </w:rPr>
        <w:t xml:space="preserve">After:   </w:t>
      </w:r>
      <w:r>
        <w:t>Both files now include ownership comment: "ui-flow owns the page UI layout; scheme-matcher owns the API route and lib/ logic"</w:t>
      </w:r>
    </w:p>
    <w:p>
      <w:pPr>
        <w:pStyle w:val="Heading2"/>
      </w:pPr>
      <w:r>
        <w:t>M5 — app/explain/page.tsx dual-ownership ambiguity</w:t>
      </w:r>
    </w:p>
    <w:p>
      <w:r>
        <w:t>Files: bill-explainer/tasks.md · ui-flow/tasks.md</w:t>
      </w:r>
    </w:p>
    <w:p>
      <w:r>
        <w:rPr>
          <w:b/>
          <w:color w:val="CC0000"/>
        </w:rPr>
        <w:t xml:space="preserve">Before: </w:t>
      </w:r>
      <w:r>
        <w:t>Both Task 5 (bill-explainer) and Task 3 (ui-flow) created app/explain/page.tsx with no clarification</w:t>
      </w:r>
    </w:p>
    <w:p>
      <w:r>
        <w:rPr>
          <w:b/>
          <w:color w:val="008000"/>
        </w:rPr>
        <w:t xml:space="preserve">After:   </w:t>
      </w:r>
      <w:r>
        <w:t>Both files now include ownership comment: "ui-flow owns the page UI layout; bill-explainer owns the API route and lib/ logic"</w:t>
      </w:r>
    </w:p>
    <w:p>
      <w:pPr>
        <w:pStyle w:val="Heading2"/>
      </w:pPr>
      <w:r>
        <w:t>M6 — MediSave secondary source URL missing from scraper/design.md</w:t>
      </w:r>
    </w:p>
    <w:p>
      <w:r>
        <w:t>Files: scraper/design.md</w:t>
      </w:r>
    </w:p>
    <w:p>
      <w:r>
        <w:rPr>
          <w:b/>
          <w:color w:val="CC0000"/>
        </w:rPr>
        <w:t xml:space="preserve">Before: </w:t>
      </w:r>
      <w:r>
        <w:t>No MediSave section in "Extracted Data Points Per Scheme"</w:t>
      </w:r>
    </w:p>
    <w:p>
      <w:r>
        <w:rPr>
          <w:b/>
          <w:color w:val="008000"/>
        </w:rPr>
        <w:t xml:space="preserve">After:   </w:t>
      </w:r>
      <w:r>
        <w:t>Added MediSave section with primary URL (moh.gov.sg) and secondary URL (cpf.gov.sg) for withdrawal limit tables</w:t>
      </w:r>
    </w:p>
    <w:p>
      <w:pPr>
        <w:pStyle w:val="Heading2"/>
      </w:pPr>
      <w:r>
        <w:t>M7 — schemes_updated: 11 count ambiguous vs 14 total schemes</w:t>
      </w:r>
    </w:p>
    <w:p>
      <w:r>
        <w:t>Files: scraper/design.md</w:t>
      </w:r>
    </w:p>
    <w:p>
      <w:r>
        <w:rPr>
          <w:b/>
          <w:color w:val="CC0000"/>
        </w:rPr>
        <w:t xml:space="preserve">Before: </w:t>
      </w:r>
      <w:r>
        <w:t>Response format stated { schemes_updated: 11 } with no explanation</w:t>
      </w:r>
    </w:p>
    <w:p>
      <w:r>
        <w:rPr>
          <w:b/>
          <w:color w:val="008000"/>
        </w:rPr>
        <w:t xml:space="preserve">After:   </w:t>
      </w:r>
      <w:r>
        <w:t>Added note: "schemes_updated: 11 refers to the number of government pages scraped (11 URLs), not the total count of healthcare schemes (14)"</w:t>
      </w:r>
    </w:p>
    <w:p>
      <w:pPr>
        <w:pStyle w:val="Heading2"/>
      </w:pPr>
      <w:r>
        <w:t>M8 — Three disclaimer variants look like duplication (they are intentional)</w:t>
      </w:r>
    </w:p>
    <w:p>
      <w:r>
        <w:t>Files: ui-flow/design.md</w:t>
      </w:r>
    </w:p>
    <w:p>
      <w:r>
        <w:rPr>
          <w:b/>
          <w:color w:val="CC0000"/>
        </w:rPr>
        <w:t xml:space="preserve">Before: </w:t>
      </w:r>
      <w:r>
        <w:t>Disclaimers (per page) listed three different variants with no justification</w:t>
      </w:r>
    </w:p>
    <w:p>
      <w:r>
        <w:rPr>
          <w:b/>
          <w:color w:val="008000"/>
        </w:rPr>
        <w:t xml:space="preserve">After:   </w:t>
      </w:r>
      <w:r>
        <w:t>Added note: "The three disclaimer variants are intentionally different — each is sourced from its respective spec and calibrated to that page's context. Do not consolidate."</w:t>
      </w:r>
    </w:p>
    <w:p>
      <w:pPr>
        <w:pStyle w:val="Heading2"/>
      </w:pPr>
      <w:r>
        <w:t>M9 — onboarding/tasks.md missing app/api/onboarding/route.ts task</w:t>
      </w:r>
    </w:p>
    <w:p>
      <w:r>
        <w:t>Files: onboarding/tasks.md</w:t>
      </w:r>
    </w:p>
    <w:p>
      <w:r>
        <w:rPr>
          <w:b/>
          <w:color w:val="CC0000"/>
        </w:rPr>
        <w:t xml:space="preserve">Before: </w:t>
      </w:r>
      <w:r>
        <w:t>Tasks 1–10 covered wizard UI and dashboard; no server-side session API task</w:t>
      </w:r>
    </w:p>
    <w:p>
      <w:r>
        <w:rPr>
          <w:b/>
          <w:color w:val="008000"/>
        </w:rPr>
        <w:t xml:space="preserve">After:   </w:t>
      </w:r>
      <w:r>
        <w:t>Added Task 11: Create app/api/onboarding/route.ts — accept OnboardingFormState POST, return UserProfile + session ID, no PII logged</w:t>
      </w:r>
    </w:p>
    <w:p>
      <w:pPr>
        <w:pStyle w:val="Heading2"/>
      </w:pPr>
      <w:r>
        <w:t>M10 — Scheme count "14" inconsistent with product.md "12+"</w:t>
      </w:r>
    </w:p>
    <w:p>
      <w:r>
        <w:t>Files: eligibility-matrix/requirements.md</w:t>
      </w:r>
    </w:p>
    <w:p>
      <w:r>
        <w:rPr>
          <w:b/>
          <w:color w:val="CC0000"/>
        </w:rPr>
        <w:t xml:space="preserve">Before: </w:t>
      </w:r>
      <w:r>
        <w:t>Overview: "all 14 Singapore healthcare schemes" with no context</w:t>
      </w:r>
    </w:p>
    <w:p>
      <w:r>
        <w:rPr>
          <w:b/>
          <w:color w:val="008000"/>
        </w:rPr>
        <w:t xml:space="preserve">After:   </w:t>
      </w:r>
      <w:r>
        <w:t>Added note: "product.md originally referenced '12+ schemes' — the count expanded to 14 during spec refinement"</w:t>
      </w:r>
    </w:p>
    <w:p>
      <w:pPr>
        <w:pStyle w:val="Heading1"/>
      </w:pPr>
      <w:r>
        <w:t>Files Modified</w:t>
      </w:r>
    </w:p>
    <w:p>
      <w:pPr>
        <w:pStyle w:val="ListBullet"/>
      </w:pPr>
      <w:r>
        <w:rPr>
          <w:rFonts w:ascii="Courier New" w:hAnsi="Courier New"/>
          <w:sz w:val="18"/>
        </w:rPr>
        <w:t>.kiro/specs/eligibility-matrix/design.md</w:t>
      </w:r>
      <w:r>
        <w:t xml:space="preserve">  —  C1, C2, C3, C4, C5</w:t>
      </w:r>
    </w:p>
    <w:p>
      <w:pPr>
        <w:pStyle w:val="ListBullet"/>
      </w:pPr>
      <w:r>
        <w:rPr>
          <w:rFonts w:ascii="Courier New" w:hAnsi="Courier New"/>
          <w:sz w:val="18"/>
        </w:rPr>
        <w:t>.kiro/specs/eligibility-matrix/requirements.md</w:t>
      </w:r>
      <w:r>
        <w:t xml:space="preserve">  —  C1, C2, C4, C5, C6, M1, M2, M10</w:t>
      </w:r>
    </w:p>
    <w:p>
      <w:pPr>
        <w:pStyle w:val="ListBullet"/>
      </w:pPr>
      <w:r>
        <w:rPr>
          <w:rFonts w:ascii="Courier New" w:hAnsi="Courier New"/>
          <w:sz w:val="18"/>
        </w:rPr>
        <w:t>.kiro/specs/eligibility-matrix/tasks.md</w:t>
      </w:r>
      <w:r>
        <w:t xml:space="preserve">  —  C3</w:t>
      </w:r>
    </w:p>
    <w:p>
      <w:pPr>
        <w:pStyle w:val="ListBullet"/>
      </w:pPr>
      <w:r>
        <w:rPr>
          <w:rFonts w:ascii="Courier New" w:hAnsi="Courier New"/>
          <w:sz w:val="18"/>
        </w:rPr>
        <w:t>.kiro/specs/bill-explainer/requirements.md</w:t>
      </w:r>
      <w:r>
        <w:t xml:space="preserve">  —  C7</w:t>
      </w:r>
    </w:p>
    <w:p>
      <w:pPr>
        <w:pStyle w:val="ListBullet"/>
      </w:pPr>
      <w:r>
        <w:rPr>
          <w:rFonts w:ascii="Courier New" w:hAnsi="Courier New"/>
          <w:sz w:val="18"/>
        </w:rPr>
        <w:t>.kiro/specs/bill-explainer/tasks.md</w:t>
      </w:r>
      <w:r>
        <w:t xml:space="preserve">  —  M5</w:t>
      </w:r>
    </w:p>
    <w:p>
      <w:pPr>
        <w:pStyle w:val="ListBullet"/>
      </w:pPr>
      <w:r>
        <w:rPr>
          <w:rFonts w:ascii="Courier New" w:hAnsi="Courier New"/>
          <w:sz w:val="18"/>
        </w:rPr>
        <w:t>.kiro/specs/scheme-matcher/requirements.md</w:t>
      </w:r>
      <w:r>
        <w:t xml:space="preserve">  —  C8, M3</w:t>
      </w:r>
    </w:p>
    <w:p>
      <w:pPr>
        <w:pStyle w:val="ListBullet"/>
      </w:pPr>
      <w:r>
        <w:rPr>
          <w:rFonts w:ascii="Courier New" w:hAnsi="Courier New"/>
          <w:sz w:val="18"/>
        </w:rPr>
        <w:t>.kiro/specs/scheme-matcher/tasks.md</w:t>
      </w:r>
      <w:r>
        <w:t xml:space="preserve">  —  M4</w:t>
      </w:r>
    </w:p>
    <w:p>
      <w:pPr>
        <w:pStyle w:val="ListBullet"/>
      </w:pPr>
      <w:r>
        <w:rPr>
          <w:rFonts w:ascii="Courier New" w:hAnsi="Courier New"/>
          <w:sz w:val="18"/>
        </w:rPr>
        <w:t>.kiro/specs/scraper/design.md</w:t>
      </w:r>
      <w:r>
        <w:t xml:space="preserve">  —  C9, M6, M7</w:t>
      </w:r>
    </w:p>
    <w:p>
      <w:pPr>
        <w:pStyle w:val="ListBullet"/>
      </w:pPr>
      <w:r>
        <w:rPr>
          <w:rFonts w:ascii="Courier New" w:hAnsi="Courier New"/>
          <w:sz w:val="18"/>
        </w:rPr>
        <w:t>.kiro/specs/action-plan/design.md</w:t>
      </w:r>
      <w:r>
        <w:t xml:space="preserve">  —  C10</w:t>
      </w:r>
    </w:p>
    <w:p>
      <w:pPr>
        <w:pStyle w:val="ListBullet"/>
      </w:pPr>
      <w:r>
        <w:rPr>
          <w:rFonts w:ascii="Courier New" w:hAnsi="Courier New"/>
          <w:sz w:val="18"/>
        </w:rPr>
        <w:t>.kiro/specs/onboarding/tasks.md</w:t>
      </w:r>
      <w:r>
        <w:t xml:space="preserve">  —  M9</w:t>
      </w:r>
    </w:p>
    <w:p>
      <w:pPr>
        <w:pStyle w:val="ListBullet"/>
      </w:pPr>
      <w:r>
        <w:rPr>
          <w:rFonts w:ascii="Courier New" w:hAnsi="Courier New"/>
          <w:sz w:val="18"/>
        </w:rPr>
        <w:t>.kiro/specs/ui-flow/tasks.md</w:t>
      </w:r>
      <w:r>
        <w:t xml:space="preserve">  —  M4, M5</w:t>
      </w:r>
    </w:p>
    <w:p>
      <w:pPr>
        <w:pStyle w:val="ListBullet"/>
      </w:pPr>
      <w:r>
        <w:rPr>
          <w:rFonts w:ascii="Courier New" w:hAnsi="Courier New"/>
          <w:sz w:val="18"/>
        </w:rPr>
        <w:t>.kiro/specs/ui-flow/design.md</w:t>
      </w:r>
      <w:r>
        <w:t xml:space="preserve">  —  M8</w:t>
      </w:r>
    </w:p>
    <w:p/>
    <w:p>
      <w:pPr>
        <w:pStyle w:val="Quote"/>
      </w:pPr>
      <w:r>
        <w:t>No changes were made to .kiro/steering/, package.json, source code, or any file outside .kiro/specs/. All Kiro spec linter warnings (missing ## Architecture, ## Data Models, etc.) are pre-existing and were not introduced by these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