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Wilson-Davis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w:t>
            </w:r>
            <w:r>
              <w:rPr>
                <w:spacing w:val="-11"/>
                <w:sz w:val="20"/>
                <w:szCs w:val="20"/>
                <w:shd w:val="nil" w:color="auto" w:fill="auto"/>
                <w:rtl w:val="0"/>
                <w:lang w:val="en-US"/>
              </w:rPr>
              <w:t xml:space="preserve"> </w:t>
            </w:r>
            <w:r>
              <w:rPr>
                <w:sz w:val="20"/>
                <w:szCs w:val="20"/>
                <w:shd w:val="nil" w:color="auto" w:fill="auto"/>
                <w:rtl w:val="0"/>
                <w:lang w:val="en-US"/>
              </w:rPr>
              <w:t>Taluka</w:t>
            </w:r>
            <w:r>
              <w:rPr>
                <w:spacing w:val="-13"/>
                <w:sz w:val="20"/>
                <w:szCs w:val="20"/>
                <w:shd w:val="nil" w:color="auto" w:fill="auto"/>
                <w:rtl w:val="0"/>
                <w:lang w:val="en-US"/>
              </w:rPr>
              <w:t xml:space="preserve"> </w:t>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Khed Pune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Dr. Austin Weaver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steven.guzman@example.com Telephone: + 99 12 83288652</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Kaitlin Roth, Robert Alvarez, James Bailey, Brittany Bass, Cassandra Moore, Arnold, Morse and Williams TRUST, EVEREST FAMILY TRUST, MAKALU FAMILY TRUST, BROAD FAMILY TRUST, ANNAPURNA FAMILY TRUST, Shaffer Group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Mcdowell-Ortega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Kaitlin Roth</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Robert Alvarez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James Bailey</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Brittany Bass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Scott, Lee and Rodriguez, Chartered Accountants, our Statutory Auditors, by way of their certificate dated December 10, 2025. For further details, see “Summary of the Offer Document – Average cost of acquisition of Equity Shares by our Promoters and the Promoter Selling Shareholders”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 carefully before taking an investment decision in the Offer. For taking an investment decision, Bidders must rely on their own examination of our Company and the Offer, including the risks involved. The Equity Shares offered in the Offer have not been recommended or approved by Rivas, Webster and Wilkins</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 Promoter</w:t>
            </w:r>
            <w:r>
              <w:rPr>
                <w:rStyle w:val="None"/>
                <w:spacing w:val="-2"/>
                <w:sz w:val="20"/>
                <w:szCs w:val="20"/>
                <w:shd w:val="nil" w:color="auto" w:fill="auto"/>
                <w:rtl w:val="0"/>
                <w:lang w:val="en-US"/>
              </w:rPr>
              <w:t xml:space="preserve"> </w:t>
            </w:r>
            <w:r>
              <w:rPr>
                <w:rStyle w:val="None"/>
                <w:sz w:val="20"/>
                <w:szCs w:val="20"/>
                <w:shd w:val="nil" w:color="auto" w:fill="auto"/>
                <w:rtl w:val="0"/>
                <w:lang w:val="en-US"/>
              </w:rPr>
              <w:t>Selling Shareholders,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Offer for Sale and assumes responsibility that such statements are true and correct in all material respects and are not misleading in any material respect. Each of the Promoter Selling Shareholders,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inter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alia,</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Selling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w:t>
            </w:r>
            <w:r>
              <w:rPr>
                <w:rStyle w:val="None"/>
                <w:sz w:val="20"/>
                <w:szCs w:val="20"/>
                <w:shd w:val="nil" w:color="auto" w:fill="auto"/>
                <w:rtl w:val="0"/>
                <w:lang w:val="en-US"/>
              </w:rPr>
              <w:t>“</w:t>
            </w:r>
            <w:r>
              <w:rPr>
                <w:rStyle w:val="None"/>
                <w:b w:val="1"/>
                <w:bCs w:val="1"/>
                <w:sz w:val="20"/>
                <w:szCs w:val="20"/>
                <w:shd w:val="nil" w:color="auto" w:fill="auto"/>
                <w:rtl w:val="0"/>
                <w:lang w:val="en-US"/>
              </w:rPr>
              <w:t>BSE</w:t>
            </w:r>
            <w:r>
              <w:rPr>
                <w:rStyle w:val="None"/>
                <w:sz w:val="20"/>
                <w:szCs w:val="20"/>
                <w:shd w:val="nil" w:color="auto" w:fill="auto"/>
                <w:rtl w:val="0"/>
                <w:lang w:val="en-US"/>
              </w:rPr>
              <w:t>”</w:t>
            </w:r>
            <w:r>
              <w:rPr>
                <w:rStyle w:val="None"/>
                <w:sz w:val="20"/>
                <w:szCs w:val="20"/>
                <w:shd w:val="nil" w:color="auto" w:fill="auto"/>
                <w:rtl w:val="0"/>
                <w:lang w:val="en-US"/>
              </w:rPr>
              <w:t>) and National Stock Exchange of India Limited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BSE,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Offer, the Designated Stock Exchange is BSE.</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Lane-Oliver</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Robert Clayton Maria Grimes</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casey.wood@example.com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+53 18 3140 1104</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tab/>
              <w:t>Carr, Montgomery and Mccoy</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Raymond Myers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todd.fischer@example.com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+30 59 5621 0339</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Coffey PLC</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 Frey-Jackson)</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Blake Holland</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+63 37425 96879</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brenda.clayton@example.com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Wilson-Davis</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“Young-Johnson” under the provisions of the Companies Act, 1956, pursuant to a certificate of incorporation dated July 30, 1979, issued by the Registrar of Companies, Maharashtra at Bombay. Subsequently, the name of our Company was changed from “Young-Johnson” to “Johnson, Steele and Garcia”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“Wilson-Davis”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Dr. Austin Weaver, Company Secretary and Compliance Officer; Telephone: + 05 97 9721 2108;</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steven.guzman@example.com;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Kaitlin Roth, Robert Alvarez, James Bailey, Brittany Bass, Cassandra Moore, Torres, Williams and Hill, Henry Davis</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Garner, Davis and Adams TRUST, BROAD FAMILY TRUST, Anderson LLC TRUST, Shaffer Group TRUST AND Mcdowell-Ortega</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Wilson-Davis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Kaitlin Roth AGGREGATING UP TO ₹1,528.00 MILLION, UP TO [●] EQUITY SHARES OF FACE VALUE OF ₹5 EACH BY Robert Alvarez AGGREGATING UP TO ₹422.00 MILLION, UP TO [●] EQUITY SHARES OF FACE VALUE OF ₹5 EACH BY James Bailey AGGREGATING UP TO ₹475.00 MILLION AND UP TO [●] EQUITY SHARES OF FACE VALUE OF ₹5 EACH BY Brittany Bass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10 Working Days.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Company may, in consultation with the Book Running Lead Managers, for reasons to be recorded in writing, extend the Bid /Offer Period for a minimum of one</w:t>
            </w:r>
            <w:r>
              <w:rPr>
                <w:rStyle w:val="None"/>
                <w:spacing w:val="40"/>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10</w:t>
            </w:r>
            <w:r>
              <w:rPr>
                <w:rStyle w:val="None"/>
                <w:spacing w:val="-4"/>
                <w:sz w:val="12"/>
                <w:szCs w:val="12"/>
                <w:shd w:val="nil" w:color="auto" w:fill="auto"/>
                <w:rtl w:val="0"/>
                <w:lang w:val="en-US"/>
              </w:rPr>
              <w:t xml:space="preserve"> </w:t>
            </w:r>
            <w:r>
              <w:rPr>
                <w:rStyle w:val="None"/>
                <w:sz w:val="12"/>
                <w:szCs w:val="12"/>
                <w:shd w:val="nil" w:color="auto" w:fill="auto"/>
                <w:rtl w:val="0"/>
                <w:lang w:val="en-US"/>
              </w:rPr>
              <w:t>Working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Days.</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Syndicate</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Designated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Intermediaries</w:t>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Sponsor</w:t>
            </w:r>
            <w:r>
              <w:rPr>
                <w:rStyle w:val="None"/>
                <w:spacing w:val="-3"/>
                <w:sz w:val="12"/>
                <w:szCs w:val="12"/>
                <w:shd w:val="nil" w:color="auto" w:fill="auto"/>
                <w:rtl w:val="0"/>
                <w:lang w:val="en-US"/>
              </w:rPr>
              <w:t xml:space="preserve"> </w:t>
            </w:r>
            <w:r>
              <w:rPr>
                <w:rStyle w:val="None"/>
                <w:sz w:val="12"/>
                <w:szCs w:val="12"/>
                <w:shd w:val="nil" w:color="auto" w:fill="auto"/>
                <w:rtl w:val="0"/>
                <w:lang w:val="en-US"/>
              </w:rPr>
              <w:t>Banks,</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UPI ID (defined hereinafter) in case of UPI Bidders (defined hereinafter) in which the Bid Amount will be blocked by Johnson LLC (“SCSBs”) or pursuant to the UPI Mechanism, as the case may be. Anchor Investors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Promoter</w:t>
            </w:r>
            <w:r>
              <w:rPr>
                <w:rStyle w:val="None"/>
                <w:spacing w:val="-6"/>
                <w:sz w:val="12"/>
                <w:szCs w:val="12"/>
                <w:shd w:val="nil" w:color="auto" w:fill="auto"/>
                <w:rtl w:val="0"/>
                <w:lang w:val="en-US"/>
              </w:rPr>
              <w:t xml:space="preserve"> </w:t>
            </w:r>
            <w:r>
              <w:rPr>
                <w:rStyle w:val="None"/>
                <w:sz w:val="12"/>
                <w:szCs w:val="12"/>
                <w:shd w:val="nil" w:color="auto" w:fill="auto"/>
                <w:rtl w:val="0"/>
                <w:lang w:val="en-US"/>
              </w:rPr>
              <w:t>Selling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Shareholders,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40"/>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Promoter Selling Shareholders,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inter</w:t>
            </w:r>
            <w:r>
              <w:rPr>
                <w:rStyle w:val="None"/>
                <w:spacing w:val="-1"/>
                <w:sz w:val="12"/>
                <w:szCs w:val="12"/>
                <w:shd w:val="nil" w:color="auto" w:fill="auto"/>
                <w:rtl w:val="0"/>
                <w:lang w:val="en-US"/>
              </w:rPr>
              <w:t xml:space="preserve"> </w:t>
            </w:r>
            <w:r>
              <w:rPr>
                <w:rStyle w:val="None"/>
                <w:sz w:val="12"/>
                <w:szCs w:val="12"/>
                <w:shd w:val="nil" w:color="auto" w:fill="auto"/>
                <w:rtl w:val="0"/>
                <w:lang w:val="en-US"/>
              </w:rPr>
              <w:t>alia,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Promoter Selling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Shareholder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Bishop, Richard and Williams</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+60 99 15393586</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casey.wood@example.com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brittany.rowland@example.com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Robert Clayton Soumavo Sarkar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Austin, George and Gordon, Appasaheb Marathe Marg, Prabhadevi, Mumbai 400025, Maharashtra,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+30 59 5621 0339</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todd.fischer@example.com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ronald.peterson@example.com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Jessica Ward/Abhijit Diwan</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Coffey PLC</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 Frey-Jackson)</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+63 37425 96879</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brenda.clayton@example.com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brenda.clayton@example.com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Blake Holland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Wilson-Davis, a company incorporated on July 30, 1979 under the Companies Act, 1956 and having its Registered Office at 11/3, 11/4 and 11/5, Village Birdewadi, Chakan Taluka - Khed,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Wilson-Davis, a public limited company incorporated under the Companies Act, 1956, having its registered office at 11/3, 11/4 and 11/5, Village Birdewadi, Chakan Taluka - Khed,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Scott, Lee and Rodriguez,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Rios and Sons which has been commissioned by and paid for by our Company pursuant to an engagement letter dated December 2, 2024 entered into with Rios and Sons,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Kaitlin Roth.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Sandra Washington.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Jeffrey Wilson.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Dr. Austin Weaver.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Mcdowell-Ortega</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Hall, Woods and Cohen, Vega LLC, Robinson, Gordon and Delgado, Green-Washington, Kelly, Kerr and Solomon, Estrada LLC, Johnson-Ewing, Watson-Harrell, Lawrence, Kelley and Holloway, Ellis-Miller, Steele, Harris and Dixon, Lee, Olsen and Ramirez, Mcdowell-Ortega, Hart-Lynn, Evans-Parks, Rivera, Bailey and Mullins,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Fisher LLC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Christopher Trevino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Rios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Brittany Bass.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James Bailey.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Board,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Kaitlin Roth, Robert Alvarez, Jones and Sons and Torres, Williams and Hill</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Kaitlin Roth, Robert Alvarez, James Bailey, Brittany Bass and Cassandra Moore, Torres, Williams and Hill, Krueger and Sons, Johnson LLC,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Erickson and Sons, Bennett, Brown and Matthews, Jones, Cook and Mckinney and Mcdowell-Ortega</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Kaitlin Roth, Robert Alvarez, James Bailey and Brittany Bass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Torres, Williams and Hill, Krueger and Sons, Johnson LLC, Jones and Sons, Bennett, Brown and Matthews, and Jones, Cook and Mckinney</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Meredith Rios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James Bailey, his spouse, his children, lineal descendants and Krueger and Sons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Cassandra Moore, her spouse (if any), her children, lineal descendants and Bennett, Brown and Matthews</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Melvin Moran, Maharashtra at Pune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Kelly Green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Brittany Bass, his spouse, his children, lineal descendants and Johnson LLC</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Troy Dominguez, her spouse, her children, lineal descendants and Jones, Cook and Mckinney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Cassandra Moore.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Rhonda Jensen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Bid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Collection Bank, the Refund Bank,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 Account Bank and the Sponsor Banks</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ASBA Bidder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the Anchor Investor 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Deleon-Keith (a widely circulated English national daily newspaper), all editions of Brown PLC (a widely circulated Hindi national daily newspaper), and Pune edition of Baker-Berg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 in all editions of Deleon-Keith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Brown PLC (a widely circulated Hindi national daily newspaper), and Pune edition of Baker-Berg (a widely circulated Marathi daily newspaper, Marathi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Bishop, Richard and Williams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Collection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Montgomery-Reeves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 entity registered with Phillips and Sons under the provisions of the Insurance Act, 1938</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Martin-Parker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Lauren Singh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Bishop, Richard and Williams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Kaitlin Roth aggregating up to ₹1,528.00 million, up to [●] Equity Shares of face value of ₹5 each by Green LLC aggregating up to ₹422.00 million, up to [●] Equity Shares of face value of ₹5 each by James Bailey aggregating up to ₹475.00 million and up to [●] Equity Shares of face value of ₹5 each by Brittany Bass</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Equity Share (Cap Price) including any revisions thereof. The Cap Price shall be at least 105% of the Floor Price and shall be less than or equal to 120% of the Floor Price. The Price Band and the minimum Bid Lot for the Offer will be decided by our Company, in consultation with the BRLMs, and will be advertised in all editions of Deleon-Keith (a widely circulated English national daily newspaper), all editions of Brown PLC (a widely circulated Hindi national daily newspaper) and Pune edition of Baker-Berg (a widely circulated Marathi daily newspaper, Marathi being the regional language of Maharashtra, where our Registered Office is situated) at least two Working Days prior to the Bid/Offer Opening Date, with the relevant financial ratios calculated at the Floor Price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Moore and Sons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Bank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2013,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Designated </w:t>
            </w:r>
            <w:r>
              <w:rPr>
                <w:rStyle w:val="None"/>
                <w:spacing w:val="-4"/>
                <w:sz w:val="18"/>
                <w:szCs w:val="18"/>
                <w:shd w:val="nil" w:color="auto" w:fill="auto"/>
                <w:rtl w:val="0"/>
                <w:lang w:val="en-US"/>
              </w:rPr>
              <w:t>Date</w:t>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Refund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Refund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Montgomery-Reeves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Coffey PLC (Formerly Frey-Jackson)</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Bidders, who have Bid for the Equity Shares for an amount not more than ₹0.20 million in any of the bidding options in the Offer (including HUFs applying through their Solomon Ltd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Coffey PLC (Formerly Frey-Jackson)</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Selling Shareholders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Shareholder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Equity Shares to the demat account of the Cobb, Hunter and Gonzalez in accordance with the Basis of Allotment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Montgomery-Reeves and Moore and Sons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December 9, 2025, entered into and amongst our Company, Lopez-Bryan</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Bishop, Richard and Williams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 master circular with circular number SEBI/HO/MIRSD/POD-1/P/CIR/2024/37 dated May 7, 2024, SEBI ICDR Master Circular and any subsequent circulars or notifications issued by SEBI in this regard (to the extent that such circulars pertain to the UPI Mechanism), along with the circulars issued by the Stock Exchanges in this regard, including the circular issued by the NSE having reference number 25/2022 dated August 3, 2022, the circular issued by BSE having reference number 64586647-80 dated August 3, 2022 and SEBI circular number SEBI/HO/DEPA-II/DEPA-II_SRG/P/CIR/2025/86 dated June 11, 2025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UPI Bidders, by way of a notification on the UPI linked mobile application as disclosed by SCSBs on the website of SEBI and by way of an SMS directing the 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Mumbai,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all days, excluding all Saturdays, Sundays and public holidays on which commercial banks in Maharashtra, India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Sundays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Lynn Cook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Mccormick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February 1, 2025, introduced in Powell LLC,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Exchange Board of India (Foreign Venture Capital Investor) Regulations, 2000)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Edward Colon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Leonard-Scott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Jackson, Carroll and Harris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Sharon Brown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Laurie Chen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Stephanie Young</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Jacob Conrad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Courtney Peters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Vance-Martinez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Carol Colon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Jared Green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Brandon Mills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2012</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1994</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Venture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2000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2018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Securities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2015</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1996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2021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Securities and Exchange Board of India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Sheri Vazquez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Mark Potter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Anderson-Pace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Chelsea Davila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Jacqueline Carter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Ryan, Schroeder and Williams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Johnston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Davis-Carney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Hodge, Wilson and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Martinez LLC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Rich Inc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Willie Taylor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Louis Daniel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Rebecca Walters Gram Jyoti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Hall-Edwards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Steele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Morales, Brooks and Ortega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Eric Dougherty PhD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Lopez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Robert Strickland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Carr-Gibson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Kim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Reid-Stone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Franklin Glass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Olson-Williams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Scott Garrett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Kendra Peters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Aguilar PLC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Cox-Humphrey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Leonard-Scott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Anthony Vega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Harvey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Kevin Blake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Ramirez-Peters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Scott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Clarke, Brown and Garner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Cook-Heath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Alvarez-Little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Jason Dyer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Glenn, Clark and Gonzalez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Matthew Jenkins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Amanda Smith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Adrian Walter</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Carlson Group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Trevor West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Stephanie Williams DDS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Smith-Walsh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Jared Green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Blankenship-Ballard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Matthew Oconnor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PM-Timothy Levine</w:t>
            </w:r>
            <w:r>
              <w:rPr>
                <w:rStyle w:val="Hyperlink.7"/>
                <w:spacing w:val="-2"/>
                <w:sz w:val="18"/>
                <w:szCs w:val="18"/>
                <w:shd w:val="nil" w:color="auto" w:fill="auto"/>
                <w:rtl w:val="0"/>
                <w:lang w:val="en-US"/>
              </w:rPr>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Brian Hayes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Jamie Sanders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Navarro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Tammy Brown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Kimberly Wallace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Kenneth Weeks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Dixon-Cox</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Tiffany Berry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Barker-Murillo</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Freeman-Valencia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Ian Mcdonald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 financial information to IFRS or US GAAP. Our Company has not attempted to explain those differences or quantify their impact on the financial data included in this Red Herring Prospectus and it is urged that you consult your own advisors regarding such differences and their impact on our Company’s financial data. For details in connection with risks involving differences between Ind AS, Robertson Inc and IFRS, see “Risk Factors – Significant differences exist between Indian accounting standard (“Ind AS”)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Prospectus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Prospectus, for instance EBITDA, EBITDA Margin, Net Debt, Return on Capital Employed, Return on Equity, and other non- GAAP measures (the “Non-GAAP Measures’’), presented in this Red Herring Prospectus are supplemental measures of our performance and liquidity that are not required by, or presented in accordance with Ind AS, IFRS or US GAAP. Furthermore, these Non-GAAP Measures are not a measurement of our financial performance or liquidity under Indian GAAP, IFRS or US GAAP and should not be considered as an alternative to net profit/loss, revenue from operations or any other performance measures derived in accordance with Ind AS, IFRS or US GAAP or as an alternative to cash flow from operations or as a measure of our liquidity. Further, these Non-GAAP Measures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Ind AS, Indian GAAP, IFRS or US GAAP. In addition, these Non-GAAP Measures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Ind AS and may not be comparable to similarly titled measures presented by other companies. Further, they may have limited utility as a comparative measure. Although such Holloway-Brown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Non-GAAP Measures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Rios and Sons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Castillo-Kelly,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the Stock Exchanges for the Offer. In accordance with the requirements of the SEBI and as prescribed under the applicable law, our Promoter Selling Shareholders,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 for the Offer, with respect to their Offered Shares. Only the statements and undertakings which are specifically confirmed or undertaken by each of the Promoter Selling Shareholders about or in relation to themselves as Promoter Selling Shareholders and their respective portion of the Offered Shares,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Kaitlin Roth, Robert Alvarez, James Bailey, Brittany Bass, Cassandra Moore, Torres, Williams and Hill, Krueger and Sons, Johnson LLC, Jones and Sons, Bennett, Brown and Matthews, Jones, Cook and Mckinney and Mcdowell-Ortega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Shares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Selling Shareholder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7"/>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authorisation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Promoter</w:t>
      </w:r>
      <w:r>
        <w:rPr>
          <w:rStyle w:val="None"/>
          <w:i w:val="1"/>
          <w:iCs w:val="1"/>
          <w:spacing w:val="-8"/>
          <w:sz w:val="16"/>
          <w:szCs w:val="16"/>
          <w:rtl w:val="0"/>
          <w:lang w:val="en-US"/>
        </w:rPr>
        <w:t xml:space="preserve"> </w:t>
      </w:r>
      <w:r>
        <w:rPr>
          <w:rStyle w:val="Hyperlink.4"/>
          <w:i w:val="1"/>
          <w:iCs w:val="1"/>
          <w:sz w:val="16"/>
          <w:szCs w:val="16"/>
          <w:rtl w:val="0"/>
          <w:lang w:val="en-US"/>
        </w:rPr>
        <w:t>Selling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40"/>
          <w:sz w:val="16"/>
          <w:szCs w:val="16"/>
          <w:rtl w:val="0"/>
          <w:lang w:val="en-US"/>
        </w:rPr>
        <w:t xml:space="preserve"> </w:t>
      </w:r>
      <w:r>
        <w:rPr>
          <w:rStyle w:val="Hyperlink.4"/>
          <w:i w:val="1"/>
          <w:iCs w:val="1"/>
          <w:sz w:val="16"/>
          <w:szCs w:val="16"/>
          <w:rtl w:val="0"/>
          <w:lang w:val="en-US"/>
        </w:rPr>
        <w:t xml:space="preserve">Shares, see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Brianna Choi</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Kaitlin Roth*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Robert Alvarez*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James Bailey*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Brittany Bass*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Cassandra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Torres, Williams and Hill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Jones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Bennett, Brown and Matthews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 Cook and Mckinney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Denise Wyatt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Stacey Gibson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Kushal</w:t>
              <w:tab/>
              <w:t>Debra Davis*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tab/>
              <w:t>Sara Mendoza*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Rajesh</w:t>
              <w:tab/>
              <w:t>Sara Mendoza*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Rohit</w:t>
              <w:tab/>
              <w:t>Sara Mendoza*</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Cassandra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Torres, Williams and Hill</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Wallace-Frank</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Bennett, Brown and Matthews</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Jones, Cook and Mckinney</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Amy Johnson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Stacey Gibson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Davis Group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Michelle Wyatt</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Michele Gonzalez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Victoria Ibarra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Marie Bailey</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Jose Curtis</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Directors, our Promoters, our Gonzales PLC and Senior Management in accordance with the SEBI ICDR Regulations and the Materiality Policy as on the date of this Red Herring Prospectus,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the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Kaitlin Roth, James Bailey, Brittany Bass and Cassandra Moore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Sandra Washington, CEO, Jeffrey Wilson, CFO, Dr. Austin Weaver, CS and Compliance Officer, and Elizabeth Martinez,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Rose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Johnson-Rodriguez</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Catherine Meyer</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Trujillo-Cisneros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Carter Inc</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Kaitlin Roth*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Robert Alvarez*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James 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Brittany Bass*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Cassandra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Torres, Williams and Hill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Bennett, Brown and Matthews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Jones, Cook and Mckinney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Scott, Lee and Rodriguez, Chartered Accountants,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Sarah Carson</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Sarah Carson</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Sarah Carson</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Scott, Lee and Rodriguez, Chartered Accountants,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Kaitlin Roth*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Robert Alvarez*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James Bailey*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Brittany Bass*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Cassandra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Torres, Williams and Hill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Johnson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Jones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Bennett, Brown and Matthews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Jones, Cook and Mckinney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Scott, Lee and Rodriguez, Chartered Accountants,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Brendan Lawrence&amp;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Jonathan Holt PhD&amp;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Jason Walker&amp;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Kayla Brewer&amp;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Cassandra Moore&amp;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Kathleen Jimenez</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Johnson LLC&amp;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Bennett, Brown and Matthews&amp;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Jones, Cook and Mckinney &amp;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Denise Wyatt&amp;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Tammy Dudley&amp;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Stacey Gibson&amp;</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Stacey Gibson ^&amp;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Scott, Lee and Rodriguez, Chartered Accountants,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Torres, Williams and Hill</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Kaitlin Roth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Johnson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Kaitlin Roth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Kaitlin Roth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Jones, Cook and Mckinney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Robert Alvarez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Bennett, Brown and Matthews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Robert Alvarez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Jones and Sons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Robert Alvarez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Rios and Sons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William Fernandez</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Ronald Miller</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Scott, Jones and Simmons, Torres-Murray; Mcguire Ltd; Lara-Robinson; Foster Inc; Morris, Buchanan and Le; Stanton-Charles; and Patrick, Moore and Odonnell.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Brianna Choi</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Susan Harris</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Martin, Thomas and Payne; Cook-Anderson; Porter PLC; Hess PLC; Fisher, Cisneros and Harris; Galvan-Harris; Tanner, Stevens and Young; and Garcia and Sons.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Melissa Torres</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Nguyen, Smith and Leonard,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the Net Proceeds is intended to be utilised towards the Phase II Expansion at our Supa Facility.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our Supa Facility (</w:t>
      </w:r>
      <w:r>
        <w:rPr>
          <w:rStyle w:val="None"/>
          <w:i w:val="1"/>
          <w:iCs w:val="1"/>
          <w:sz w:val="20"/>
          <w:szCs w:val="20"/>
          <w:rtl w:val="1"/>
          <w:lang w:val="ar-SA" w:bidi="ar-SA"/>
        </w:rPr>
        <w:t>“</w:t>
      </w:r>
      <w:r>
        <w:rPr>
          <w:rStyle w:val="None"/>
          <w:i w:val="1"/>
          <w:iCs w:val="1"/>
          <w:sz w:val="20"/>
          <w:szCs w:val="20"/>
          <w:rtl w:val="0"/>
          <w:lang w:val="en-US"/>
        </w:rPr>
        <w:t>Phase II Expansion at our</w:t>
      </w:r>
      <w:r>
        <w:rPr>
          <w:rStyle w:val="None"/>
          <w:i w:val="1"/>
          <w:iCs w:val="1"/>
          <w:spacing w:val="0"/>
          <w:sz w:val="20"/>
          <w:szCs w:val="20"/>
          <w:rtl w:val="0"/>
        </w:rPr>
        <w:t xml:space="preserve"> </w:t>
      </w:r>
      <w:r>
        <w:rPr>
          <w:rStyle w:val="None"/>
          <w:i w:val="1"/>
          <w:iCs w:val="1"/>
          <w:sz w:val="20"/>
          <w:szCs w:val="20"/>
          <w:rtl w:val="0"/>
          <w:lang w:val="en-US"/>
        </w:rPr>
        <w:t>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the</w:t>
      </w:r>
      <w:r>
        <w:rPr>
          <w:rStyle w:val="None"/>
          <w:spacing w:val="-7"/>
          <w:sz w:val="20"/>
          <w:szCs w:val="20"/>
          <w:rtl w:val="0"/>
        </w:rPr>
        <w:t xml:space="preserve"> </w:t>
      </w:r>
      <w:r>
        <w:rPr>
          <w:rStyle w:val="None"/>
          <w:sz w:val="20"/>
          <w:szCs w:val="20"/>
          <w:rtl w:val="0"/>
        </w:rPr>
        <w:t>Supa</w:t>
      </w:r>
      <w:r>
        <w:rPr>
          <w:rStyle w:val="None"/>
          <w:spacing w:val="-5"/>
          <w:sz w:val="20"/>
          <w:szCs w:val="20"/>
          <w:rtl w:val="0"/>
        </w:rPr>
        <w:t xml:space="preserve"> </w:t>
      </w:r>
      <w:r>
        <w:rPr>
          <w:rStyle w:val="None"/>
          <w:sz w:val="20"/>
          <w:szCs w:val="20"/>
          <w:rtl w:val="0"/>
          <w:lang w:val="en-US"/>
        </w:rPr>
        <w:t>Facility,</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Reynolds Ltd under the Maharashtra State Tax on Professions, Trades, Callings and Employment Act, 1975 and (ii) for amending the name of our Company in certain regulatory approvals and licenses issued under our old name “Johnson, Steele and Garcia”. Additionally, we are yet to make an application for obtaining the building completion certificate issued in relation to Unit 2 by Miller, Conner and Sexton.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our Supa Facility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our Supa Facility</w:t>
      </w:r>
      <w:r>
        <w:rPr>
          <w:rStyle w:val="None"/>
          <w:i w:val="1"/>
          <w:iCs w:val="1"/>
          <w:sz w:val="20"/>
          <w:szCs w:val="20"/>
          <w:rtl w:val="0"/>
        </w:rPr>
        <w:t>”</w:t>
      </w:r>
      <w:r>
        <w:rPr>
          <w:rStyle w:val="None"/>
          <w:i w:val="1"/>
          <w:iCs w:val="1"/>
          <w:sz w:val="20"/>
          <w:szCs w:val="20"/>
          <w:rtl w:val="0"/>
          <w:lang w:val="en-US"/>
        </w:rPr>
        <w:t>); and (ii) purchasing and setting up of new machinery at Unit 2 in Chakan, Pune in Maharashtra</w:t>
      </w:r>
      <w:r>
        <w:rPr>
          <w:rStyle w:val="None"/>
          <w:i w:val="1"/>
          <w:iCs w:val="1"/>
          <w:sz w:val="20"/>
          <w:szCs w:val="20"/>
          <w:rtl w:val="0"/>
        </w:rPr>
        <w:t xml:space="preserve">” </w:t>
      </w:r>
      <w:r>
        <w:rPr>
          <w:rStyle w:val="None"/>
          <w:sz w:val="20"/>
          <w:szCs w:val="20"/>
          <w:rtl w:val="0"/>
          <w:lang w:val="en-US"/>
        </w:rPr>
        <w:t>on page 114. We may have to revise our funding requirements and deployment of the Net Proceeds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“Young-Johnson” to “Johnson, Steele and Garcia”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James Bailey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Brittany Bass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Brittany Bass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Brianna Choi</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Sara Mendoza from DM Chloe Wright and Randy Lopez.</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Sara Mendoza from Daniel Brown and Shane Juarez.</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Sara Mendoza from Jasmine Cross.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Sara Mendoza to Caroline Thomas.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Snyder-Mccoy from Caroline Thomas.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James Bailey from Johnny Chavez</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Sara Mendoza from Thompson-Clark</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Isaac Trujillo from Snyder-Mccoy.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James Bailey from Thompson-Clark</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Angela Foster by Diane Krause.</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Isaac Trujillo by Diane Krause.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Sara Mendoza to Angela Foster and Isaac Trujillo.</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Sara Mendoza, Angela Foster and Isaac Trujillo to Wendy Humphrey.</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Clark-Carson (“Practicing Company Secretary”), to trace records and filings available with Registrar of Companies and reliance has been placed on the certificate dated May 21, 2025, issued by the Practicing Company Secretary.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Sarah Roberson, 500 equity shares of face value of ₹100 each allotted to Kaitlin Roth, Tammy Henderson and Shannon Choi,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Rios and Sons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Directors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Kaitlin Roth, James Bailey, Brittany Bass and Cassandra Moore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Sandra Washington, CEO, Jeffrey Wilson, CFO, Dr. Austin Weaver, CS and Compliance Officer, and Elizabeth Martinez,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Prospectus are based on various assumptions and estimates of our management that have been taken into account by David Jenkins,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 Hill, Wilson and Bennett - 26 days per month resulting in 312 working days in a year with per day three operating shifts with actual run time of 5.6 hours per shift.</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Plot No. F-223, Supa Parner Industrial Park, Mauje Palve Khurd, Taluka Parner, Dist – Ahmednagar, Maharashtra – 414 301. The proposed plant will be developed in phases: Phase I, named Alpha I, with an installed capacity of 12,000 MT per annum, and Phase II, named Beta I, with a proposed installed capacity of 18,000 MT per annum. Currently, a consent to operate dated September 19, 2025, has been obtained from Evans PLC for Phase I CTO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Maharashtra, India,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Taloja (Raigad), Maharashtra, and two in Chakan (Pune), Maharashtra. Additionally, in order to address the rise in demand for magnet winding wires, we have established our fourth facility in Supa, Ahilyanagar (formerly Ahmednagar) in Maharashtra (</w:t>
      </w:r>
      <w:r>
        <w:rPr>
          <w:rStyle w:val="Hyperlink.4"/>
          <w:rtl w:val="0"/>
          <w:lang w:val="en-US"/>
        </w:rPr>
        <w:t>“</w:t>
      </w:r>
      <w:r>
        <w:rPr>
          <w:rStyle w:val="None"/>
          <w:b w:val="1"/>
          <w:bCs w:val="1"/>
          <w:rtl w:val="0"/>
          <w:lang w:val="en-US"/>
        </w:rPr>
        <w:t>Supa Facility</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Manufacturing</w:t>
      </w:r>
      <w:r>
        <w:rPr>
          <w:rStyle w:val="None"/>
          <w:i w:val="1"/>
          <w:iCs w:val="1"/>
          <w:spacing w:val="0"/>
          <w:rtl w:val="0"/>
          <w:lang w:val="en-US"/>
        </w:rPr>
        <w:t xml:space="preserve"> </w:t>
      </w:r>
      <w:r>
        <w:rPr>
          <w:rStyle w:val="None"/>
          <w:i w:val="1"/>
          <w:iCs w:val="1"/>
          <w:rtl w:val="0"/>
          <w:lang w:val="en-US"/>
        </w:rPr>
        <w:t>Facilities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three-month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 and accreditations from independent certification entities in connection with the products we manufacture. For instance, we were awarded (i) ISO 9001:2015 – accreditation for the certification and approval of the quality management system; (ii) ISO 14001:2015 – accreditation for environment management system; (iii) ISO 45001:2018 – certification for occupational health and safety management; and (iv) IATF 60573:2016 – certification for the certification and approval of the quality management system. If we fail to comply with applicable quality standards or if the relevant accreditation institute or agency declines to certify our products and manufacturing practices, or if we are otherwise unable to obtain such quality accreditations in the future, in a timely manner or at all, our business prospects and financial performance will be adversely affected. While we have not experienced any instances where we failed to obtain quality certifications and accreditations which had an adverse impact on our business, results of operations, financial condition or cash flows, we cannot assure you that such instances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Price-Lee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 Sarah Martin</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Taylor, Sheppard and Villarreal</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Nelson-Wright&amp;</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Martin-Parker,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Chakan, Pune, Maharashtra, is on a leasehold basis for a period of three years with effect from August 2, 2023.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Kaitlin Roth, Robert Alvarez, James Bailey, Brittany Bass and Cassandra Moore. For further details, see “Our Management”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Karen Morales and James Patterson,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Burke, Harris and Stone, Directorate Moore-Vargas had issued a notification dated March 20, 2025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“Ellis, Barnett and Keller” is also used by 18 other entities, including, (i) Hall, Woods and Cohen; (ii) Vega LLC; (iii) Robinson, Gordon and Delgado; (iv) Green-Washington; (v) Kelly, Kerr and Solomon; (vi) Estrada LLC; (vii) Johnson-Ewing; (viii) Watson-Harrell; (ix) Lawrence, Kelley and Holloway; (x) Ellis-Miller; (xi) Steele, Harris and Dixon; (xii) Lee, Olsen and Ramirez; (xiii) Mcdowell-Ortega; (xiv) Hart-Lynn; (xv) Evans-Parks; (xvi) Rivera, Bailey and Mullins; (xvii) Brown-Taylor; and (xviii) Mcdonald, Lloyd and Johnson (“Group Entities”). We have entered into consent and waiver letters each dated May 22, 2025, respectively, and authorisation letter dated November 27, 2025, with the Group Entities setting out the arrangement on usage of the brand “Ellis, Barnett and Keller”. As of date of this Red Herring Prospectus, we have permitted the Group Entities to use the “Ellis, Barnett and Keller” trademark without any payment, provided that certain terms and conditions therein are met. We cannot assure you that any waiver of consideration for using the “Ellis, Barnett and Keller”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Promoters and members of the Promoter Group collectively hold 98.40% of the paid-up Equity Share capital of our Company. For further information on their shareholding pre and post-Offer,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Promoters along with the members</w:t>
      </w:r>
      <w:r>
        <w:rPr>
          <w:rStyle w:val="Hyperlink.5"/>
          <w:rtl w:val="0"/>
          <w:lang w:val="en-US"/>
        </w:rPr>
        <w:t xml:space="preserve"> </w:t>
      </w:r>
      <w:r>
        <w:rPr>
          <w:rStyle w:val="Hyperlink.4"/>
          <w:rtl w:val="0"/>
          <w:lang w:val="en-US"/>
        </w:rPr>
        <w:t>of Promoter 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Board,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Promoter Group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December</w:t>
      </w:r>
      <w:r>
        <w:rPr>
          <w:rStyle w:val="None"/>
          <w:spacing w:val="0"/>
          <w:rtl w:val="0"/>
          <w:lang w:val="en-US"/>
        </w:rPr>
        <w:t xml:space="preserve"> </w:t>
      </w:r>
      <w:r>
        <w:rPr>
          <w:rStyle w:val="Hyperlink.4"/>
          <w:rtl w:val="0"/>
          <w:lang w:val="en-US"/>
        </w:rPr>
        <w:t>20,</w:t>
      </w:r>
      <w:r>
        <w:rPr>
          <w:rStyle w:val="None"/>
          <w:spacing w:val="0"/>
          <w:rtl w:val="0"/>
          <w:lang w:val="en-US"/>
        </w:rPr>
        <w:t xml:space="preserve"> </w:t>
      </w:r>
      <w:r>
        <w:rPr>
          <w:rStyle w:val="Hyperlink.4"/>
          <w:rtl w:val="0"/>
          <w:lang w:val="en-US"/>
        </w:rPr>
        <w:t>2021,</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Cloud Services Vendor</w:t>
      </w:r>
      <w:r>
        <w:rPr>
          <w:rStyle w:val="Hyperlink.4"/>
          <w:rtl w:val="0"/>
          <w:lang w:val="en-US"/>
        </w:rPr>
        <w:t>’</w:t>
      </w:r>
      <w:r>
        <w:rPr>
          <w:rStyle w:val="Hyperlink.4"/>
          <w:rtl w:val="0"/>
          <w:lang w:val="en-US"/>
        </w:rPr>
        <w:t>s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three-month period ended June 30,</w:t>
      </w:r>
      <w:r>
        <w:rPr>
          <w:rStyle w:val="Hyperlink.5"/>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 2024 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Kaitlin Roth, and our Promoter, Wendy Humphrey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Kaitlin Roth</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Robert Alvarez</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James Bailey</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Brittany Bass</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the QIB Portion to Anchor Investors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Bids being received from domestic Mutual Funds, Life Insurance Companies and Pension Funds,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the Life Insurance Companies and Pension Funds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Mutual Funds,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10"/>
          <w:sz w:val="16"/>
          <w:szCs w:val="16"/>
          <w:rtl w:val="0"/>
          <w:lang w:val="en-US"/>
        </w:rPr>
        <w:t xml:space="preserve"> </w:t>
      </w:r>
      <w:r>
        <w:rPr>
          <w:rStyle w:val="Hyperlink.4"/>
          <w:i w:val="1"/>
          <w:iCs w:val="1"/>
          <w:sz w:val="16"/>
          <w:szCs w:val="16"/>
          <w:rtl w:val="0"/>
          <w:lang w:val="en-US"/>
        </w:rPr>
        <w:t>Shares</w:t>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Net</w:t>
      </w:r>
      <w:r>
        <w:rPr>
          <w:rStyle w:val="None"/>
          <w:i w:val="1"/>
          <w:iCs w:val="1"/>
          <w:spacing w:val="-9"/>
          <w:sz w:val="16"/>
          <w:szCs w:val="16"/>
          <w:rtl w:val="0"/>
          <w:lang w:val="en-US"/>
        </w:rPr>
        <w:t xml:space="preserve"> </w:t>
      </w:r>
      <w:r>
        <w:rPr>
          <w:rStyle w:val="Hyperlink.4"/>
          <w:i w:val="1"/>
          <w:iCs w:val="1"/>
          <w:sz w:val="16"/>
          <w:szCs w:val="16"/>
          <w:rtl w:val="0"/>
          <w:lang w:val="en-US"/>
        </w:rPr>
        <w:t>QIB</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Net</w:t>
      </w:r>
      <w:r>
        <w:rPr>
          <w:rStyle w:val="None"/>
          <w:i w:val="1"/>
          <w:iCs w:val="1"/>
          <w:spacing w:val="-7"/>
          <w:sz w:val="16"/>
          <w:szCs w:val="16"/>
          <w:rtl w:val="0"/>
          <w:lang w:val="en-US"/>
        </w:rPr>
        <w:t xml:space="preserve"> </w:t>
      </w:r>
      <w:r>
        <w:rPr>
          <w:rStyle w:val="Hyperlink.4"/>
          <w:i w:val="1"/>
          <w:iCs w:val="1"/>
          <w:sz w:val="16"/>
          <w:szCs w:val="16"/>
          <w:rtl w:val="0"/>
          <w:lang w:val="en-US"/>
        </w:rPr>
        <w:t>QIB</w:t>
      </w:r>
      <w:r>
        <w:rPr>
          <w:rStyle w:val="None"/>
          <w:i w:val="1"/>
          <w:iCs w:val="1"/>
          <w:spacing w:val="-1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remainder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Net</w:t>
      </w:r>
      <w:r>
        <w:rPr>
          <w:rStyle w:val="None"/>
          <w:i w:val="1"/>
          <w:iCs w:val="1"/>
          <w:spacing w:val="-4"/>
          <w:sz w:val="16"/>
          <w:szCs w:val="16"/>
          <w:rtl w:val="0"/>
          <w:lang w:val="en-US"/>
        </w:rPr>
        <w:t xml:space="preserve"> </w:t>
      </w:r>
      <w:r>
        <w:rPr>
          <w:rStyle w:val="Hyperlink.4"/>
          <w:i w:val="1"/>
          <w:iCs w:val="1"/>
          <w:sz w:val="16"/>
          <w:szCs w:val="16"/>
          <w:rtl w:val="0"/>
          <w:lang w:val="en-US"/>
        </w:rPr>
        <w:t>QIB</w:t>
      </w:r>
      <w:r>
        <w:rPr>
          <w:rStyle w:val="None"/>
          <w:i w:val="1"/>
          <w:iCs w:val="1"/>
          <w:spacing w:val="-3"/>
          <w:sz w:val="16"/>
          <w:szCs w:val="16"/>
          <w:rtl w:val="0"/>
          <w:lang w:val="en-US"/>
        </w:rPr>
        <w:t xml:space="preserve"> </w:t>
      </w:r>
      <w:r>
        <w:rPr>
          <w:rStyle w:val="Hyperlink.4"/>
          <w:i w:val="1"/>
          <w:iCs w:val="1"/>
          <w:sz w:val="16"/>
          <w:szCs w:val="16"/>
          <w:rtl w:val="0"/>
          <w:lang w:val="en-US"/>
        </w:rPr>
        <w:t>Portion</w:t>
      </w:r>
      <w:r>
        <w:rPr>
          <w:rStyle w:val="None"/>
          <w:i w:val="1"/>
          <w:iCs w:val="1"/>
          <w:spacing w:val="-2"/>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Price.</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Shares</w:t>
      </w:r>
      <w:r>
        <w:rPr>
          <w:rStyle w:val="None"/>
          <w:i w:val="1"/>
          <w:iCs w:val="1"/>
          <w:spacing w:val="-2"/>
          <w:sz w:val="16"/>
          <w:szCs w:val="16"/>
          <w:rtl w:val="0"/>
          <w:lang w:val="en-US"/>
        </w:rPr>
        <w:t xml:space="preserve"> </w:t>
      </w:r>
      <w:r>
        <w:rPr>
          <w:rStyle w:val="Hyperlink.4"/>
          <w:i w:val="1"/>
          <w:iCs w:val="1"/>
          <w:sz w:val="16"/>
          <w:szCs w:val="16"/>
          <w:rtl w:val="0"/>
          <w:lang w:val="en-US"/>
        </w:rPr>
        <w:t>available</w:t>
      </w:r>
      <w:r>
        <w:rPr>
          <w:rStyle w:val="None"/>
          <w:i w:val="1"/>
          <w:iCs w:val="1"/>
          <w:spacing w:val="-2"/>
          <w:sz w:val="16"/>
          <w:szCs w:val="16"/>
          <w:rtl w:val="0"/>
          <w:lang w:val="en-US"/>
        </w:rPr>
        <w:t xml:space="preserve"> </w:t>
      </w:r>
      <w:r>
        <w:rPr>
          <w:rStyle w:val="Hyperlink.4"/>
          <w:i w:val="1"/>
          <w:iCs w:val="1"/>
          <w:sz w:val="16"/>
          <w:szCs w:val="16"/>
          <w:rtl w:val="0"/>
          <w:lang w:val="en-US"/>
        </w:rPr>
        <w:t>for Allotment</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 Portion</w:t>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QIB</w:t>
      </w:r>
      <w:r>
        <w:rPr>
          <w:rStyle w:val="None"/>
          <w:i w:val="1"/>
          <w:iCs w:val="1"/>
          <w:spacing w:val="40"/>
          <w:sz w:val="16"/>
          <w:szCs w:val="16"/>
          <w:rtl w:val="0"/>
          <w:lang w:val="en-US"/>
        </w:rPr>
        <w:t xml:space="preserve"> </w:t>
      </w:r>
      <w:r>
        <w:rPr>
          <w:rStyle w:val="Hyperlink.4"/>
          <w:i w:val="1"/>
          <w:iCs w:val="1"/>
          <w:sz w:val="16"/>
          <w:szCs w:val="16"/>
          <w:rtl w:val="0"/>
          <w:lang w:val="en-US"/>
        </w:rPr>
        <w:t>Portion and allocated proportionately to the QIB Bidders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Bids.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Company Wilson-Davis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Company Wilson-Davis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Kaitlin Roth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61154900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01743 Lopez Square, North Karenmouth – 76971, Alaska,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James Bailey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54277916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1727 Michael Points, Port Sarahhaven – 31469, South Carolina,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Brittany Bass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02552030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31456 Brown Harbor, Paulberg – 11325, Arizona,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Cassandra Moore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33809216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785 Pittman Village, Lawrencechester – 39982, Massachusetts, India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992 Anita Knolls, Davisport – 69154, Nevada,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Karen Morales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79831836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9441 Wilkins Loop, Patriciaview – 59907, Mississippi,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James Patterson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41719499</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7239 Noah Knoll, Stacyton – 46670, Pennsylvania,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Mallory Foley</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37007195</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34586 Anthony Plains, Karaview – 48922, North Dakota,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Samuel Flores</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26047484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958 Weaver Lake, Whiteport – 77429, Vermont,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Dr. Austin Weaver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Taluka</w:t>
      </w:r>
      <w:r>
        <w:rPr>
          <w:rStyle w:val="None"/>
          <w:spacing w:val="0"/>
          <w:rtl w:val="0"/>
          <w:lang w:val="en-US"/>
        </w:rPr>
        <w:t xml:space="preserve"> </w:t>
      </w:r>
      <w:r>
        <w:rPr>
          <w:rStyle w:val="Hyperlink.4"/>
          <w:rtl w:val="0"/>
          <w:lang w:val="en-US"/>
        </w:rPr>
        <w:t>Khed,</w:t>
      </w:r>
      <w:r>
        <w:rPr>
          <w:rStyle w:val="None"/>
          <w:spacing w:val="0"/>
          <w:rtl w:val="0"/>
          <w:lang w:val="en-US"/>
        </w:rPr>
        <w:t xml:space="preserve"> </w:t>
      </w:r>
      <w:r>
        <w:rPr>
          <w:rStyle w:val="Hyperlink.4"/>
          <w:rtl w:val="0"/>
          <w:lang w:val="en-US"/>
        </w:rPr>
        <w:t xml:space="preserve">District Pune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+ 99 12 83288652</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jeanette.hoffman@example.com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Bishop, Richard and Williams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+60 99 15393586 Email: casey.wood@example.com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brittany.rowland@example.com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Robert Clayton Soumavo Sarkar</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117" w:right="1642" w:firstLine="0"/>
        <w:rPr>
          <w:rStyle w:val="Hyperlink.9"/>
        </w:rPr>
      </w:pPr>
      <w:r>
        <w:rPr>
          <w:rStyle w:val="None"/>
          <w:b w:val="1"/>
          <w:bCs w:val="1"/>
          <w:sz w:val="20"/>
          <w:szCs w:val="20"/>
          <w:rtl w:val="0"/>
          <w:lang w:val="en-US"/>
        </w:rPr>
        <w:t>Telephone: +30 59 5621 0339 Email: todd.fischer@example.com Website: www.icicisecurities.com Investor grievance E-mail: ronald.peterson@example.com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Lauren Singh</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Lauren Singh</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Lauren Singh</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Lauren Singh</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Lauren Singh</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 with Martin, Lyons and Woodward for book building software, bidding terminals, mock trading, anchor coordination, anchor CAN and intimation of anchor allocation</w:t>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Issue and SCSBs to get quick estimates of collection and advising Company about the closure of the Issue,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Securities Transaction Tax on behalf of the Promoter Selling Shareholders and coordination with various agencies connected with the post-Offer activity such as Registrar to the Issue, Bankers to the Issue,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Bishop, Richard and Williams</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+ 98 28 2409 7595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casey.wood@example.com, micheal.mitchell@example.com, and keith.russell@example.com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Lauren Adams</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Mumbai</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Maharashtra, India</w:t>
      </w:r>
    </w:p>
    <w:p>
      <w:pPr>
        <w:pStyle w:val="Body"/>
        <w:ind w:left="88" w:right="7485" w:firstLine="0"/>
        <w:rPr>
          <w:rStyle w:val="Hyperlink.9"/>
        </w:rPr>
      </w:pPr>
      <w:r>
        <w:rPr>
          <w:rStyle w:val="None"/>
          <w:b w:val="1"/>
          <w:bCs w:val="1"/>
          <w:sz w:val="20"/>
          <w:szCs w:val="20"/>
          <w:rtl w:val="0"/>
          <w:lang w:val="en-US"/>
        </w:rPr>
        <w:t>Telephone: +30 59 5621 0339 Email: todd.fischer@example.com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ronald.peterson@example.com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Kishan</w:t>
      </w:r>
      <w:r>
        <w:rPr>
          <w:rStyle w:val="None"/>
          <w:spacing w:val="-5"/>
          <w:sz w:val="20"/>
          <w:szCs w:val="20"/>
          <w:rtl w:val="0"/>
        </w:rPr>
        <w:t xml:space="preserve"> </w:t>
      </w:r>
      <w:r>
        <w:rPr>
          <w:rStyle w:val="Hyperlink.9"/>
          <w:rtl w:val="0"/>
        </w:rPr>
        <w:t>Rastogi/Abhijit</w:t>
      </w:r>
      <w:r>
        <w:rPr>
          <w:rStyle w:val="None"/>
          <w:spacing w:val="-7"/>
          <w:sz w:val="20"/>
          <w:szCs w:val="20"/>
          <w:rtl w:val="0"/>
        </w:rPr>
        <w:t xml:space="preserve"> </w:t>
      </w:r>
      <w:r>
        <w:rPr>
          <w:rStyle w:val="Hyperlink.10"/>
          <w:rtl w:val="0"/>
        </w:rPr>
        <w:t>Diwan</w:t>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Tower</w:t>
      </w:r>
      <w:r>
        <w:rPr>
          <w:rStyle w:val="None"/>
          <w:spacing w:val="0"/>
          <w:vertAlign w:val="baseline"/>
          <w:rtl w:val="0"/>
          <w:lang w:val="en-US"/>
        </w:rPr>
        <w:t xml:space="preserve"> </w:t>
      </w:r>
      <w:r>
        <w:rPr>
          <w:rStyle w:val="None"/>
          <w:vertAlign w:val="baseline"/>
          <w:rtl w:val="0"/>
          <w:lang w:val="en-US"/>
        </w:rPr>
        <w:t>2A</w:t>
      </w:r>
      <w:r>
        <w:rPr>
          <w:rStyle w:val="None"/>
          <w:spacing w:val="0"/>
          <w:vertAlign w:val="baseline"/>
          <w:rtl w:val="0"/>
          <w:lang w:val="en-US"/>
        </w:rPr>
        <w:t xml:space="preserve"> </w:t>
      </w:r>
      <w:r>
        <w:rPr>
          <w:rStyle w:val="None"/>
          <w:vertAlign w:val="baseline"/>
          <w:rtl w:val="0"/>
          <w:lang w:val="en-US"/>
        </w:rPr>
        <w:t>&amp;</w:t>
      </w:r>
      <w:r>
        <w:rPr>
          <w:rStyle w:val="None"/>
          <w:spacing w:val="0"/>
          <w:vertAlign w:val="baseline"/>
          <w:rtl w:val="0"/>
          <w:lang w:val="en-US"/>
        </w:rPr>
        <w:t xml:space="preserve"> </w:t>
      </w:r>
      <w:r>
        <w:rPr>
          <w:rStyle w:val="None"/>
          <w:spacing w:val="0"/>
          <w:vertAlign w:val="baseline"/>
          <w:rtl w:val="0"/>
          <w:lang w:val="en-US"/>
        </w:rPr>
        <w:t>2B</w:t>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amy.johnson@example.com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+38 99 5825 4542</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Coffey PLC (Formerly Frey-Jackson)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India Telephone: +63 37425 96879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brenda.clayton@example.com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brenda.clayton@example.com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Misty Lara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the Offer Escrow Collection Bank Montgomery-Reeves</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Montgomery-Reeves,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+75 78 18711329, +31 56 48568397 and +86 92 17718824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brandon.roman@example.com, dorothy.guzman@example.com joseph.moore@example.com, joseph.pennington@example.com, and phyllis.thompson@example.com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Emily Gates Kristopher Campbell Jaime Foster Jessica Ray Frank Parker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Moore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Mumbai – 400020 Telephone: 664-97534226 Email: melissa.mills@example.com Website: www.icicibank.com Contact Person: Lisa Butler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Montgomery-Reeves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Montgomery-Reeves,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+75 78 18711329, +31 56 48568397 and +86 92 17718824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brandon.roman@example.com, dorothy.guzman@example.com joseph.moore@example.com, joseph.pennington@example.com, and phyllis.thompson@example.com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Emily Gates Kristopher Campbell Jaime Foster Jessica Ray Frank Parker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Moore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Mumbai – 400020 Telephone: 664-97534226 Email: melissa.mills@example.com Website: www.icicibank.com Contact Person: Lisa Butler</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Montgomery-Reeves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Montgomery-Reeves,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+75 78 18711329, +31 56 48568397 and +86 92 17718824</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brandon.roman@example.com, dorothy.guzman@example.com joseph.moore@example.com, joseph.pennington@example.com, and phyllis.thompson@example.com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Emily Gates Kristopher Campbell Jaime Foster Jessica Ray Frank Parker</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the Broker Centres. The list of the Registered Brokers eligible to accept ASBA Forms,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the Designated RTA Locations,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November 27, 2025 from our Statutory Auditors, Johnson PLC, Chartered Accountants, to include their name as required under section 26 (5) of the Companies Act, 2013 read with SEBI ICDR Regulations, in this Red Herring Prospectus and as an “expert” as defined under section 2(38) of the Companies Act, 2013, to the extent and in their capacity as our Statutory Auditors, and in respect of their (i) examination report dated October 18, 2025 on the Restated Financial Statements; and (ii) the statement of special tax benefits available to the Company and its shareholders under the direct and indirect tax laws in India dated November 27, 2025, included in this Red Herring Prospectus and (iii) any other certificates as may be required for the purposes of the Offer, and such consent has not been withdrawn as on the date of this Red Herring Prospectus.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November 27, 2025 from Dorsey, Gomez and Stephens,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Hardin-Johnson,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Johnson PLC,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Gopal</w:t>
      </w:r>
      <w:r>
        <w:rPr>
          <w:rStyle w:val="None"/>
          <w:spacing w:val="0"/>
          <w:vertAlign w:val="baseline"/>
          <w:rtl w:val="0"/>
          <w:lang w:val="en-US"/>
        </w:rPr>
        <w:t xml:space="preserve"> House</w:t>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richard.jones@example.com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+ 11 (36) 7634 8588</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Johnson PLC,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Giles Inc Karve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richard.jones@example.com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+ 55 98 8014 9785</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Coleman-Mccormick Flat No. 102, Sai Complex Shaniwar Peth, Pune – 411 030 Maharashtra,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bruce.jenkins@example.com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Shaffer-Fleming</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+40 82 2266 2824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Joshua Rogers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dennis.parrish@example.com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Heath-Kennedy</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+14 28 4263 3882 Contact Person: Crystal Wright: www.eximbankindia.in/ Email: monica.jackson@example.com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Cooper Ltd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+38-00-57306676 Contact Person: Hannah Lee: www.indusind.com/ Email: christine.frazier@example.com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Moore and Sons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Wright, Matthews and Johnston, Hahn-Wong, 3rd Floor, 362, Satguru House Next to Tanishq Showroom,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w:t>
      </w:r>
      <w:r>
        <w:rPr>
          <w:rStyle w:val="None"/>
          <w:spacing w:val="0"/>
          <w:rtl w:val="0"/>
          <w:lang w:val="en-US"/>
        </w:rPr>
        <w:t xml:space="preserve"> </w:t>
      </w:r>
      <w:r>
        <w:rPr>
          <w:rStyle w:val="Hyperlink.4"/>
          <w:rtl w:val="0"/>
          <w:lang w:val="en-US"/>
        </w:rPr>
        <w:t>Garden</w:t>
      </w:r>
      <w:r>
        <w:rPr>
          <w:rStyle w:val="None"/>
          <w:spacing w:val="0"/>
          <w:rtl w:val="0"/>
          <w:lang w:val="en-US"/>
        </w:rPr>
        <w:t xml:space="preserve"> </w:t>
      </w:r>
      <w:r>
        <w:rPr>
          <w:rStyle w:val="Hyperlink.4"/>
          <w:rtl w:val="0"/>
          <w:lang w:val="en-US"/>
        </w:rPr>
        <w:t>Road,</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right="2250" w:firstLine="0"/>
        <w:rPr>
          <w:rStyle w:val="Hyperlink.9"/>
        </w:rPr>
      </w:pPr>
      <w:r>
        <w:rPr>
          <w:rStyle w:val="None"/>
          <w:b w:val="1"/>
          <w:bCs w:val="1"/>
          <w:sz w:val="20"/>
          <w:szCs w:val="20"/>
          <w:rtl w:val="0"/>
          <w:lang w:val="en-US"/>
        </w:rPr>
        <w:t>Telephone: + 91 7936630661 Contact Person: Alan Carter: www.icicibank.com Email: jennifer.washington@example.com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Montgomery-Reeves</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+15 23 1860 2480 Contact Person: Cassandra Thompson: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michael.brown@example.com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Blair-Smith,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Jenkins Group,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+39 79 0437 7242 Contact Person: Paul Ware: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robert.figueroa@example.com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 xml:space="preserve">The Federal Bank Limited </w:t>
      </w:r>
      <w:r>
        <w:rPr>
          <w:rStyle w:val="Hyperlink.4"/>
          <w:rtl w:val="0"/>
          <w:lang w:val="en-US"/>
        </w:rPr>
        <w:t>Ground</w:t>
      </w:r>
      <w:r>
        <w:rPr>
          <w:rStyle w:val="None"/>
          <w:spacing w:val="0"/>
          <w:rtl w:val="0"/>
          <w:lang w:val="en-US"/>
        </w:rPr>
        <w:t xml:space="preserve"> </w:t>
      </w:r>
      <w:r>
        <w:rPr>
          <w:rStyle w:val="Hyperlink.4"/>
          <w:rtl w:val="0"/>
          <w:lang w:val="en-US"/>
        </w:rPr>
        <w:t>Floor,</w:t>
      </w:r>
      <w:r>
        <w:rPr>
          <w:rStyle w:val="None"/>
          <w:spacing w:val="0"/>
          <w:rtl w:val="0"/>
          <w:lang w:val="en-US"/>
        </w:rPr>
        <w:t xml:space="preserve"> </w:t>
      </w:r>
      <w:r>
        <w:rPr>
          <w:rStyle w:val="Hyperlink.4"/>
          <w:rtl w:val="0"/>
          <w:lang w:val="en-US"/>
        </w:rPr>
        <w:t>Kubera</w:t>
      </w:r>
      <w:r>
        <w:rPr>
          <w:rStyle w:val="None"/>
          <w:spacing w:val="0"/>
          <w:rtl w:val="0"/>
          <w:lang w:val="en-US"/>
        </w:rPr>
        <w:t xml:space="preserve"> </w:t>
      </w:r>
      <w:r>
        <w:rPr>
          <w:rStyle w:val="Hyperlink.4"/>
          <w:rtl w:val="0"/>
          <w:lang w:val="en-US"/>
        </w:rPr>
        <w:t xml:space="preserve">Chambers Opp. Sancheti Hospital Shivajinagar, Pune </w:t>
      </w:r>
      <w:r>
        <w:rPr>
          <w:rStyle w:val="Hyperlink.4"/>
          <w:rtl w:val="0"/>
          <w:lang w:val="en-US"/>
        </w:rPr>
        <w:t xml:space="preserve">– </w:t>
      </w:r>
      <w:r>
        <w:rPr>
          <w:rStyle w:val="Hyperlink.4"/>
          <w:rtl w:val="0"/>
          <w:lang w:val="en-US"/>
        </w:rPr>
        <w:t>41l 005 Maharashtra, India</w:t>
      </w:r>
    </w:p>
    <w:p>
      <w:pPr>
        <w:pStyle w:val="Body"/>
        <w:spacing w:line="230" w:lineRule="exact"/>
        <w:ind w:left="88" w:firstLine="0"/>
        <w:rPr>
          <w:rStyle w:val="Hyperlink.9"/>
        </w:rPr>
      </w:pPr>
      <w:r>
        <w:rPr>
          <w:rStyle w:val="None"/>
          <w:b w:val="1"/>
          <w:bCs w:val="1"/>
          <w:sz w:val="20"/>
          <w:szCs w:val="20"/>
          <w:rtl w:val="0"/>
          <w:lang w:val="en-US"/>
        </w:rPr>
        <w:t>Telephone: + 80 45932 04970</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Jeffrey Morgan</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justin.davis@example.com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Whitaker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Steven Terrell</w:t>
      </w:r>
      <w:r>
        <w:rPr>
          <w:rStyle w:val="None"/>
          <w:spacing w:val="0"/>
          <w:rtl w:val="0"/>
          <w:lang w:val="en-US"/>
        </w:rPr>
      </w:r>
      <w:r>
        <w:rPr>
          <w:rStyle w:val="Hyperlink.5"/>
          <w:rtl w:val="0"/>
          <w:lang w:val="en-US"/>
        </w:rPr>
      </w:r>
    </w:p>
    <w:p>
      <w:pPr>
        <w:pStyle w:val="Body Text"/>
        <w:ind w:left="88" w:right="3044" w:firstLine="0"/>
      </w:pPr>
      <w:r>
        <w:rPr>
          <w:rStyle w:val="Hyperlink.4"/>
          <w:rtl w:val="0"/>
          <w:lang w:val="en-US"/>
        </w:rPr>
        <w:t>Unit no. 1601, B- wing Guzman, Barrett and Ortiz, Mumbai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+98 83 8161 5821 Contact Person: Steven Rivera: www.bajajfinance.com Email: scott.white@example.com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Martin-Parker,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Securities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Exchange</w:t>
      </w:r>
      <w:r>
        <w:rPr>
          <w:rStyle w:val="None"/>
          <w:spacing w:val="0"/>
          <w:rtl w:val="0"/>
        </w:rPr>
        <w:t xml:space="preserve"> </w:t>
      </w: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it-IT"/>
        </w:rPr>
        <w:t>India</w:t>
      </w:r>
    </w:p>
    <w:p>
      <w:pPr>
        <w:pStyle w:val="Body Text"/>
        <w:spacing w:before="1"/>
        <w:ind w:left="88" w:right="5111" w:firstLine="0"/>
      </w:pPr>
      <w:r>
        <w:rPr>
          <w:rStyle w:val="Hyperlink.4"/>
          <w:rtl w:val="0"/>
          <w:lang w:val="en-US"/>
        </w:rPr>
        <w:t>Newman, Nixon and Flowers Division of Issues and Listing SEBI Bhavan,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 Prospectus and the Bid cum Application Forms and the Revision Forms within the Price Band. The Price Band and the minimum Bid Lot will be decided by our Company, in consultation with the BRLMs, and will be advertised in all editions of Deleon-Keith (a widely circulated English national daily newspaper), all editions of Brown PLC (a widely circulated Hindi national daily newspaper) and Pune edition of Baker-Berg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 Book Building Process, the Offer Price shall be determined by our Company, in consultation with the BRLMs, after the Bid/Offer Closing Date.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Johnson-Bishop and Non-Institutional Investors are not permitted to withdraw or lower the size of their Bids (in terms of the quantity of the Equity Shares or the Bid Amount) at any stage. Retail Individual Investors can revise their Bids during the Bid/ Offer Period and withdraw their Bids until the Bid/ Offer Closing Date. Further, Anchor Investors cannot withdraw their Bids after the Anchor Investor Bidding Date. Allocation to QIBs (other than Anchor Investors) will be on a proportionate basis while allocation to Anchor Investors will be on a discretionary basis, of which 40% shall be reserved in the following manner (i) 33.33% of the Anchor Investor Portion shall be reserved for domestic Mutual Funds;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