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86A9" w14:textId="77299AB0" w:rsidR="00A64B28" w:rsidRDefault="00712FE9" w:rsidP="00712FE9">
      <w:pPr>
        <w:jc w:val="center"/>
        <w:rPr>
          <w:b/>
          <w:bCs/>
        </w:rPr>
      </w:pPr>
      <w:bookmarkStart w:id="0" w:name="_GoBack"/>
      <w:bookmarkEnd w:id="0"/>
      <w:r w:rsidRPr="00712FE9">
        <w:rPr>
          <w:b/>
          <w:bCs/>
        </w:rPr>
        <w:t>Week 9 Notes: Fair Prediction with Disparate Impact</w:t>
      </w:r>
    </w:p>
    <w:p w14:paraId="7237FDF0" w14:textId="77777777" w:rsidR="00712FE9" w:rsidRDefault="00712FE9" w:rsidP="00712FE9">
      <w:pPr>
        <w:rPr>
          <w:i/>
          <w:iCs/>
        </w:rPr>
      </w:pPr>
    </w:p>
    <w:p w14:paraId="122057EA" w14:textId="4C9C735B" w:rsidR="00712FE9" w:rsidRPr="00712FE9" w:rsidRDefault="00712FE9" w:rsidP="00712FE9">
      <w:pPr>
        <w:rPr>
          <w:i/>
          <w:iCs/>
        </w:rPr>
      </w:pPr>
      <w:r>
        <w:rPr>
          <w:i/>
          <w:iCs/>
        </w:rPr>
        <w:t>Tuesday October 22, 2019</w:t>
      </w:r>
    </w:p>
    <w:p w14:paraId="329242DE" w14:textId="6E80F58E" w:rsidR="00712FE9" w:rsidRDefault="00712FE9" w:rsidP="00712FE9">
      <w:pPr>
        <w:pStyle w:val="ListParagraph"/>
      </w:pPr>
    </w:p>
    <w:p w14:paraId="64593A07" w14:textId="5D217C53" w:rsidR="00712FE9" w:rsidRDefault="00712FE9" w:rsidP="00712FE9">
      <w:r>
        <w:t>Notation</w:t>
      </w:r>
    </w:p>
    <w:p w14:paraId="68AB7516" w14:textId="5D9F2134" w:rsidR="00712FE9" w:rsidRDefault="00712FE9" w:rsidP="00712FE9">
      <w:pPr>
        <w:pStyle w:val="ListParagraph"/>
        <w:numPr>
          <w:ilvl w:val="0"/>
          <w:numId w:val="3"/>
        </w:numPr>
      </w:pPr>
      <w:r>
        <w:t>Let S=s(x) denote the risk Score.</w:t>
      </w:r>
    </w:p>
    <w:p w14:paraId="59AF9D6F" w14:textId="52D9AE07" w:rsidR="00712FE9" w:rsidRPr="00712FE9" w:rsidRDefault="00712FE9" w:rsidP="00712FE9">
      <w:pPr>
        <w:pStyle w:val="ListParagraph"/>
        <w:numPr>
          <w:ilvl w:val="0"/>
          <w:numId w:val="3"/>
        </w:numPr>
      </w:pPr>
      <w:r>
        <w:t xml:space="preserve">We let R </w:t>
      </w:r>
      <m:oMath>
        <m:r>
          <w:rPr>
            <w:rFonts w:ascii="Cambria Math" w:hAnsi="Cambria Math"/>
          </w:rPr>
          <m:t>ϵ {b,w]</m:t>
        </m:r>
      </m:oMath>
      <w:r>
        <w:rPr>
          <w:rFonts w:eastAsiaTheme="minorEastAsia"/>
        </w:rPr>
        <w:t xml:space="preserve"> denote the group to which an individual belongs</w:t>
      </w:r>
    </w:p>
    <w:p w14:paraId="440F0B21" w14:textId="7C8345CC" w:rsidR="00712FE9" w:rsidRPr="00712FE9" w:rsidRDefault="00712FE9" w:rsidP="00712FE9">
      <w:pPr>
        <w:pStyle w:val="ListParagraph"/>
        <w:numPr>
          <w:ilvl w:val="0"/>
          <w:numId w:val="3"/>
        </w:numPr>
      </w:pPr>
      <w:r>
        <w:rPr>
          <w:rFonts w:eastAsiaTheme="minorEastAsia"/>
        </w:rPr>
        <w:t xml:space="preserve">We denote the outcome indicator by </w:t>
      </w:r>
      <m:oMath>
        <m:r>
          <w:rPr>
            <w:rFonts w:ascii="Cambria Math" w:eastAsiaTheme="minorEastAsia" w:hAnsi="Cambria Math"/>
          </w:rPr>
          <m:t>Y∈{0,1)</m:t>
        </m:r>
      </m:oMath>
      <w:r>
        <w:rPr>
          <w:rFonts w:eastAsiaTheme="minorEastAsia"/>
        </w:rPr>
        <w:t xml:space="preserve">, with Y=1 indicating that the given individual goes on to recidivate. </w:t>
      </w:r>
    </w:p>
    <w:p w14:paraId="5319AD20" w14:textId="5EB1949D" w:rsidR="00712FE9" w:rsidRPr="00712FE9" w:rsidRDefault="00712FE9" w:rsidP="00712FE9">
      <w:pPr>
        <w:pStyle w:val="ListParagraph"/>
        <w:numPr>
          <w:ilvl w:val="0"/>
          <w:numId w:val="3"/>
        </w:numPr>
      </w:pPr>
      <w:r>
        <w:rPr>
          <w:rFonts w:eastAsiaTheme="minorEastAsia"/>
        </w:rPr>
        <w:t>We introduce the quantity sHR, which denotes the high-risk score threshold.</w:t>
      </w:r>
    </w:p>
    <w:p w14:paraId="2C90A55E" w14:textId="5E4E507E" w:rsidR="00712FE9" w:rsidRDefault="00712FE9" w:rsidP="00712FE9">
      <w:pPr>
        <w:pStyle w:val="ListParagraph"/>
        <w:numPr>
          <w:ilvl w:val="0"/>
          <w:numId w:val="3"/>
        </w:numPr>
      </w:pPr>
      <w:r>
        <w:rPr>
          <w:rFonts w:eastAsiaTheme="minorEastAsia"/>
        </w:rPr>
        <w:t xml:space="preserve">Defendants whose score S exceeds sHR will be referred to as high risk, while the remaining defendants will be referred to as low risk. </w:t>
      </w:r>
    </w:p>
    <w:p w14:paraId="064B03BB" w14:textId="77777777" w:rsidR="00712FE9" w:rsidRDefault="00712FE9"/>
    <w:p w14:paraId="439C95DD" w14:textId="06DAC45A" w:rsidR="00712FE9" w:rsidRDefault="00712FE9">
      <w:r>
        <w:t xml:space="preserve">Several Different Fairness Criteria </w:t>
      </w:r>
    </w:p>
    <w:p w14:paraId="11AB52A4" w14:textId="7C8F853B" w:rsidR="00712FE9" w:rsidRDefault="00712FE9" w:rsidP="00712FE9">
      <w:pPr>
        <w:pStyle w:val="ListParagraph"/>
        <w:numPr>
          <w:ilvl w:val="0"/>
          <w:numId w:val="4"/>
        </w:numPr>
      </w:pPr>
      <w:r>
        <w:t>Calibration</w:t>
      </w:r>
    </w:p>
    <w:p w14:paraId="28F722A5" w14:textId="3E203DBA" w:rsidR="00712FE9" w:rsidRDefault="00712FE9" w:rsidP="00712FE9">
      <w:pPr>
        <w:pStyle w:val="ListParagraph"/>
        <w:numPr>
          <w:ilvl w:val="1"/>
          <w:numId w:val="4"/>
        </w:numPr>
      </w:pPr>
      <w:r>
        <w:t xml:space="preserve">A score s=s(x) is said to be well-calibrated if it reflects the same likelihood of recidivism irrespective of the individual’s group membership. </w:t>
      </w:r>
    </w:p>
    <w:p w14:paraId="75ECE029" w14:textId="493A3DA5" w:rsidR="00712FE9" w:rsidRDefault="00712FE9" w:rsidP="00712FE9">
      <w:pPr>
        <w:pStyle w:val="ListParagraph"/>
        <w:numPr>
          <w:ilvl w:val="1"/>
          <w:numId w:val="4"/>
        </w:numPr>
      </w:pPr>
      <w:r>
        <w:t>For all values of s</w:t>
      </w:r>
    </w:p>
    <w:p w14:paraId="5A5BBEE1" w14:textId="309719B2" w:rsidR="00712FE9" w:rsidRPr="00712FE9" w:rsidRDefault="00712FE9" w:rsidP="00712FE9">
      <w:pPr>
        <w:pStyle w:val="ListParagraph"/>
        <w:numPr>
          <w:ilvl w:val="2"/>
          <w:numId w:val="4"/>
        </w:numPr>
      </w:pPr>
      <m:oMath>
        <m:r>
          <m:rPr>
            <m:scr m:val="double-struck"/>
          </m:rPr>
          <w:rPr>
            <w:rFonts w:ascii="Cambria Math" w:hAnsi="Cambria Math"/>
          </w:rPr>
          <m:t>P</m:t>
        </m:r>
        <m:d>
          <m:dPr>
            <m:endChr m:val="|"/>
            <m:ctrlPr>
              <w:rPr>
                <w:rFonts w:ascii="Cambria Math" w:hAnsi="Cambria Math"/>
                <w:i/>
              </w:rPr>
            </m:ctrlPr>
          </m:dPr>
          <m:e>
            <m:r>
              <w:rPr>
                <w:rFonts w:ascii="Cambria Math" w:hAnsi="Cambria Math"/>
              </w:rPr>
              <m:t xml:space="preserve">Y=1 </m:t>
            </m:r>
          </m:e>
        </m:d>
        <m:r>
          <w:rPr>
            <w:rFonts w:ascii="Cambria Math" w:hAnsi="Cambria Math"/>
          </w:rPr>
          <m:t>S=s, R=b</m:t>
        </m:r>
        <m:r>
          <m:rPr>
            <m:scr m:val="double-struck"/>
          </m:rPr>
          <w:rPr>
            <w:rFonts w:ascii="Cambria Math" w:hAnsi="Cambria Math"/>
          </w:rPr>
          <m:t>)= P</m:t>
        </m:r>
        <m:d>
          <m:dPr>
            <m:endChr m:val="|"/>
            <m:ctrlPr>
              <w:rPr>
                <w:rFonts w:ascii="Cambria Math" w:hAnsi="Cambria Math"/>
                <w:i/>
              </w:rPr>
            </m:ctrlPr>
          </m:dPr>
          <m:e>
            <m:r>
              <w:rPr>
                <w:rFonts w:ascii="Cambria Math" w:hAnsi="Cambria Math"/>
              </w:rPr>
              <m:t xml:space="preserve">Y=1 </m:t>
            </m:r>
          </m:e>
        </m:d>
        <m:r>
          <w:rPr>
            <w:rFonts w:ascii="Cambria Math" w:hAnsi="Cambria Math"/>
          </w:rPr>
          <m:t>S=s, R=w).</m:t>
        </m:r>
      </m:oMath>
    </w:p>
    <w:p w14:paraId="2FC17E6F" w14:textId="673CCBC6" w:rsidR="00712FE9" w:rsidRPr="00712FE9" w:rsidRDefault="00712FE9" w:rsidP="00712FE9">
      <w:pPr>
        <w:pStyle w:val="ListParagraph"/>
        <w:numPr>
          <w:ilvl w:val="1"/>
          <w:numId w:val="4"/>
        </w:numPr>
      </w:pPr>
      <w:r>
        <w:t xml:space="preserve">In their response to the ProPublica investigation, Flores et. Al [6] verify that COMPAS is well-calibrated using logistic regression modeling. </w:t>
      </w:r>
    </w:p>
    <w:p w14:paraId="76489611" w14:textId="226266F0" w:rsidR="00712FE9" w:rsidRDefault="00712FE9" w:rsidP="00712FE9">
      <w:pPr>
        <w:pStyle w:val="ListParagraph"/>
        <w:numPr>
          <w:ilvl w:val="0"/>
          <w:numId w:val="4"/>
        </w:numPr>
      </w:pPr>
      <w:r>
        <w:t>Predictive Parity</w:t>
      </w:r>
    </w:p>
    <w:p w14:paraId="3413D044" w14:textId="4EA6478B" w:rsidR="00712FE9" w:rsidRDefault="00EE6897" w:rsidP="00712FE9">
      <w:pPr>
        <w:pStyle w:val="ListParagraph"/>
        <w:numPr>
          <w:ilvl w:val="1"/>
          <w:numId w:val="4"/>
        </w:numPr>
      </w:pPr>
      <w:r>
        <w:t xml:space="preserve">A score of S=S(x) satisfies predictive parity at a threshold sHR if the likelihood of recidivism among high-risk offenders is the same regardless of the group membership. </w:t>
      </w:r>
    </w:p>
    <w:p w14:paraId="5C138685" w14:textId="2C4E3276" w:rsidR="00EE6897" w:rsidRPr="00EE6897" w:rsidRDefault="00EE6897" w:rsidP="00EE6897">
      <w:pPr>
        <w:pStyle w:val="ListParagraph"/>
        <w:numPr>
          <w:ilvl w:val="2"/>
          <w:numId w:val="4"/>
        </w:numPr>
      </w:pPr>
      <m:oMath>
        <m:r>
          <m:rPr>
            <m:scr m:val="double-struck"/>
          </m:rPr>
          <w:rPr>
            <w:rFonts w:ascii="Cambria Math" w:hAnsi="Cambria Math"/>
          </w:rPr>
          <m:t>P</m:t>
        </m:r>
        <m:d>
          <m:dPr>
            <m:endChr m:val="|"/>
            <m:ctrlPr>
              <w:rPr>
                <w:rFonts w:ascii="Cambria Math" w:hAnsi="Cambria Math"/>
                <w:i/>
              </w:rPr>
            </m:ctrlPr>
          </m:dPr>
          <m:e>
            <m:r>
              <w:rPr>
                <w:rFonts w:ascii="Cambria Math" w:hAnsi="Cambria Math"/>
              </w:rPr>
              <m:t xml:space="preserve">Y=1 </m:t>
            </m:r>
          </m:e>
        </m:d>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 R=b</m:t>
        </m:r>
        <m:r>
          <m:rPr>
            <m:scr m:val="double-struck"/>
          </m:rPr>
          <w:rPr>
            <w:rFonts w:ascii="Cambria Math" w:hAnsi="Cambria Math"/>
          </w:rPr>
          <m:t>)= P</m:t>
        </m:r>
        <m:d>
          <m:dPr>
            <m:endChr m:val="|"/>
            <m:ctrlPr>
              <w:rPr>
                <w:rFonts w:ascii="Cambria Math" w:hAnsi="Cambria Math"/>
                <w:i/>
              </w:rPr>
            </m:ctrlPr>
          </m:dPr>
          <m:e>
            <m:r>
              <w:rPr>
                <w:rFonts w:ascii="Cambria Math" w:hAnsi="Cambria Math"/>
              </w:rPr>
              <m:t xml:space="preserve">Y=1 </m:t>
            </m:r>
          </m:e>
        </m:d>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 R=w).</m:t>
        </m:r>
      </m:oMath>
    </w:p>
    <w:p w14:paraId="4EF2A48B" w14:textId="202BB776" w:rsidR="00EE6897" w:rsidRDefault="00EE6897" w:rsidP="00EE6897">
      <w:pPr>
        <w:pStyle w:val="ListParagraph"/>
        <w:numPr>
          <w:ilvl w:val="1"/>
          <w:numId w:val="4"/>
        </w:numPr>
        <w:jc w:val="both"/>
      </w:pPr>
      <w:r>
        <w:t>Predictive parity at a given threshold sHR amounts to requiring that the positive predictive value (PPV) of the classifier Y^= 1S&gt;sHR be the same across groups.</w:t>
      </w:r>
    </w:p>
    <w:p w14:paraId="3FFE72E3" w14:textId="3B34B07B" w:rsidR="00EE6897" w:rsidRDefault="00EE6897" w:rsidP="00EE6897">
      <w:pPr>
        <w:pStyle w:val="ListParagraph"/>
        <w:numPr>
          <w:ilvl w:val="1"/>
          <w:numId w:val="4"/>
        </w:numPr>
        <w:jc w:val="both"/>
      </w:pPr>
      <w:r>
        <w:t xml:space="preserve">Northpointe’s refutation of the ProPublica analysis shows that COMPAS satisfies predictive parity for threshold choices of interest. </w:t>
      </w:r>
    </w:p>
    <w:p w14:paraId="1774620D" w14:textId="48CB4167" w:rsidR="00712FE9" w:rsidRDefault="00712FE9" w:rsidP="00712FE9">
      <w:pPr>
        <w:pStyle w:val="ListParagraph"/>
        <w:numPr>
          <w:ilvl w:val="0"/>
          <w:numId w:val="4"/>
        </w:numPr>
      </w:pPr>
      <w:r>
        <w:t>Error Rate Balance</w:t>
      </w:r>
    </w:p>
    <w:p w14:paraId="3898F70B" w14:textId="3698388F" w:rsidR="0035260D" w:rsidRDefault="0035260D" w:rsidP="0035260D">
      <w:pPr>
        <w:pStyle w:val="ListParagraph"/>
        <w:numPr>
          <w:ilvl w:val="1"/>
          <w:numId w:val="4"/>
        </w:numPr>
      </w:pPr>
      <w:r>
        <w:t xml:space="preserve">A score S=S(x) satisfies error rate balance at a threshold sHR if the false positive and false negative error rates are equal across groups. </w:t>
      </w:r>
    </w:p>
    <w:p w14:paraId="12304F23" w14:textId="0B8F1CD2" w:rsidR="0035260D" w:rsidRPr="0035260D" w:rsidRDefault="0035260D" w:rsidP="0035260D">
      <w:pPr>
        <w:pStyle w:val="ListParagraph"/>
        <w:numPr>
          <w:ilvl w:val="2"/>
          <w:numId w:val="4"/>
        </w:numPr>
      </w:pPr>
      <m:oMath>
        <m:r>
          <m:rPr>
            <m:scr m:val="double-struck"/>
          </m:rPr>
          <w:rPr>
            <w:rFonts w:ascii="Cambria Math" w:hAnsi="Cambria Math"/>
          </w:rPr>
          <m:t xml:space="preserve">P </m:t>
        </m:r>
        <m:d>
          <m:dPr>
            <m:endChr m:val="|"/>
            <m:ctrlPr>
              <w:rPr>
                <w:rFonts w:ascii="Cambria Math" w:hAnsi="Cambria Math"/>
                <w:i/>
              </w:rPr>
            </m:ctrlPr>
          </m:dPr>
          <m:e>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e>
        </m:d>
        <m:r>
          <w:rPr>
            <w:rFonts w:ascii="Cambria Math" w:hAnsi="Cambria Math"/>
          </w:rPr>
          <m:t>Y=0 , R=b</m:t>
        </m:r>
        <m:r>
          <m:rPr>
            <m:scr m:val="double-struck"/>
          </m:rPr>
          <w:rPr>
            <w:rFonts w:ascii="Cambria Math" w:hAnsi="Cambria Math"/>
          </w:rPr>
          <m:t>)= P(</m:t>
        </m:r>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,Y=0, R=w)</m:t>
        </m:r>
      </m:oMath>
    </w:p>
    <w:p w14:paraId="250E72C6" w14:textId="22983D7A" w:rsidR="0035260D" w:rsidRPr="0035260D" w:rsidRDefault="0035260D" w:rsidP="0035260D">
      <w:pPr>
        <w:pStyle w:val="ListParagraph"/>
        <w:numPr>
          <w:ilvl w:val="2"/>
          <w:numId w:val="4"/>
        </w:numPr>
      </w:pPr>
      <m:oMath>
        <m:r>
          <m:rPr>
            <m:scr m:val="double-struck"/>
          </m:rPr>
          <w:rPr>
            <w:rFonts w:ascii="Cambria Math" w:hAnsi="Cambria Math"/>
          </w:rPr>
          <m:t xml:space="preserve">P </m:t>
        </m:r>
        <m:d>
          <m:dPr>
            <m:endChr m:val="|"/>
            <m:ctrlPr>
              <w:rPr>
                <w:rFonts w:ascii="Cambria Math" w:hAnsi="Cambria Math"/>
                <w:i/>
              </w:rPr>
            </m:ctrlPr>
          </m:dPr>
          <m:e>
            <m:r>
              <w:rPr>
                <w:rFonts w:ascii="Cambria Math" w:hAnsi="Cambria Math"/>
              </w:rPr>
              <m:t>S&lt;</m:t>
            </m:r>
            <m:sSub>
              <m:sSubPr>
                <m:ctrlPr>
                  <w:rPr>
                    <w:rFonts w:ascii="Cambria Math" w:hAnsi="Cambria Math"/>
                    <w:i/>
                  </w:rPr>
                </m:ctrlPr>
              </m:sSubPr>
              <m:e>
                <m:r>
                  <w:rPr>
                    <w:rFonts w:ascii="Cambria Math" w:hAnsi="Cambria Math"/>
                  </w:rPr>
                  <m:t>s</m:t>
                </m:r>
              </m:e>
              <m:sub>
                <m:r>
                  <w:rPr>
                    <w:rFonts w:ascii="Cambria Math" w:hAnsi="Cambria Math"/>
                  </w:rPr>
                  <m:t>HR ,</m:t>
                </m:r>
              </m:sub>
            </m:sSub>
          </m:e>
        </m:d>
        <m:r>
          <w:rPr>
            <w:rFonts w:ascii="Cambria Math" w:hAnsi="Cambria Math"/>
          </w:rPr>
          <m:t>Y=1 , R=b</m:t>
        </m:r>
        <m:r>
          <m:rPr>
            <m:scr m:val="double-struck"/>
          </m:rPr>
          <w:rPr>
            <w:rFonts w:ascii="Cambria Math" w:hAnsi="Cambria Math"/>
          </w:rPr>
          <m:t>)= P(</m:t>
        </m:r>
        <m:r>
          <w:rPr>
            <w:rFonts w:ascii="Cambria Math" w:hAnsi="Cambria Math"/>
          </w:rPr>
          <m:t>S&lt;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,Y=1, R=w)</m:t>
        </m:r>
      </m:oMath>
    </w:p>
    <w:p w14:paraId="457B3295" w14:textId="3B2CCF34" w:rsidR="0035260D" w:rsidRDefault="0035260D" w:rsidP="0035260D">
      <w:pPr>
        <w:pStyle w:val="ListParagraph"/>
        <w:numPr>
          <w:ilvl w:val="1"/>
          <w:numId w:val="4"/>
        </w:numPr>
      </w:pPr>
      <w:r>
        <w:t>ProPublica s analysis considered a threshold of sHR = 4, which they showed leads to considerable imbalance in both false positive and false negative rates/</w:t>
      </w:r>
    </w:p>
    <w:p w14:paraId="08BE9394" w14:textId="532D83FB" w:rsidR="0035260D" w:rsidRDefault="0035260D" w:rsidP="0035260D">
      <w:pPr>
        <w:pStyle w:val="ListParagraph"/>
        <w:numPr>
          <w:ilvl w:val="1"/>
          <w:numId w:val="4"/>
        </w:numPr>
      </w:pPr>
      <w:r>
        <w:t>Error rate balance is also closely connected to the notions of equalized odds and equal opportunity.</w:t>
      </w:r>
    </w:p>
    <w:p w14:paraId="1D66CE5F" w14:textId="0C515CB7" w:rsidR="00712FE9" w:rsidRDefault="00712FE9" w:rsidP="00712FE9">
      <w:pPr>
        <w:pStyle w:val="ListParagraph"/>
        <w:numPr>
          <w:ilvl w:val="0"/>
          <w:numId w:val="4"/>
        </w:numPr>
      </w:pPr>
      <w:r>
        <w:t>Statistical Parity</w:t>
      </w:r>
    </w:p>
    <w:p w14:paraId="285E8357" w14:textId="3DE43FBE" w:rsidR="004A15E1" w:rsidRDefault="004A15E1" w:rsidP="004A15E1">
      <w:pPr>
        <w:pStyle w:val="ListParagraph"/>
        <w:numPr>
          <w:ilvl w:val="1"/>
          <w:numId w:val="4"/>
        </w:numPr>
      </w:pPr>
      <w:r>
        <w:t xml:space="preserve">A score S=S(x) satisfies statistical parity at a threshold sHR if the proportion of individuals classified as high-risk is the same for each group. </w:t>
      </w:r>
    </w:p>
    <w:p w14:paraId="786E4346" w14:textId="4526E25B" w:rsidR="004A15E1" w:rsidRPr="004A15E1" w:rsidRDefault="004A15E1" w:rsidP="004A15E1">
      <w:pPr>
        <w:pStyle w:val="ListParagraph"/>
        <w:numPr>
          <w:ilvl w:val="2"/>
          <w:numId w:val="4"/>
        </w:numPr>
      </w:pPr>
      <m:oMath>
        <m:r>
          <m:rPr>
            <m:scr m:val="double-struck"/>
          </m:rPr>
          <w:rPr>
            <w:rFonts w:ascii="Cambria Math" w:hAnsi="Cambria Math"/>
          </w:rPr>
          <m:t>P</m:t>
        </m:r>
        <m:d>
          <m:dPr>
            <m:endChr m:val="|"/>
            <m:ctrlPr>
              <w:rPr>
                <w:rFonts w:ascii="Cambria Math" w:hAnsi="Cambria Math"/>
                <w:i/>
              </w:rPr>
            </m:ctrlPr>
          </m:dPr>
          <m:e>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 xml:space="preserve"> </m:t>
            </m:r>
          </m:e>
        </m:d>
        <m:r>
          <w:rPr>
            <w:rFonts w:ascii="Cambria Math" w:hAnsi="Cambria Math"/>
          </w:rPr>
          <m:t>R=b</m:t>
        </m:r>
        <m:r>
          <m:rPr>
            <m:scr m:val="double-struck"/>
          </m:rPr>
          <w:rPr>
            <w:rFonts w:ascii="Cambria Math" w:hAnsi="Cambria Math"/>
          </w:rPr>
          <m:t>)= P</m:t>
        </m:r>
        <m:d>
          <m:dPr>
            <m:endChr m:val="|"/>
            <m:ctrlPr>
              <w:rPr>
                <w:rFonts w:ascii="Cambria Math" w:hAnsi="Cambria Math"/>
                <w:i/>
              </w:rPr>
            </m:ctrlPr>
          </m:dPr>
          <m:e>
            <m:r>
              <w:rPr>
                <w:rFonts w:ascii="Cambria Math" w:hAnsi="Cambria Math"/>
              </w:rPr>
              <m:t>S&gt;</m:t>
            </m:r>
            <m:sSub>
              <m:sSubPr>
                <m:ctrlPr>
                  <w:rPr>
                    <w:rFonts w:ascii="Cambria Math" w:hAnsi="Cambria Math"/>
                    <w:i/>
                  </w:rPr>
                </m:ctrlPr>
              </m:sSubPr>
              <m:e>
                <m:r>
                  <w:rPr>
                    <w:rFonts w:ascii="Cambria Math" w:hAnsi="Cambria Math"/>
                  </w:rPr>
                  <m:t>s</m:t>
                </m:r>
              </m:e>
              <m:sub>
                <m:r>
                  <w:rPr>
                    <w:rFonts w:ascii="Cambria Math" w:hAnsi="Cambria Math"/>
                  </w:rPr>
                  <m:t>HR ,</m:t>
                </m:r>
              </m:sub>
            </m:sSub>
            <m:r>
              <w:rPr>
                <w:rFonts w:ascii="Cambria Math" w:hAnsi="Cambria Math"/>
              </w:rPr>
              <m:t xml:space="preserve"> </m:t>
            </m:r>
          </m:e>
        </m:d>
        <m:r>
          <w:rPr>
            <w:rFonts w:ascii="Cambria Math" w:hAnsi="Cambria Math"/>
          </w:rPr>
          <m:t>R=w)</m:t>
        </m:r>
      </m:oMath>
    </w:p>
    <w:p w14:paraId="7FC6A2FF" w14:textId="46E2F13E" w:rsidR="004A15E1" w:rsidRDefault="004A15E1" w:rsidP="004A15E1">
      <w:pPr>
        <w:pStyle w:val="ListParagraph"/>
        <w:numPr>
          <w:ilvl w:val="1"/>
          <w:numId w:val="4"/>
        </w:numPr>
        <w:jc w:val="both"/>
      </w:pPr>
      <w:r>
        <w:lastRenderedPageBreak/>
        <w:t xml:space="preserve">Other names: Demographic parity, equal acceptance rates, group fairness. </w:t>
      </w:r>
    </w:p>
    <w:p w14:paraId="0B4DA24E" w14:textId="5138C470" w:rsidR="004A15E1" w:rsidRDefault="004A15E1" w:rsidP="004A15E1">
      <w:pPr>
        <w:jc w:val="both"/>
      </w:pPr>
    </w:p>
    <w:p w14:paraId="09D4EBBC" w14:textId="1F60C7DC" w:rsidR="004A15E1" w:rsidRDefault="004A15E1" w:rsidP="004A15E1">
      <w:pPr>
        <w:jc w:val="both"/>
      </w:pPr>
      <w:r>
        <w:t>What Does COMPAS Satisfy</w:t>
      </w:r>
      <w:r w:rsidR="00987822">
        <w:t>?</w:t>
      </w:r>
    </w:p>
    <w:p w14:paraId="270134A0" w14:textId="47F7190D" w:rsidR="004A15E1" w:rsidRDefault="004A15E1" w:rsidP="004A15E1">
      <w:pPr>
        <w:pStyle w:val="ListParagraph"/>
        <w:numPr>
          <w:ilvl w:val="0"/>
          <w:numId w:val="6"/>
        </w:numPr>
        <w:jc w:val="both"/>
      </w:pPr>
      <w:r>
        <w:t xml:space="preserve">Calibration Assessment </w:t>
      </w:r>
    </w:p>
    <w:p w14:paraId="2FA3B9EE" w14:textId="510CC515" w:rsidR="004A15E1" w:rsidRDefault="004A15E1" w:rsidP="004A15E1">
      <w:pPr>
        <w:pStyle w:val="ListParagraph"/>
        <w:numPr>
          <w:ilvl w:val="1"/>
          <w:numId w:val="6"/>
        </w:numPr>
        <w:jc w:val="both"/>
      </w:pPr>
      <w:r>
        <w:t>Yes</w:t>
      </w:r>
    </w:p>
    <w:p w14:paraId="71F18E84" w14:textId="0DD44E8A" w:rsidR="004A15E1" w:rsidRDefault="004A15E1" w:rsidP="004A15E1">
      <w:pPr>
        <w:pStyle w:val="ListParagraph"/>
        <w:numPr>
          <w:ilvl w:val="1"/>
          <w:numId w:val="6"/>
        </w:numPr>
        <w:jc w:val="both"/>
      </w:pPr>
      <w:r>
        <w:t>95% Confidence Intervals Intercept for Black and White groups</w:t>
      </w:r>
    </w:p>
    <w:p w14:paraId="383957DD" w14:textId="7C4F24B4" w:rsidR="004A15E1" w:rsidRDefault="00987822" w:rsidP="004A15E1">
      <w:pPr>
        <w:pStyle w:val="ListParagraph"/>
        <w:numPr>
          <w:ilvl w:val="0"/>
          <w:numId w:val="6"/>
        </w:numPr>
        <w:jc w:val="both"/>
      </w:pPr>
      <w:r>
        <w:t>Predictive Parity</w:t>
      </w:r>
    </w:p>
    <w:p w14:paraId="03400F65" w14:textId="71EA8925" w:rsidR="00987822" w:rsidRDefault="00987822" w:rsidP="00987822">
      <w:pPr>
        <w:pStyle w:val="ListParagraph"/>
        <w:numPr>
          <w:ilvl w:val="1"/>
          <w:numId w:val="6"/>
        </w:numPr>
        <w:jc w:val="both"/>
      </w:pPr>
      <w:r>
        <w:t>Yes</w:t>
      </w:r>
    </w:p>
    <w:p w14:paraId="4D9C4448" w14:textId="74722834" w:rsidR="00987822" w:rsidRDefault="00987822" w:rsidP="00987822">
      <w:pPr>
        <w:pStyle w:val="ListParagraph"/>
        <w:numPr>
          <w:ilvl w:val="1"/>
          <w:numId w:val="6"/>
        </w:numPr>
        <w:jc w:val="both"/>
      </w:pPr>
      <w:r>
        <w:t>95% Confidence Intervals Intercept for Black and White groups</w:t>
      </w:r>
    </w:p>
    <w:p w14:paraId="5A7D46A7" w14:textId="3BF2A87C" w:rsidR="00987822" w:rsidRDefault="00987822" w:rsidP="00987822">
      <w:pPr>
        <w:pStyle w:val="ListParagraph"/>
        <w:numPr>
          <w:ilvl w:val="0"/>
          <w:numId w:val="6"/>
        </w:numPr>
        <w:jc w:val="both"/>
      </w:pPr>
      <w:r>
        <w:t xml:space="preserve">Error Balance </w:t>
      </w:r>
    </w:p>
    <w:p w14:paraId="67366700" w14:textId="4D057B0C" w:rsidR="00987822" w:rsidRDefault="00987822" w:rsidP="00987822">
      <w:pPr>
        <w:pStyle w:val="ListParagraph"/>
        <w:numPr>
          <w:ilvl w:val="1"/>
          <w:numId w:val="6"/>
        </w:numPr>
        <w:jc w:val="both"/>
      </w:pPr>
      <w:r>
        <w:t>No</w:t>
      </w:r>
    </w:p>
    <w:p w14:paraId="664E58CB" w14:textId="3DCBB3FF" w:rsidR="00987822" w:rsidRDefault="00987822" w:rsidP="00987822">
      <w:pPr>
        <w:pStyle w:val="ListParagraph"/>
        <w:numPr>
          <w:ilvl w:val="1"/>
          <w:numId w:val="6"/>
        </w:numPr>
        <w:jc w:val="both"/>
      </w:pPr>
      <w:r>
        <w:t>Higher False Positive Rates for Black Groups is Higher</w:t>
      </w:r>
    </w:p>
    <w:p w14:paraId="3C2AA220" w14:textId="5F0D4E72" w:rsidR="00987822" w:rsidRDefault="00987822" w:rsidP="00987822">
      <w:pPr>
        <w:pStyle w:val="ListParagraph"/>
        <w:numPr>
          <w:ilvl w:val="0"/>
          <w:numId w:val="6"/>
        </w:numPr>
        <w:jc w:val="both"/>
      </w:pPr>
      <w:r>
        <w:t xml:space="preserve">Statistical Parity </w:t>
      </w:r>
    </w:p>
    <w:p w14:paraId="39341D9C" w14:textId="239D5CD8" w:rsidR="00987822" w:rsidRDefault="009565CF" w:rsidP="00987822">
      <w:pPr>
        <w:pStyle w:val="ListParagraph"/>
        <w:numPr>
          <w:ilvl w:val="1"/>
          <w:numId w:val="6"/>
        </w:numPr>
        <w:jc w:val="both"/>
      </w:pPr>
      <w:r>
        <w:t>No</w:t>
      </w:r>
    </w:p>
    <w:p w14:paraId="73D30D3C" w14:textId="79A2D5F9" w:rsidR="009565CF" w:rsidRDefault="009565CF" w:rsidP="00987822">
      <w:pPr>
        <w:pStyle w:val="ListParagraph"/>
        <w:numPr>
          <w:ilvl w:val="1"/>
          <w:numId w:val="6"/>
        </w:numPr>
        <w:jc w:val="both"/>
      </w:pPr>
      <w:r>
        <w:t>Higher False Negative Rates for White Groups is Higher</w:t>
      </w:r>
    </w:p>
    <w:p w14:paraId="07ACDE3E" w14:textId="319641AF" w:rsidR="00712FE9" w:rsidRDefault="009565CF" w:rsidP="00712FE9">
      <w:pPr>
        <w:pStyle w:val="ListParagraph"/>
        <w:ind w:left="1080"/>
      </w:pPr>
      <w:r>
        <w:rPr>
          <w:noProof/>
        </w:rPr>
        <w:drawing>
          <wp:anchor distT="0" distB="0" distL="114300" distR="114300" simplePos="0" relativeHeight="251658240" behindDoc="1" locked="0" layoutInCell="1" allowOverlap="1" wp14:anchorId="4F6F16A1" wp14:editId="4D4799AA">
            <wp:simplePos x="0" y="0"/>
            <wp:positionH relativeFrom="column">
              <wp:posOffset>630555</wp:posOffset>
            </wp:positionH>
            <wp:positionV relativeFrom="paragraph">
              <wp:posOffset>46355</wp:posOffset>
            </wp:positionV>
            <wp:extent cx="4760595" cy="5052060"/>
            <wp:effectExtent l="0" t="0" r="1905" b="2540"/>
            <wp:wrapTight wrapText="bothSides">
              <wp:wrapPolygon edited="0">
                <wp:start x="0" y="0"/>
                <wp:lineTo x="0" y="21557"/>
                <wp:lineTo x="21551" y="21557"/>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2 at 5.38.5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0595" cy="5052060"/>
                    </a:xfrm>
                    <a:prstGeom prst="rect">
                      <a:avLst/>
                    </a:prstGeom>
                  </pic:spPr>
                </pic:pic>
              </a:graphicData>
            </a:graphic>
            <wp14:sizeRelH relativeFrom="page">
              <wp14:pctWidth>0</wp14:pctWidth>
            </wp14:sizeRelH>
            <wp14:sizeRelV relativeFrom="page">
              <wp14:pctHeight>0</wp14:pctHeight>
            </wp14:sizeRelV>
          </wp:anchor>
        </w:drawing>
      </w:r>
    </w:p>
    <w:p w14:paraId="6C6293A3" w14:textId="1CC6D5D8" w:rsidR="009565CF" w:rsidRPr="009565CF" w:rsidRDefault="009565CF" w:rsidP="009565CF"/>
    <w:p w14:paraId="13067C3D" w14:textId="7AD8EF8C" w:rsidR="009565CF" w:rsidRPr="009565CF" w:rsidRDefault="009565CF" w:rsidP="009565CF"/>
    <w:p w14:paraId="6F6AC152" w14:textId="6D87638B" w:rsidR="009565CF" w:rsidRPr="009565CF" w:rsidRDefault="009565CF" w:rsidP="009565CF"/>
    <w:p w14:paraId="7E02B5F7" w14:textId="490BC947" w:rsidR="009565CF" w:rsidRPr="009565CF" w:rsidRDefault="009565CF" w:rsidP="009565CF"/>
    <w:p w14:paraId="64358F11" w14:textId="75BE7D0D" w:rsidR="009565CF" w:rsidRPr="009565CF" w:rsidRDefault="009565CF" w:rsidP="009565CF"/>
    <w:p w14:paraId="27D061EC" w14:textId="00495A81" w:rsidR="009565CF" w:rsidRPr="009565CF" w:rsidRDefault="009565CF" w:rsidP="009565CF"/>
    <w:p w14:paraId="1921AA15" w14:textId="3B86A958" w:rsidR="009565CF" w:rsidRPr="009565CF" w:rsidRDefault="009565CF" w:rsidP="009565CF"/>
    <w:p w14:paraId="381B6247" w14:textId="0D960A86" w:rsidR="009565CF" w:rsidRPr="009565CF" w:rsidRDefault="009565CF" w:rsidP="009565CF"/>
    <w:p w14:paraId="501E6A28" w14:textId="39DB5234" w:rsidR="009565CF" w:rsidRPr="009565CF" w:rsidRDefault="009565CF" w:rsidP="009565CF"/>
    <w:p w14:paraId="2DED6E48" w14:textId="08AC8E63" w:rsidR="009565CF" w:rsidRPr="009565CF" w:rsidRDefault="009565CF" w:rsidP="009565CF"/>
    <w:p w14:paraId="5EDF115A" w14:textId="2EA99C0A" w:rsidR="009565CF" w:rsidRPr="009565CF" w:rsidRDefault="009565CF" w:rsidP="009565CF"/>
    <w:p w14:paraId="3BD3E627" w14:textId="4B313AB0" w:rsidR="009565CF" w:rsidRPr="009565CF" w:rsidRDefault="009565CF" w:rsidP="009565CF"/>
    <w:p w14:paraId="3AA54795" w14:textId="71B7EA34" w:rsidR="009565CF" w:rsidRPr="009565CF" w:rsidRDefault="009565CF" w:rsidP="009565CF"/>
    <w:p w14:paraId="37A0CD3E" w14:textId="2EEEA335" w:rsidR="009565CF" w:rsidRPr="009565CF" w:rsidRDefault="009565CF" w:rsidP="009565CF"/>
    <w:p w14:paraId="13F8005F" w14:textId="2C33075E" w:rsidR="009565CF" w:rsidRPr="009565CF" w:rsidRDefault="009565CF" w:rsidP="009565CF"/>
    <w:p w14:paraId="3CAE663C" w14:textId="0994D169" w:rsidR="009565CF" w:rsidRPr="009565CF" w:rsidRDefault="009565CF" w:rsidP="009565CF"/>
    <w:p w14:paraId="2D3252CE" w14:textId="7E9F825F" w:rsidR="009565CF" w:rsidRPr="009565CF" w:rsidRDefault="009565CF" w:rsidP="009565CF"/>
    <w:p w14:paraId="48597909" w14:textId="2B85384B" w:rsidR="009565CF" w:rsidRPr="009565CF" w:rsidRDefault="009565CF" w:rsidP="009565CF"/>
    <w:p w14:paraId="30CD6FE9" w14:textId="544B0F3E" w:rsidR="009565CF" w:rsidRPr="009565CF" w:rsidRDefault="009565CF" w:rsidP="009565CF"/>
    <w:p w14:paraId="5E948FF1" w14:textId="04630944" w:rsidR="009565CF" w:rsidRPr="009565CF" w:rsidRDefault="009565CF" w:rsidP="009565CF"/>
    <w:p w14:paraId="66671AB7" w14:textId="1C78D458" w:rsidR="009565CF" w:rsidRPr="009565CF" w:rsidRDefault="009565CF" w:rsidP="009565CF"/>
    <w:p w14:paraId="62770317" w14:textId="0ABE825E" w:rsidR="009565CF" w:rsidRPr="009565CF" w:rsidRDefault="009565CF" w:rsidP="009565CF"/>
    <w:p w14:paraId="499C1109" w14:textId="03466BA7" w:rsidR="009565CF" w:rsidRPr="009565CF" w:rsidRDefault="009565CF" w:rsidP="009565CF"/>
    <w:p w14:paraId="3F9C8FEE" w14:textId="744A6205" w:rsidR="009565CF" w:rsidRPr="009565CF" w:rsidRDefault="009565CF" w:rsidP="009565CF"/>
    <w:p w14:paraId="649F5260" w14:textId="4F2810C1" w:rsidR="009565CF" w:rsidRPr="009565CF" w:rsidRDefault="009565CF" w:rsidP="009565CF"/>
    <w:p w14:paraId="4F179AD2" w14:textId="579B5AE8" w:rsidR="009565CF" w:rsidRDefault="009565CF" w:rsidP="009565CF"/>
    <w:p w14:paraId="7DFB5057" w14:textId="2D46268C" w:rsidR="009565CF" w:rsidRDefault="009565CF" w:rsidP="009565CF"/>
    <w:p w14:paraId="774195F5" w14:textId="06BF2F10" w:rsidR="009565CF" w:rsidRDefault="009565CF" w:rsidP="009565CF">
      <w:r>
        <w:t>What is the Main Finding?</w:t>
      </w:r>
    </w:p>
    <w:p w14:paraId="6F7D1C1A" w14:textId="58912A0E" w:rsidR="009565CF" w:rsidRDefault="009565CF" w:rsidP="009565CF">
      <w:pPr>
        <w:pStyle w:val="ListParagraph"/>
        <w:numPr>
          <w:ilvl w:val="0"/>
          <w:numId w:val="7"/>
        </w:numPr>
      </w:pPr>
      <w:r>
        <w:lastRenderedPageBreak/>
        <w:t>The error rate imbalance exhibited by COMPAS is not a coincidence, nor can it be remedied in the present context</w:t>
      </w:r>
    </w:p>
    <w:p w14:paraId="5407336D" w14:textId="77AB3FA2" w:rsidR="00D357FC" w:rsidRDefault="00D357FC" w:rsidP="009565CF">
      <w:pPr>
        <w:pStyle w:val="ListParagraph"/>
        <w:numPr>
          <w:ilvl w:val="0"/>
          <w:numId w:val="7"/>
        </w:numPr>
      </w:pPr>
      <w:r>
        <w:t>Impossibility Result</w:t>
      </w:r>
    </w:p>
    <w:p w14:paraId="0267EF6A" w14:textId="3D2A3D36" w:rsidR="009565CF" w:rsidRPr="009565CF" w:rsidRDefault="009565CF" w:rsidP="009565CF">
      <w:pPr>
        <w:pStyle w:val="ListParagraph"/>
        <w:numPr>
          <w:ilvl w:val="0"/>
          <w:numId w:val="7"/>
        </w:numPr>
      </w:pPr>
      <w:r>
        <w:rPr>
          <w:b/>
          <w:bCs/>
        </w:rPr>
        <w:t>When the recidivism prevalence i.e., the base rate P (Y=1 | R =r) differs across groups, any instrument that satisfies predictive parity</w:t>
      </w:r>
      <w:r w:rsidR="00D357FC">
        <w:rPr>
          <w:b/>
          <w:bCs/>
        </w:rPr>
        <w:t xml:space="preserve"> (</w:t>
      </w:r>
      <w:proofErr w:type="gramStart"/>
      <w:r w:rsidR="00D357FC">
        <w:rPr>
          <w:b/>
          <w:bCs/>
        </w:rPr>
        <w:t xml:space="preserve">PPR) </w:t>
      </w:r>
      <w:r>
        <w:rPr>
          <w:b/>
          <w:bCs/>
        </w:rPr>
        <w:t xml:space="preserve"> at</w:t>
      </w:r>
      <w:proofErr w:type="gramEnd"/>
      <w:r>
        <w:rPr>
          <w:b/>
          <w:bCs/>
        </w:rPr>
        <w:t xml:space="preserve"> a given threshold sHR must have imbalanced false positive or false negative rates at that threshold. </w:t>
      </w:r>
    </w:p>
    <w:p w14:paraId="27B71137" w14:textId="351C2B92" w:rsidR="009565CF" w:rsidRPr="009565CF" w:rsidRDefault="009565CF" w:rsidP="009565CF"/>
    <w:p w14:paraId="14C0498C" w14:textId="187B0B40" w:rsidR="009565CF" w:rsidRPr="009565CF" w:rsidRDefault="001E15A8" w:rsidP="009565CF">
      <w:r>
        <w:rPr>
          <w:b/>
          <w:bCs/>
          <w:noProof/>
        </w:rPr>
        <w:drawing>
          <wp:anchor distT="0" distB="0" distL="114300" distR="114300" simplePos="0" relativeHeight="251658241" behindDoc="1" locked="0" layoutInCell="1" allowOverlap="1" wp14:anchorId="527A4A48" wp14:editId="54DDD83E">
            <wp:simplePos x="0" y="0"/>
            <wp:positionH relativeFrom="column">
              <wp:posOffset>1544320</wp:posOffset>
            </wp:positionH>
            <wp:positionV relativeFrom="paragraph">
              <wp:posOffset>40377</wp:posOffset>
            </wp:positionV>
            <wp:extent cx="2743200" cy="533400"/>
            <wp:effectExtent l="0" t="0" r="0" b="0"/>
            <wp:wrapTight wrapText="bothSides">
              <wp:wrapPolygon edited="0">
                <wp:start x="0" y="0"/>
                <wp:lineTo x="0" y="21086"/>
                <wp:lineTo x="21500" y="21086"/>
                <wp:lineTo x="21500" y="0"/>
                <wp:lineTo x="0" y="0"/>
              </wp:wrapPolygon>
            </wp:wrapTight>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5.44.44 PM.png"/>
                    <pic:cNvPicPr/>
                  </pic:nvPicPr>
                  <pic:blipFill>
                    <a:blip r:embed="rId8">
                      <a:extLst>
                        <a:ext uri="{28A0092B-C50C-407E-A947-70E740481C1C}">
                          <a14:useLocalDpi xmlns:a14="http://schemas.microsoft.com/office/drawing/2010/main" val="0"/>
                        </a:ext>
                      </a:extLst>
                    </a:blip>
                    <a:stretch>
                      <a:fillRect/>
                    </a:stretch>
                  </pic:blipFill>
                  <pic:spPr>
                    <a:xfrm>
                      <a:off x="0" y="0"/>
                      <a:ext cx="2743200" cy="533400"/>
                    </a:xfrm>
                    <a:prstGeom prst="rect">
                      <a:avLst/>
                    </a:prstGeom>
                  </pic:spPr>
                </pic:pic>
              </a:graphicData>
            </a:graphic>
            <wp14:sizeRelH relativeFrom="page">
              <wp14:pctWidth>0</wp14:pctWidth>
            </wp14:sizeRelH>
            <wp14:sizeRelV relativeFrom="page">
              <wp14:pctHeight>0</wp14:pctHeight>
            </wp14:sizeRelV>
          </wp:anchor>
        </w:drawing>
      </w:r>
    </w:p>
    <w:p w14:paraId="2F1F0F5F" w14:textId="559D78CA" w:rsidR="009565CF" w:rsidRPr="009565CF" w:rsidRDefault="009565CF" w:rsidP="009565CF"/>
    <w:p w14:paraId="152FCFF3" w14:textId="66496CB3" w:rsidR="009565CF" w:rsidRDefault="009565CF" w:rsidP="009565CF">
      <w:pPr>
        <w:rPr>
          <w:b/>
          <w:bCs/>
        </w:rPr>
      </w:pPr>
    </w:p>
    <w:p w14:paraId="5D0366AB" w14:textId="77777777" w:rsidR="009565CF" w:rsidRPr="009565CF" w:rsidRDefault="009565CF" w:rsidP="009565CF">
      <w:pPr>
        <w:tabs>
          <w:tab w:val="left" w:pos="1076"/>
        </w:tabs>
      </w:pPr>
    </w:p>
    <w:p w14:paraId="5553B4EC" w14:textId="77777777" w:rsidR="009565CF" w:rsidRDefault="009565CF" w:rsidP="009565CF">
      <w:pPr>
        <w:tabs>
          <w:tab w:val="left" w:pos="1076"/>
        </w:tabs>
        <w:rPr>
          <w:i/>
          <w:iCs/>
        </w:rPr>
      </w:pPr>
    </w:p>
    <w:p w14:paraId="29DBFD8C" w14:textId="2F4D48B9" w:rsidR="009565CF" w:rsidRDefault="009565CF" w:rsidP="009565CF">
      <w:pPr>
        <w:tabs>
          <w:tab w:val="left" w:pos="1076"/>
        </w:tabs>
        <w:rPr>
          <w:i/>
          <w:iCs/>
        </w:rPr>
      </w:pPr>
      <w:r>
        <w:rPr>
          <w:i/>
          <w:iCs/>
        </w:rPr>
        <w:t>Thursday October 24, 2019</w:t>
      </w:r>
    </w:p>
    <w:p w14:paraId="42EBBFD7" w14:textId="5CE14FCF" w:rsidR="00D357FC" w:rsidRDefault="00D357FC" w:rsidP="009565CF">
      <w:pPr>
        <w:tabs>
          <w:tab w:val="left" w:pos="1076"/>
        </w:tabs>
        <w:rPr>
          <w:i/>
          <w:iCs/>
        </w:rPr>
      </w:pPr>
    </w:p>
    <w:p w14:paraId="4ABFAF1C" w14:textId="326E1DD4" w:rsidR="00D357FC" w:rsidRDefault="00D357FC" w:rsidP="009565CF">
      <w:pPr>
        <w:tabs>
          <w:tab w:val="left" w:pos="1076"/>
        </w:tabs>
      </w:pPr>
      <w:r>
        <w:t>Does This lead to disparate impact?</w:t>
      </w:r>
    </w:p>
    <w:p w14:paraId="457B1B1E" w14:textId="78220F26" w:rsidR="00D357FC" w:rsidRDefault="00D357FC" w:rsidP="00D357FC">
      <w:pPr>
        <w:pStyle w:val="ListParagraph"/>
        <w:numPr>
          <w:ilvl w:val="0"/>
          <w:numId w:val="8"/>
        </w:numPr>
        <w:tabs>
          <w:tab w:val="left" w:pos="1076"/>
        </w:tabs>
      </w:pPr>
      <w:r>
        <w:t>What is disparate impact?</w:t>
      </w:r>
    </w:p>
    <w:p w14:paraId="4DAC1413" w14:textId="4DB97778" w:rsidR="00D357FC" w:rsidRDefault="00D357FC" w:rsidP="00D357FC">
      <w:pPr>
        <w:pStyle w:val="ListParagraph"/>
        <w:numPr>
          <w:ilvl w:val="0"/>
          <w:numId w:val="8"/>
        </w:numPr>
        <w:tabs>
          <w:tab w:val="left" w:pos="1076"/>
        </w:tabs>
      </w:pPr>
      <w:r>
        <w:t>Definition could be context specific</w:t>
      </w:r>
    </w:p>
    <w:p w14:paraId="43C3BA15" w14:textId="13F5AD69" w:rsidR="00D357FC" w:rsidRDefault="00D357FC" w:rsidP="00D357FC">
      <w:pPr>
        <w:pStyle w:val="ListParagraph"/>
        <w:numPr>
          <w:ilvl w:val="0"/>
          <w:numId w:val="8"/>
        </w:numPr>
        <w:tabs>
          <w:tab w:val="left" w:pos="1076"/>
        </w:tabs>
      </w:pPr>
      <w:r>
        <w:t xml:space="preserve">In COMPAS context, </w:t>
      </w:r>
      <w:r w:rsidR="005E27DB">
        <w:t>let’s</w:t>
      </w:r>
      <w:r>
        <w:t xml:space="preserve"> say that defendant receives higher penalty if he/she is adjudged high-risk and less penalty </w:t>
      </w:r>
    </w:p>
    <w:p w14:paraId="530A495E" w14:textId="6042B130" w:rsidR="005E27DB" w:rsidRDefault="005E27DB" w:rsidP="005E27DB">
      <w:pPr>
        <w:tabs>
          <w:tab w:val="left" w:pos="1076"/>
        </w:tabs>
      </w:pPr>
    </w:p>
    <w:p w14:paraId="79945E91" w14:textId="3F8E0696" w:rsidR="005E27DB" w:rsidRDefault="005E27DB" w:rsidP="005E27DB">
      <w:pPr>
        <w:tabs>
          <w:tab w:val="left" w:pos="1076"/>
        </w:tabs>
      </w:pPr>
    </w:p>
    <w:p w14:paraId="77533C8C" w14:textId="40C7EB43" w:rsidR="005E27DB" w:rsidRDefault="005E27DB" w:rsidP="005E27DB">
      <w:pPr>
        <w:tabs>
          <w:tab w:val="left" w:pos="1076"/>
        </w:tabs>
      </w:pPr>
      <w:r>
        <w:rPr>
          <w:noProof/>
        </w:rPr>
        <w:drawing>
          <wp:inline distT="0" distB="0" distL="0" distR="0" wp14:anchorId="0D558A41" wp14:editId="123CC7C1">
            <wp:extent cx="5943600" cy="21405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4 at 5.05.4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5099535D" w14:textId="47B5EDA4" w:rsidR="005E27DB" w:rsidRDefault="005E27DB" w:rsidP="005E27DB">
      <w:pPr>
        <w:tabs>
          <w:tab w:val="left" w:pos="1076"/>
        </w:tabs>
      </w:pPr>
      <w:r>
        <w:t>Is there disparate impact with COMPAS?</w:t>
      </w:r>
    </w:p>
    <w:p w14:paraId="296A9913" w14:textId="21515905" w:rsidR="005E27DB" w:rsidRDefault="005E27DB" w:rsidP="005E27DB">
      <w:pPr>
        <w:pStyle w:val="ListParagraph"/>
        <w:numPr>
          <w:ilvl w:val="0"/>
          <w:numId w:val="9"/>
        </w:numPr>
        <w:tabs>
          <w:tab w:val="left" w:pos="1076"/>
        </w:tabs>
      </w:pPr>
      <w:r>
        <w:t>When using an RPI that satisfies predictive parity in populations where recidivism prevalence differs across groups, it will generally be the case that the higher recidivism prevalence group will have higher FPR and lower FNR</w:t>
      </w:r>
    </w:p>
    <w:p w14:paraId="48D0E657" w14:textId="3343215D" w:rsidR="005E27DB" w:rsidRDefault="005E27DB" w:rsidP="005E27DB">
      <w:pPr>
        <w:pStyle w:val="ListParagraph"/>
        <w:numPr>
          <w:ilvl w:val="1"/>
          <w:numId w:val="9"/>
        </w:numPr>
        <w:tabs>
          <w:tab w:val="left" w:pos="1076"/>
        </w:tabs>
      </w:pPr>
      <w:r>
        <w:t>In the COMPAS (RPI) setting</w:t>
      </w:r>
    </w:p>
    <w:p w14:paraId="3163C786" w14:textId="374EDA33" w:rsidR="005E27DB" w:rsidRDefault="005E27DB" w:rsidP="005E27DB">
      <w:pPr>
        <w:pStyle w:val="ListParagraph"/>
        <w:numPr>
          <w:ilvl w:val="2"/>
          <w:numId w:val="9"/>
        </w:numPr>
        <w:tabs>
          <w:tab w:val="left" w:pos="1076"/>
        </w:tabs>
      </w:pPr>
      <w:r>
        <w:t>Does it satisfy predictive parity? Yes</w:t>
      </w:r>
    </w:p>
    <w:p w14:paraId="2DB3A2F0" w14:textId="6715BA08" w:rsidR="005E27DB" w:rsidRDefault="005E27DB" w:rsidP="005E27DB">
      <w:pPr>
        <w:pStyle w:val="ListParagraph"/>
        <w:numPr>
          <w:ilvl w:val="2"/>
          <w:numId w:val="9"/>
        </w:numPr>
        <w:tabs>
          <w:tab w:val="left" w:pos="1076"/>
        </w:tabs>
      </w:pPr>
      <w:r>
        <w:t xml:space="preserve">Recidivism prevalence differs across </w:t>
      </w:r>
      <w:proofErr w:type="gramStart"/>
      <w:r>
        <w:t>groups?</w:t>
      </w:r>
      <w:proofErr w:type="gramEnd"/>
      <w:r>
        <w:t xml:space="preserve"> Yes</w:t>
      </w:r>
    </w:p>
    <w:p w14:paraId="478EA723" w14:textId="06832250" w:rsidR="005E27DB" w:rsidRDefault="005E27DB" w:rsidP="005E27DB">
      <w:pPr>
        <w:pStyle w:val="ListParagraph"/>
        <w:numPr>
          <w:ilvl w:val="2"/>
          <w:numId w:val="9"/>
        </w:numPr>
        <w:tabs>
          <w:tab w:val="left" w:pos="1076"/>
        </w:tabs>
      </w:pPr>
      <w:r>
        <w:t xml:space="preserve">Which is the higher recidivism prevalence group? Black defendants </w:t>
      </w:r>
    </w:p>
    <w:p w14:paraId="5A04501E" w14:textId="77777777" w:rsidR="005E27DB" w:rsidRDefault="005E27DB" w:rsidP="005E27DB">
      <w:pPr>
        <w:pStyle w:val="ListParagraph"/>
        <w:numPr>
          <w:ilvl w:val="0"/>
          <w:numId w:val="9"/>
        </w:numPr>
        <w:tabs>
          <w:tab w:val="left" w:pos="1076"/>
        </w:tabs>
      </w:pPr>
      <w:r>
        <w:t xml:space="preserve">This would on average result in greater penalties for defendants in the higher prevalence group, both among recidivists and non-recidivists. </w:t>
      </w:r>
    </w:p>
    <w:p w14:paraId="42433A4B" w14:textId="77777777" w:rsidR="005E27DB" w:rsidRDefault="005E27DB" w:rsidP="005E27DB">
      <w:pPr>
        <w:tabs>
          <w:tab w:val="left" w:pos="1076"/>
        </w:tabs>
      </w:pPr>
    </w:p>
    <w:p w14:paraId="03B9B984" w14:textId="219DFC04" w:rsidR="005E27DB" w:rsidRDefault="005E27DB" w:rsidP="005E27DB">
      <w:pPr>
        <w:tabs>
          <w:tab w:val="left" w:pos="1076"/>
        </w:tabs>
      </w:pPr>
      <w:r>
        <w:rPr>
          <w:noProof/>
        </w:rPr>
        <w:lastRenderedPageBreak/>
        <w:drawing>
          <wp:anchor distT="0" distB="0" distL="114300" distR="114300" simplePos="0" relativeHeight="251658242" behindDoc="1" locked="0" layoutInCell="1" allowOverlap="1" wp14:anchorId="73E9367B" wp14:editId="2DFD1F5C">
            <wp:simplePos x="0" y="0"/>
            <wp:positionH relativeFrom="column">
              <wp:posOffset>-115570</wp:posOffset>
            </wp:positionH>
            <wp:positionV relativeFrom="paragraph">
              <wp:posOffset>-749256</wp:posOffset>
            </wp:positionV>
            <wp:extent cx="5943600" cy="3451860"/>
            <wp:effectExtent l="0" t="0" r="0" b="2540"/>
            <wp:wrapNone/>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4 at 5.09.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14:sizeRelH relativeFrom="page">
              <wp14:pctWidth>0</wp14:pctWidth>
            </wp14:sizeRelH>
            <wp14:sizeRelV relativeFrom="page">
              <wp14:pctHeight>0</wp14:pctHeight>
            </wp14:sizeRelV>
          </wp:anchor>
        </w:drawing>
      </w:r>
    </w:p>
    <w:p w14:paraId="3C7DD8B6" w14:textId="62A8C73D" w:rsidR="005E27DB" w:rsidRDefault="005E27DB" w:rsidP="005E27DB">
      <w:pPr>
        <w:tabs>
          <w:tab w:val="left" w:pos="1076"/>
        </w:tabs>
      </w:pPr>
    </w:p>
    <w:p w14:paraId="7FF05F8D" w14:textId="1A428BA9" w:rsidR="005E27DB" w:rsidRPr="005E27DB" w:rsidRDefault="005E27DB" w:rsidP="005E27DB"/>
    <w:p w14:paraId="05F4850D" w14:textId="10A0EF1C" w:rsidR="005E27DB" w:rsidRPr="005E27DB" w:rsidRDefault="005E27DB" w:rsidP="005E27DB"/>
    <w:p w14:paraId="0901BF2C" w14:textId="230F9EBA" w:rsidR="005E27DB" w:rsidRPr="005E27DB" w:rsidRDefault="005E27DB" w:rsidP="005E27DB"/>
    <w:p w14:paraId="294911B3" w14:textId="7338C87B" w:rsidR="005E27DB" w:rsidRPr="005E27DB" w:rsidRDefault="005E27DB" w:rsidP="005E27DB"/>
    <w:p w14:paraId="64700952" w14:textId="39228BB2" w:rsidR="005E27DB" w:rsidRPr="005E27DB" w:rsidRDefault="005E27DB" w:rsidP="005E27DB"/>
    <w:p w14:paraId="7D55FDA2" w14:textId="66F0251D" w:rsidR="005E27DB" w:rsidRPr="005E27DB" w:rsidRDefault="005E27DB" w:rsidP="005E27DB"/>
    <w:p w14:paraId="25CCADB7" w14:textId="383119B3" w:rsidR="005E27DB" w:rsidRPr="005E27DB" w:rsidRDefault="005E27DB" w:rsidP="005E27DB"/>
    <w:p w14:paraId="4EB3C829" w14:textId="6212A875" w:rsidR="005E27DB" w:rsidRPr="005E27DB" w:rsidRDefault="005E27DB" w:rsidP="005E27DB"/>
    <w:p w14:paraId="00D56900" w14:textId="1629C5F9" w:rsidR="005E27DB" w:rsidRPr="005E27DB" w:rsidRDefault="005E27DB" w:rsidP="005E27DB"/>
    <w:p w14:paraId="5B9C91EF" w14:textId="2097772C" w:rsidR="005E27DB" w:rsidRPr="005E27DB" w:rsidRDefault="005E27DB" w:rsidP="005E27DB"/>
    <w:p w14:paraId="6DC3A002" w14:textId="04DE6271" w:rsidR="005E27DB" w:rsidRPr="005E27DB" w:rsidRDefault="005E27DB" w:rsidP="005E27DB"/>
    <w:p w14:paraId="62734A50" w14:textId="7BF6C0EA" w:rsidR="005E27DB" w:rsidRPr="005E27DB" w:rsidRDefault="005E27DB" w:rsidP="005E27DB"/>
    <w:p w14:paraId="4453D9C1" w14:textId="5FD5879F" w:rsidR="005E27DB" w:rsidRPr="005E27DB" w:rsidRDefault="005E27DB" w:rsidP="005E27DB"/>
    <w:p w14:paraId="1DC0B5AE" w14:textId="0506A2AA" w:rsidR="005E27DB" w:rsidRPr="005E27DB" w:rsidRDefault="005E27DB" w:rsidP="005E27DB"/>
    <w:p w14:paraId="14C6917C" w14:textId="332A760B" w:rsidR="005E27DB" w:rsidRDefault="00E812B3" w:rsidP="00E812B3">
      <w:pPr>
        <w:ind w:firstLine="720"/>
        <w:jc w:val="center"/>
        <w:rPr>
          <w:b/>
          <w:bCs/>
        </w:rPr>
      </w:pPr>
      <w:r>
        <w:rPr>
          <w:b/>
          <w:bCs/>
        </w:rPr>
        <w:t>Equality of Opportunity in Supervised Learning</w:t>
      </w:r>
    </w:p>
    <w:p w14:paraId="24585C95" w14:textId="6CE483A3" w:rsidR="00E812B3" w:rsidRDefault="00E812B3" w:rsidP="00E812B3">
      <w:pPr>
        <w:ind w:firstLine="720"/>
      </w:pPr>
    </w:p>
    <w:p w14:paraId="159AF74F" w14:textId="3253668F" w:rsidR="00E812B3" w:rsidRDefault="008238BB" w:rsidP="008238BB">
      <w:r>
        <w:t>Three Ways of Fixing Biases</w:t>
      </w:r>
    </w:p>
    <w:p w14:paraId="3F80A105" w14:textId="64322C5E" w:rsidR="00E812B3" w:rsidRDefault="00E812B3" w:rsidP="008238BB">
      <w:pPr>
        <w:pStyle w:val="ListParagraph"/>
        <w:numPr>
          <w:ilvl w:val="0"/>
          <w:numId w:val="12"/>
        </w:numPr>
      </w:pPr>
      <w:r>
        <w:t>Preprocess Data</w:t>
      </w:r>
    </w:p>
    <w:p w14:paraId="73DD09A8" w14:textId="0B5EECC2" w:rsidR="00E812B3" w:rsidRDefault="00E812B3" w:rsidP="008238BB">
      <w:pPr>
        <w:pStyle w:val="ListParagraph"/>
        <w:numPr>
          <w:ilvl w:val="0"/>
          <w:numId w:val="12"/>
        </w:numPr>
      </w:pPr>
      <w:r>
        <w:t>Postprocessing Data</w:t>
      </w:r>
    </w:p>
    <w:p w14:paraId="7F7BCDE2" w14:textId="77777777" w:rsidR="008238BB" w:rsidRDefault="00E812B3" w:rsidP="008238BB">
      <w:pPr>
        <w:pStyle w:val="ListParagraph"/>
        <w:numPr>
          <w:ilvl w:val="0"/>
          <w:numId w:val="12"/>
        </w:numPr>
      </w:pPr>
      <w:r>
        <w:t>Modify ML Algorithm</w:t>
      </w:r>
    </w:p>
    <w:p w14:paraId="6277B375" w14:textId="77777777" w:rsidR="008238BB" w:rsidRDefault="008238BB" w:rsidP="00E812B3"/>
    <w:p w14:paraId="706BEB4B" w14:textId="6737CD14" w:rsidR="008238BB" w:rsidRDefault="008238BB" w:rsidP="00E812B3">
      <w:r>
        <w:t>What is their high-level approach?</w:t>
      </w:r>
    </w:p>
    <w:p w14:paraId="53AD9283" w14:textId="4BC2D4C4" w:rsidR="00E812B3" w:rsidRDefault="008238BB" w:rsidP="008238BB">
      <w:pPr>
        <w:pStyle w:val="ListParagraph"/>
        <w:numPr>
          <w:ilvl w:val="0"/>
          <w:numId w:val="11"/>
        </w:numPr>
      </w:pPr>
      <w:r>
        <w:t>Don’t change anything in the ML training pipeline</w:t>
      </w:r>
    </w:p>
    <w:p w14:paraId="0C6938B3" w14:textId="3F7E42FC" w:rsidR="008238BB" w:rsidRDefault="008238BB" w:rsidP="008238BB">
      <w:pPr>
        <w:pStyle w:val="ListParagraph"/>
        <w:numPr>
          <w:ilvl w:val="1"/>
          <w:numId w:val="11"/>
        </w:numPr>
      </w:pPr>
      <w:r>
        <w:t>Train models like you usually do</w:t>
      </w:r>
    </w:p>
    <w:p w14:paraId="69DC83E7" w14:textId="1AC653C7" w:rsidR="008238BB" w:rsidRDefault="008238BB" w:rsidP="008238BB">
      <w:pPr>
        <w:pStyle w:val="ListParagraph"/>
        <w:numPr>
          <w:ilvl w:val="0"/>
          <w:numId w:val="11"/>
        </w:numPr>
      </w:pPr>
      <w:r>
        <w:t xml:space="preserve">Do some post-processing on the outputs of the ML model </w:t>
      </w:r>
    </w:p>
    <w:p w14:paraId="611453AF" w14:textId="12FC9BB4" w:rsidR="008238BB" w:rsidRDefault="008238BB" w:rsidP="008238BB">
      <w:pPr>
        <w:pStyle w:val="ListParagraph"/>
        <w:numPr>
          <w:ilvl w:val="1"/>
          <w:numId w:val="11"/>
        </w:numPr>
      </w:pPr>
      <w:r>
        <w:t>Make it fairer</w:t>
      </w:r>
    </w:p>
    <w:p w14:paraId="23B64111" w14:textId="62C362E3" w:rsidR="008238BB" w:rsidRDefault="008238BB" w:rsidP="008238BB">
      <w:pPr>
        <w:pStyle w:val="ListParagraph"/>
        <w:numPr>
          <w:ilvl w:val="1"/>
          <w:numId w:val="11"/>
        </w:numPr>
      </w:pPr>
      <w:r>
        <w:t xml:space="preserve">Make this process oblivious to the training set </w:t>
      </w:r>
    </w:p>
    <w:p w14:paraId="7CB58A82" w14:textId="6BA20E2E" w:rsidR="008238BB" w:rsidRDefault="008238BB" w:rsidP="008238BB"/>
    <w:p w14:paraId="4306DC45" w14:textId="4D2ABDAB" w:rsidR="008238BB" w:rsidRDefault="008238BB" w:rsidP="008238BB">
      <w:r>
        <w:t xml:space="preserve">2 Fairness criteria that they try to establish </w:t>
      </w:r>
    </w:p>
    <w:p w14:paraId="7BBB2521" w14:textId="66614E7D" w:rsidR="008238BB" w:rsidRDefault="008238BB" w:rsidP="008238BB">
      <w:pPr>
        <w:pStyle w:val="ListParagraph"/>
        <w:numPr>
          <w:ilvl w:val="0"/>
          <w:numId w:val="13"/>
        </w:numPr>
      </w:pPr>
      <w:r>
        <w:t>Equalize odds</w:t>
      </w:r>
    </w:p>
    <w:p w14:paraId="3E0CF597" w14:textId="4A83C710" w:rsidR="008238BB" w:rsidRDefault="008238BB" w:rsidP="008238BB">
      <w:pPr>
        <w:pStyle w:val="ListParagraph"/>
        <w:numPr>
          <w:ilvl w:val="1"/>
          <w:numId w:val="13"/>
        </w:numPr>
      </w:pPr>
      <w:r>
        <w:t>Across your two categories</w:t>
      </w:r>
    </w:p>
    <w:p w14:paraId="3C789D76" w14:textId="0A67A17E" w:rsidR="008238BB" w:rsidRDefault="008238BB" w:rsidP="008238BB">
      <w:pPr>
        <w:pStyle w:val="ListParagraph"/>
        <w:numPr>
          <w:ilvl w:val="2"/>
          <w:numId w:val="13"/>
        </w:numPr>
      </w:pPr>
      <w:r>
        <w:t>FPR should be equal</w:t>
      </w:r>
    </w:p>
    <w:p w14:paraId="44AB079C" w14:textId="50B206AF" w:rsidR="008238BB" w:rsidRDefault="00013984" w:rsidP="008238BB">
      <w:pPr>
        <w:pStyle w:val="ListParagraph"/>
        <w:numPr>
          <w:ilvl w:val="2"/>
          <w:numId w:val="13"/>
        </w:numPr>
      </w:pPr>
      <w:r>
        <w:t>TPR</w:t>
      </w:r>
      <w:r w:rsidR="008238BB">
        <w:t xml:space="preserve"> should be equal</w:t>
      </w:r>
      <w:r w:rsidR="00543238">
        <w:rPr>
          <w:noProof/>
        </w:rPr>
        <w:drawing>
          <wp:inline distT="0" distB="0" distL="0" distR="0" wp14:anchorId="58B751F9" wp14:editId="0BD0949A">
            <wp:extent cx="5295900" cy="571500"/>
            <wp:effectExtent l="0" t="0" r="0" b="0"/>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4 at 5.30.19 PM.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571500"/>
                    </a:xfrm>
                    <a:prstGeom prst="rect">
                      <a:avLst/>
                    </a:prstGeom>
                  </pic:spPr>
                </pic:pic>
              </a:graphicData>
            </a:graphic>
          </wp:inline>
        </w:drawing>
      </w:r>
    </w:p>
    <w:p w14:paraId="729AE3B7" w14:textId="7DBEA3AE" w:rsidR="008238BB" w:rsidRDefault="008238BB" w:rsidP="008238BB">
      <w:pPr>
        <w:rPr>
          <w:noProof/>
        </w:rPr>
      </w:pPr>
    </w:p>
    <w:p w14:paraId="112C18B8" w14:textId="49CB1858" w:rsidR="008238BB" w:rsidRPr="008238BB" w:rsidRDefault="008238BB" w:rsidP="008238BB"/>
    <w:p w14:paraId="00A4FF91" w14:textId="43FE55CA" w:rsidR="008238BB" w:rsidRDefault="008238BB" w:rsidP="00013984">
      <w:pPr>
        <w:pStyle w:val="ListParagraph"/>
        <w:numPr>
          <w:ilvl w:val="0"/>
          <w:numId w:val="14"/>
        </w:numPr>
      </w:pPr>
      <w:r>
        <w:t>Equal Opportunity</w:t>
      </w:r>
    </w:p>
    <w:p w14:paraId="0F2DEE78" w14:textId="2B93C539" w:rsidR="00013984" w:rsidRDefault="00013984" w:rsidP="00013984">
      <w:pPr>
        <w:pStyle w:val="ListParagraph"/>
        <w:numPr>
          <w:ilvl w:val="0"/>
          <w:numId w:val="14"/>
        </w:numPr>
      </w:pPr>
      <w:r>
        <w:t xml:space="preserve">We say that a binary predictor </w:t>
      </w:r>
      <w:proofErr w:type="spellStart"/>
      <w:r>
        <w:t>Yb</w:t>
      </w:r>
      <w:proofErr w:type="spellEnd"/>
      <w:r>
        <w:t xml:space="preserve"> satisfies equal opportunity with respect to A if Y if only satisfies for the positive class</w:t>
      </w:r>
    </w:p>
    <w:p w14:paraId="4B7FDC82" w14:textId="70FD9603" w:rsidR="00013984" w:rsidRDefault="00013984" w:rsidP="00013984">
      <w:pPr>
        <w:pStyle w:val="ListParagraph"/>
        <w:numPr>
          <w:ilvl w:val="0"/>
          <w:numId w:val="14"/>
        </w:numPr>
      </w:pPr>
      <w:r>
        <w:t xml:space="preserve">Equal opportunity is weaker, though still interesting, notion of non-discrimination </w:t>
      </w:r>
    </w:p>
    <w:p w14:paraId="4B70E24E" w14:textId="0E0EAC97" w:rsidR="00013984" w:rsidRDefault="00013984" w:rsidP="00013984"/>
    <w:p w14:paraId="63FFC517" w14:textId="2597B7E9" w:rsidR="00013984" w:rsidRDefault="00013984" w:rsidP="00013984">
      <w:r>
        <w:t>Deriving from Binary Predictor</w:t>
      </w:r>
    </w:p>
    <w:p w14:paraId="79B7A7AA" w14:textId="68B7752E" w:rsidR="008238BB" w:rsidRDefault="00013984" w:rsidP="008238BB">
      <w:r>
        <w:rPr>
          <w:noProof/>
        </w:rPr>
        <w:drawing>
          <wp:inline distT="0" distB="0" distL="0" distR="0" wp14:anchorId="52889986" wp14:editId="05C0FDA1">
            <wp:extent cx="4886960" cy="10089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24 at 5.35.11 PM.png"/>
                    <pic:cNvPicPr/>
                  </pic:nvPicPr>
                  <pic:blipFill rotWithShape="1">
                    <a:blip r:embed="rId12">
                      <a:extLst>
                        <a:ext uri="{28A0092B-C50C-407E-A947-70E740481C1C}">
                          <a14:useLocalDpi xmlns:a14="http://schemas.microsoft.com/office/drawing/2010/main" val="0"/>
                        </a:ext>
                      </a:extLst>
                    </a:blip>
                    <a:srcRect b="13874"/>
                    <a:stretch/>
                  </pic:blipFill>
                  <pic:spPr bwMode="auto">
                    <a:xfrm>
                      <a:off x="0" y="0"/>
                      <a:ext cx="4916300" cy="1015051"/>
                    </a:xfrm>
                    <a:prstGeom prst="rect">
                      <a:avLst/>
                    </a:prstGeom>
                    <a:ln>
                      <a:noFill/>
                    </a:ln>
                    <a:extLst>
                      <a:ext uri="{53640926-AAD7-44D8-BBD7-CCE9431645EC}">
                        <a14:shadowObscured xmlns:a14="http://schemas.microsoft.com/office/drawing/2010/main"/>
                      </a:ext>
                    </a:extLst>
                  </pic:spPr>
                </pic:pic>
              </a:graphicData>
            </a:graphic>
          </wp:inline>
        </w:drawing>
      </w:r>
    </w:p>
    <w:p w14:paraId="61175786" w14:textId="7CA1FE35" w:rsidR="00013984" w:rsidRDefault="00013984" w:rsidP="008238BB">
      <w:r>
        <w:t>Deriving from Binary Predictor pt.2</w:t>
      </w:r>
    </w:p>
    <w:p w14:paraId="332B2AC5" w14:textId="4C657A7D" w:rsidR="00013984" w:rsidRDefault="00013984" w:rsidP="008238BB">
      <w:r>
        <w:rPr>
          <w:noProof/>
        </w:rPr>
        <w:drawing>
          <wp:inline distT="0" distB="0" distL="0" distR="0" wp14:anchorId="58E01A62" wp14:editId="15D34CBD">
            <wp:extent cx="5943600" cy="47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24 at 5.36.1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14:paraId="7FA71E51" w14:textId="0B52340E" w:rsidR="00013984" w:rsidRDefault="00013984" w:rsidP="008238BB">
      <w:pPr>
        <w:rPr>
          <w:noProof/>
        </w:rPr>
      </w:pPr>
      <w:r>
        <w:rPr>
          <w:noProof/>
        </w:rPr>
        <w:drawing>
          <wp:anchor distT="0" distB="0" distL="114300" distR="114300" simplePos="0" relativeHeight="251658243" behindDoc="1" locked="0" layoutInCell="1" allowOverlap="1" wp14:anchorId="10F48604" wp14:editId="5568710E">
            <wp:simplePos x="0" y="0"/>
            <wp:positionH relativeFrom="column">
              <wp:posOffset>-200025</wp:posOffset>
            </wp:positionH>
            <wp:positionV relativeFrom="paragraph">
              <wp:posOffset>1057910</wp:posOffset>
            </wp:positionV>
            <wp:extent cx="5943600" cy="623570"/>
            <wp:effectExtent l="0" t="0" r="0" b="0"/>
            <wp:wrapTight wrapText="bothSides">
              <wp:wrapPolygon edited="0">
                <wp:start x="0" y="0"/>
                <wp:lineTo x="0" y="21116"/>
                <wp:lineTo x="21554" y="21116"/>
                <wp:lineTo x="21554" y="0"/>
                <wp:lineTo x="0" y="0"/>
              </wp:wrapPolygon>
            </wp:wrapTight>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24 at 5.37.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DBCC6A5" wp14:editId="1AD9C89A">
            <wp:extent cx="5943600" cy="948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24 at 5.36.53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48690"/>
                    </a:xfrm>
                    <a:prstGeom prst="rect">
                      <a:avLst/>
                    </a:prstGeom>
                  </pic:spPr>
                </pic:pic>
              </a:graphicData>
            </a:graphic>
          </wp:inline>
        </w:drawing>
      </w:r>
    </w:p>
    <w:p w14:paraId="5C04B4CC" w14:textId="329CB6B4" w:rsidR="00013984" w:rsidRDefault="00013984" w:rsidP="00013984">
      <w:pPr>
        <w:tabs>
          <w:tab w:val="left" w:pos="7283"/>
        </w:tabs>
        <w:jc w:val="both"/>
      </w:pPr>
    </w:p>
    <w:p w14:paraId="4119D475" w14:textId="572E348E" w:rsidR="00013984" w:rsidRDefault="00013984" w:rsidP="00013984">
      <w:pPr>
        <w:tabs>
          <w:tab w:val="left" w:pos="7283"/>
        </w:tabs>
        <w:jc w:val="both"/>
      </w:pPr>
      <w:r>
        <w:t xml:space="preserve">Another Approach: Pre-Processing </w:t>
      </w:r>
    </w:p>
    <w:p w14:paraId="22A2FD69" w14:textId="545E76D9" w:rsidR="00013984" w:rsidRDefault="00013984" w:rsidP="00013984">
      <w:pPr>
        <w:pStyle w:val="ListParagraph"/>
        <w:numPr>
          <w:ilvl w:val="0"/>
          <w:numId w:val="15"/>
        </w:numPr>
        <w:tabs>
          <w:tab w:val="left" w:pos="7283"/>
        </w:tabs>
        <w:jc w:val="both"/>
      </w:pPr>
      <w:r>
        <w:t>Remove the sensitive attribute</w:t>
      </w:r>
    </w:p>
    <w:p w14:paraId="470250C0" w14:textId="3D281974" w:rsidR="00013984" w:rsidRDefault="00013984" w:rsidP="00013984">
      <w:pPr>
        <w:pStyle w:val="ListParagraph"/>
        <w:numPr>
          <w:ilvl w:val="0"/>
          <w:numId w:val="15"/>
        </w:numPr>
        <w:tabs>
          <w:tab w:val="left" w:pos="7283"/>
        </w:tabs>
        <w:jc w:val="both"/>
      </w:pPr>
      <w:r>
        <w:t>Remove all features with sensitive attribute</w:t>
      </w:r>
    </w:p>
    <w:p w14:paraId="46655999" w14:textId="2D60F356" w:rsidR="00013984" w:rsidRDefault="00013984" w:rsidP="00013984">
      <w:pPr>
        <w:pStyle w:val="ListParagraph"/>
        <w:numPr>
          <w:ilvl w:val="0"/>
          <w:numId w:val="15"/>
        </w:numPr>
        <w:tabs>
          <w:tab w:val="left" w:pos="7283"/>
        </w:tabs>
        <w:jc w:val="both"/>
      </w:pPr>
      <w:r>
        <w:t>Brute Force Method?</w:t>
      </w:r>
    </w:p>
    <w:p w14:paraId="7B63E369" w14:textId="75CA4334" w:rsidR="00013984" w:rsidRDefault="00013984" w:rsidP="00013984">
      <w:pPr>
        <w:pStyle w:val="ListParagraph"/>
        <w:numPr>
          <w:ilvl w:val="1"/>
          <w:numId w:val="15"/>
        </w:numPr>
        <w:tabs>
          <w:tab w:val="left" w:pos="7283"/>
        </w:tabs>
        <w:jc w:val="both"/>
      </w:pPr>
      <w:r>
        <w:t>For all the features that are somewhat correlated with the sensitive attribute</w:t>
      </w:r>
    </w:p>
    <w:p w14:paraId="7F7A94EF" w14:textId="5A013FD7" w:rsidR="00013984" w:rsidRDefault="00013984" w:rsidP="00013984">
      <w:pPr>
        <w:pStyle w:val="ListParagraph"/>
        <w:numPr>
          <w:ilvl w:val="0"/>
          <w:numId w:val="15"/>
        </w:numPr>
        <w:tabs>
          <w:tab w:val="left" w:pos="7283"/>
        </w:tabs>
        <w:jc w:val="both"/>
      </w:pPr>
      <w:r>
        <w:t>What is a more sophisticated method?</w:t>
      </w:r>
    </w:p>
    <w:p w14:paraId="4D8D00F5" w14:textId="2324DC43" w:rsidR="0064502C" w:rsidRDefault="0064502C" w:rsidP="00013984"/>
    <w:p w14:paraId="6A0ECC8D" w14:textId="6AE03C7B" w:rsidR="0064502C" w:rsidRDefault="00403A65" w:rsidP="00013984">
      <w:r>
        <w:rPr>
          <w:noProof/>
        </w:rPr>
        <mc:AlternateContent>
          <mc:Choice Requires="wps">
            <w:drawing>
              <wp:anchor distT="0" distB="0" distL="114300" distR="114300" simplePos="0" relativeHeight="251658244" behindDoc="0" locked="0" layoutInCell="1" allowOverlap="1" wp14:anchorId="19F9C6F2" wp14:editId="7EA0C71F">
                <wp:simplePos x="0" y="0"/>
                <wp:positionH relativeFrom="column">
                  <wp:posOffset>147145</wp:posOffset>
                </wp:positionH>
                <wp:positionV relativeFrom="paragraph">
                  <wp:posOffset>115461</wp:posOffset>
                </wp:positionV>
                <wp:extent cx="1439917" cy="1397875"/>
                <wp:effectExtent l="0" t="0" r="8255" b="12065"/>
                <wp:wrapNone/>
                <wp:docPr id="11" name="Oval 11"/>
                <wp:cNvGraphicFramePr/>
                <a:graphic xmlns:a="http://schemas.openxmlformats.org/drawingml/2006/main">
                  <a:graphicData uri="http://schemas.microsoft.com/office/word/2010/wordprocessingShape">
                    <wps:wsp>
                      <wps:cNvSpPr/>
                      <wps:spPr>
                        <a:xfrm>
                          <a:off x="0" y="0"/>
                          <a:ext cx="1439917" cy="139787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1FAF1756" w14:textId="556A5B16" w:rsidR="0064502C" w:rsidRDefault="0064502C" w:rsidP="0064502C">
                            <w:pPr>
                              <w:jc w:val="center"/>
                            </w:pPr>
                            <w:proofErr w:type="gramStart"/>
                            <w:r>
                              <w:t>X,A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9C6F2" id="Oval 11" o:spid="_x0000_s1026" style="position:absolute;margin-left:11.6pt;margin-top:9.1pt;width:113.4pt;height:110.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" fillcolor="#f3a875 [2165]" strokecolor="#ed7d31 [3205]" strokeweight=".5pt">
                <v:fill color2="#f09558 [2613]" rotate="t" colors="0 #f7bda4;.5 #f5b195;1 #f8a581" focus="100%" type="gradient">
                  <o:fill v:ext="view" type="gradientUnscaled"/>
                </v:fill>
                <v:stroke joinstyle="miter"/>
                <v:textbox>
                  <w:txbxContent>
                    <w:p w14:paraId="1FAF1756" w14:textId="556A5B16" w:rsidR="0064502C" w:rsidRDefault="0064502C" w:rsidP="0064502C">
                      <w:pPr>
                        <w:jc w:val="center"/>
                      </w:pPr>
                      <w:proofErr w:type="gramStart"/>
                      <w:r>
                        <w:t>X,A</w:t>
                      </w:r>
                      <w:proofErr w:type="gramEnd"/>
                    </w:p>
                  </w:txbxContent>
                </v:textbox>
              </v:oval>
            </w:pict>
          </mc:Fallback>
        </mc:AlternateContent>
      </w:r>
    </w:p>
    <w:p w14:paraId="69D1FC3D" w14:textId="377D29CE" w:rsidR="0064502C" w:rsidRDefault="00403A65" w:rsidP="00013984">
      <w:r>
        <w:rPr>
          <w:noProof/>
        </w:rPr>
        <mc:AlternateContent>
          <mc:Choice Requires="wps">
            <w:drawing>
              <wp:anchor distT="0" distB="0" distL="114300" distR="114300" simplePos="0" relativeHeight="251658246" behindDoc="0" locked="0" layoutInCell="1" allowOverlap="1" wp14:anchorId="14F9B4AC" wp14:editId="5FF3C8C4">
                <wp:simplePos x="0" y="0"/>
                <wp:positionH relativeFrom="column">
                  <wp:posOffset>4592320</wp:posOffset>
                </wp:positionH>
                <wp:positionV relativeFrom="paragraph">
                  <wp:posOffset>98030</wp:posOffset>
                </wp:positionV>
                <wp:extent cx="1439676" cy="1408146"/>
                <wp:effectExtent l="0" t="0" r="8255" b="14605"/>
                <wp:wrapNone/>
                <wp:docPr id="14" name="Oval 14"/>
                <wp:cNvGraphicFramePr/>
                <a:graphic xmlns:a="http://schemas.openxmlformats.org/drawingml/2006/main">
                  <a:graphicData uri="http://schemas.microsoft.com/office/word/2010/wordprocessingShape">
                    <wps:wsp>
                      <wps:cNvSpPr/>
                      <wps:spPr>
                        <a:xfrm>
                          <a:off x="0" y="0"/>
                          <a:ext cx="1439676" cy="1408146"/>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8B86B41" w14:textId="1E782C93" w:rsidR="00A167AA" w:rsidRDefault="00A167AA" w:rsidP="00A167AA">
                            <w:pPr>
                              <w:jc w:val="center"/>
                            </w:pPr>
                            <w:r>
                              <w:t>C=c(z)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9B4AC" id="Oval 14" o:spid="_x0000_s1027" style="position:absolute;margin-left:361.6pt;margin-top:7.7pt;width:113.35pt;height:110.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" fillcolor="#9ecb81 [2169]" strokecolor="#70ad47 [3209]" strokeweight=".5pt">
                <v:fill color2="#8ac066 [2617]" rotate="t" colors="0 #b5d5a7;.5 #aace99;1 #9cca86" focus="100%" type="gradient">
                  <o:fill v:ext="view" type="gradientUnscaled"/>
                </v:fill>
                <v:stroke joinstyle="miter"/>
                <v:textbox>
                  <w:txbxContent>
                    <w:p w14:paraId="58B86B41" w14:textId="1E782C93" w:rsidR="00A167AA" w:rsidRDefault="00A167AA" w:rsidP="00A167AA">
                      <w:pPr>
                        <w:jc w:val="center"/>
                      </w:pPr>
                      <w:r>
                        <w:t>C=c(z)</w:t>
                      </w:r>
                    </w:p>
                  </w:txbxContent>
                </v:textbox>
              </v:oval>
            </w:pict>
          </mc:Fallback>
        </mc:AlternateContent>
      </w:r>
    </w:p>
    <w:p w14:paraId="599A11CA" w14:textId="7C0D2F5E" w:rsidR="0064502C" w:rsidRDefault="0064502C" w:rsidP="00013984">
      <w:r>
        <w:rPr>
          <w:noProof/>
        </w:rPr>
        <mc:AlternateContent>
          <mc:Choice Requires="wps">
            <w:drawing>
              <wp:anchor distT="0" distB="0" distL="114300" distR="114300" simplePos="0" relativeHeight="251658245" behindDoc="0" locked="0" layoutInCell="1" allowOverlap="1" wp14:anchorId="02B60DA3" wp14:editId="011B4670">
                <wp:simplePos x="0" y="0"/>
                <wp:positionH relativeFrom="column">
                  <wp:posOffset>2827020</wp:posOffset>
                </wp:positionH>
                <wp:positionV relativeFrom="paragraph">
                  <wp:posOffset>136394</wp:posOffset>
                </wp:positionV>
                <wp:extent cx="840827" cy="872358"/>
                <wp:effectExtent l="0" t="0" r="10160" b="17145"/>
                <wp:wrapNone/>
                <wp:docPr id="13" name="Oval 13"/>
                <wp:cNvGraphicFramePr/>
                <a:graphic xmlns:a="http://schemas.openxmlformats.org/drawingml/2006/main">
                  <a:graphicData uri="http://schemas.microsoft.com/office/word/2010/wordprocessingShape">
                    <wps:wsp>
                      <wps:cNvSpPr/>
                      <wps:spPr>
                        <a:xfrm>
                          <a:off x="0" y="0"/>
                          <a:ext cx="840827" cy="8723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AED67" w14:textId="05E9FCD4" w:rsidR="0064502C" w:rsidRDefault="0064502C" w:rsidP="0064502C">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60DA3" id="Oval 13" o:spid="_x0000_s1028" style="position:absolute;margin-left:222.6pt;margin-top:10.75pt;width:66.2pt;height:68.7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" fillcolor="#4472c4 [3204]" strokecolor="#1f3763 [1604]" strokeweight="1pt">
                <v:stroke joinstyle="miter"/>
                <v:textbox>
                  <w:txbxContent>
                    <w:p w14:paraId="5FCAED67" w14:textId="05E9FCD4" w:rsidR="0064502C" w:rsidRDefault="0064502C" w:rsidP="0064502C">
                      <w:pPr>
                        <w:jc w:val="center"/>
                      </w:pPr>
                      <w:r>
                        <w:t>Z</w:t>
                      </w:r>
                    </w:p>
                  </w:txbxContent>
                </v:textbox>
              </v:oval>
            </w:pict>
          </mc:Fallback>
        </mc:AlternateContent>
      </w:r>
    </w:p>
    <w:p w14:paraId="26F802BA" w14:textId="155E9442" w:rsidR="0064502C" w:rsidRDefault="0064502C" w:rsidP="00013984">
      <w:r>
        <w:rPr>
          <w:noProof/>
        </w:rPr>
        <mc:AlternateContent>
          <mc:Choice Requires="wps">
            <w:drawing>
              <wp:anchor distT="0" distB="0" distL="114300" distR="114300" simplePos="0" relativeHeight="251658247" behindDoc="0" locked="0" layoutInCell="1" allowOverlap="1" wp14:anchorId="7A8D1EB9" wp14:editId="78362832">
                <wp:simplePos x="0" y="0"/>
                <wp:positionH relativeFrom="column">
                  <wp:posOffset>1870075</wp:posOffset>
                </wp:positionH>
                <wp:positionV relativeFrom="paragraph">
                  <wp:posOffset>159100</wp:posOffset>
                </wp:positionV>
                <wp:extent cx="788276" cy="420414"/>
                <wp:effectExtent l="0" t="12700" r="24765" b="24130"/>
                <wp:wrapNone/>
                <wp:docPr id="15" name="Right Arrow 15"/>
                <wp:cNvGraphicFramePr/>
                <a:graphic xmlns:a="http://schemas.openxmlformats.org/drawingml/2006/main">
                  <a:graphicData uri="http://schemas.microsoft.com/office/word/2010/wordprocessingShape">
                    <wps:wsp>
                      <wps:cNvSpPr/>
                      <wps:spPr>
                        <a:xfrm>
                          <a:off x="0" y="0"/>
                          <a:ext cx="788276" cy="420414"/>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ex="http://schemas.microsoft.com/office/word/2018/wordml/cex">
            <w:pict>
              <v:shapetype w14:anchorId="78746F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47.25pt;margin-top:12.55pt;width:62.05pt;height:33.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" adj="15840" fillcolor="#ffd555 [2167]" strokecolor="#ffc000 [3207]" strokeweight=".5pt">
                <v:fill color2="#ffcc31 [2615]" rotate="t" colors="0 #ffdd9c;.5 #ffd78e;1 #ffd479" focus="100%" type="gradient">
                  <o:fill v:ext="view" type="gradientUnscaled"/>
                </v:fill>
              </v:shape>
            </w:pict>
          </mc:Fallback>
        </mc:AlternateContent>
      </w:r>
    </w:p>
    <w:p w14:paraId="322A307E" w14:textId="7B626061" w:rsidR="0064502C" w:rsidRDefault="0064502C" w:rsidP="00013984">
      <w:r>
        <w:rPr>
          <w:noProof/>
        </w:rPr>
        <mc:AlternateContent>
          <mc:Choice Requires="wps">
            <w:drawing>
              <wp:anchor distT="0" distB="0" distL="114300" distR="114300" simplePos="0" relativeHeight="251658248" behindDoc="0" locked="0" layoutInCell="1" allowOverlap="1" wp14:anchorId="17F4638F" wp14:editId="6549C1FE">
                <wp:simplePos x="0" y="0"/>
                <wp:positionH relativeFrom="column">
                  <wp:posOffset>3808095</wp:posOffset>
                </wp:positionH>
                <wp:positionV relativeFrom="paragraph">
                  <wp:posOffset>42764</wp:posOffset>
                </wp:positionV>
                <wp:extent cx="788276" cy="420414"/>
                <wp:effectExtent l="0" t="12700" r="24765" b="24130"/>
                <wp:wrapNone/>
                <wp:docPr id="16" name="Right Arrow 16"/>
                <wp:cNvGraphicFramePr/>
                <a:graphic xmlns:a="http://schemas.openxmlformats.org/drawingml/2006/main">
                  <a:graphicData uri="http://schemas.microsoft.com/office/word/2010/wordprocessingShape">
                    <wps:wsp>
                      <wps:cNvSpPr/>
                      <wps:spPr>
                        <a:xfrm>
                          <a:off x="0" y="0"/>
                          <a:ext cx="788276" cy="420414"/>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ex="http://schemas.microsoft.com/office/word/2018/wordml/cex">
            <w:pict>
              <v:shape w14:anchorId="2F48EC3E" id="Right Arrow 16" o:spid="_x0000_s1026" type="#_x0000_t13" style="position:absolute;margin-left:299.85pt;margin-top:3.35pt;width:62.05pt;height:3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" adj="15840" fillcolor="#ffd555 [2167]" strokecolor="#ffc000 [3207]" strokeweight=".5pt">
                <v:fill color2="#ffcc31 [2615]" rotate="t" colors="0 #ffdd9c;.5 #ffd78e;1 #ffd479" focus="100%" type="gradient">
                  <o:fill v:ext="view" type="gradientUnscaled"/>
                </v:fill>
              </v:shape>
            </w:pict>
          </mc:Fallback>
        </mc:AlternateContent>
      </w:r>
    </w:p>
    <w:p w14:paraId="03DA7943" w14:textId="5334AAB0" w:rsidR="0064502C" w:rsidRDefault="0064502C" w:rsidP="00013984"/>
    <w:p w14:paraId="32B0A1F2" w14:textId="253542BD" w:rsidR="0064502C" w:rsidRDefault="0064502C" w:rsidP="00013984"/>
    <w:p w14:paraId="16510D04" w14:textId="093C453C" w:rsidR="0064502C" w:rsidRDefault="0064502C" w:rsidP="00013984"/>
    <w:p w14:paraId="3D60E949" w14:textId="4ABF9F51" w:rsidR="00013984" w:rsidRDefault="00A167AA" w:rsidP="00A167AA">
      <w:pPr>
        <w:jc w:val="center"/>
      </w:pPr>
      <w:r>
        <w:t>Max I(</w:t>
      </w:r>
      <w:proofErr w:type="gramStart"/>
      <w:r>
        <w:t>X;Z</w:t>
      </w:r>
      <w:proofErr w:type="gramEnd"/>
      <w:r>
        <w:t>)</w:t>
      </w:r>
    </w:p>
    <w:p w14:paraId="344FC416" w14:textId="54FE0518" w:rsidR="00A167AA" w:rsidRPr="00013984" w:rsidRDefault="00A167AA" w:rsidP="00A167AA">
      <w:pPr>
        <w:jc w:val="center"/>
      </w:pPr>
      <w:r>
        <w:t>MinI(A;Z)</w:t>
      </w:r>
    </w:p>
    <w:sectPr w:rsidR="00A167AA" w:rsidRPr="00013984" w:rsidSect="00257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0BD9" w14:textId="77777777" w:rsidR="00FD3ECA" w:rsidRDefault="00FD3ECA" w:rsidP="009565CF">
      <w:r>
        <w:separator/>
      </w:r>
    </w:p>
  </w:endnote>
  <w:endnote w:type="continuationSeparator" w:id="0">
    <w:p w14:paraId="2E5A4A49" w14:textId="77777777" w:rsidR="00FD3ECA" w:rsidRDefault="00FD3ECA" w:rsidP="009565CF">
      <w:r>
        <w:continuationSeparator/>
      </w:r>
    </w:p>
  </w:endnote>
  <w:endnote w:type="continuationNotice" w:id="1">
    <w:p w14:paraId="395BCF7B" w14:textId="77777777" w:rsidR="00FD3ECA" w:rsidRDefault="00FD3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06A0" w14:textId="77777777" w:rsidR="00FD3ECA" w:rsidRDefault="00FD3ECA" w:rsidP="009565CF">
      <w:r>
        <w:separator/>
      </w:r>
    </w:p>
  </w:footnote>
  <w:footnote w:type="continuationSeparator" w:id="0">
    <w:p w14:paraId="70366E5A" w14:textId="77777777" w:rsidR="00FD3ECA" w:rsidRDefault="00FD3ECA" w:rsidP="009565CF">
      <w:r>
        <w:continuationSeparator/>
      </w:r>
    </w:p>
  </w:footnote>
  <w:footnote w:type="continuationNotice" w:id="1">
    <w:p w14:paraId="3A827D68" w14:textId="77777777" w:rsidR="00FD3ECA" w:rsidRDefault="00FD3E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03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14B7657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1DC4289D"/>
    <w:multiLevelType w:val="hybridMultilevel"/>
    <w:tmpl w:val="7010B73C"/>
    <w:lvl w:ilvl="0" w:tplc="CB029DBA">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89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30876E09"/>
    <w:multiLevelType w:val="hybridMultilevel"/>
    <w:tmpl w:val="1C6A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D45C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449138A0"/>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4A4E58D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4E136F37"/>
    <w:multiLevelType w:val="hybridMultilevel"/>
    <w:tmpl w:val="AC32A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8612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1AF49B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61DF78B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772D50A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7BE02543"/>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7ED7656D"/>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4"/>
  </w:num>
  <w:num w:numId="2">
    <w:abstractNumId w:val="8"/>
  </w:num>
  <w:num w:numId="3">
    <w:abstractNumId w:val="1"/>
  </w:num>
  <w:num w:numId="4">
    <w:abstractNumId w:val="5"/>
  </w:num>
  <w:num w:numId="5">
    <w:abstractNumId w:val="2"/>
  </w:num>
  <w:num w:numId="6">
    <w:abstractNumId w:val="13"/>
  </w:num>
  <w:num w:numId="7">
    <w:abstractNumId w:val="14"/>
  </w:num>
  <w:num w:numId="8">
    <w:abstractNumId w:val="3"/>
  </w:num>
  <w:num w:numId="9">
    <w:abstractNumId w:val="10"/>
  </w:num>
  <w:num w:numId="10">
    <w:abstractNumId w:val="0"/>
  </w:num>
  <w:num w:numId="11">
    <w:abstractNumId w:val="12"/>
  </w:num>
  <w:num w:numId="12">
    <w:abstractNumId w:val="6"/>
  </w:num>
  <w:num w:numId="13">
    <w:abstractNumId w:val="7"/>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E9"/>
    <w:rsid w:val="00013984"/>
    <w:rsid w:val="001E15A8"/>
    <w:rsid w:val="00257CA8"/>
    <w:rsid w:val="0035260D"/>
    <w:rsid w:val="00403A65"/>
    <w:rsid w:val="004A15E1"/>
    <w:rsid w:val="00543238"/>
    <w:rsid w:val="005E27DB"/>
    <w:rsid w:val="0064502C"/>
    <w:rsid w:val="00712FE9"/>
    <w:rsid w:val="00787816"/>
    <w:rsid w:val="007A05BC"/>
    <w:rsid w:val="008238BB"/>
    <w:rsid w:val="00845C9C"/>
    <w:rsid w:val="008940F7"/>
    <w:rsid w:val="00952A1D"/>
    <w:rsid w:val="009565CF"/>
    <w:rsid w:val="00987822"/>
    <w:rsid w:val="00A167AA"/>
    <w:rsid w:val="00A64B28"/>
    <w:rsid w:val="00B35799"/>
    <w:rsid w:val="00BA34E2"/>
    <w:rsid w:val="00BB2A8C"/>
    <w:rsid w:val="00CB526D"/>
    <w:rsid w:val="00D10869"/>
    <w:rsid w:val="00D357FC"/>
    <w:rsid w:val="00DF237E"/>
    <w:rsid w:val="00E64949"/>
    <w:rsid w:val="00E812B3"/>
    <w:rsid w:val="00EE6897"/>
    <w:rsid w:val="00FD3ECA"/>
    <w:rsid w:val="00FE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3F5F"/>
  <w15:chartTrackingRefBased/>
  <w15:docId w15:val="{92A73381-F4B6-45E5-A9A2-95D1C3F6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E9"/>
    <w:pPr>
      <w:ind w:left="720"/>
      <w:contextualSpacing/>
    </w:pPr>
  </w:style>
  <w:style w:type="character" w:styleId="PlaceholderText">
    <w:name w:val="Placeholder Text"/>
    <w:basedOn w:val="DefaultParagraphFont"/>
    <w:uiPriority w:val="99"/>
    <w:semiHidden/>
    <w:rsid w:val="00712FE9"/>
    <w:rPr>
      <w:color w:val="808080"/>
    </w:rPr>
  </w:style>
  <w:style w:type="paragraph" w:styleId="Header">
    <w:name w:val="header"/>
    <w:basedOn w:val="Normal"/>
    <w:link w:val="HeaderChar"/>
    <w:uiPriority w:val="99"/>
    <w:unhideWhenUsed/>
    <w:rsid w:val="009565CF"/>
    <w:pPr>
      <w:tabs>
        <w:tab w:val="center" w:pos="4680"/>
        <w:tab w:val="right" w:pos="9360"/>
      </w:tabs>
    </w:pPr>
  </w:style>
  <w:style w:type="character" w:customStyle="1" w:styleId="HeaderChar">
    <w:name w:val="Header Char"/>
    <w:basedOn w:val="DefaultParagraphFont"/>
    <w:link w:val="Header"/>
    <w:uiPriority w:val="99"/>
    <w:rsid w:val="009565CF"/>
  </w:style>
  <w:style w:type="paragraph" w:styleId="Footer">
    <w:name w:val="footer"/>
    <w:basedOn w:val="Normal"/>
    <w:link w:val="FooterChar"/>
    <w:uiPriority w:val="99"/>
    <w:unhideWhenUsed/>
    <w:rsid w:val="009565CF"/>
    <w:pPr>
      <w:tabs>
        <w:tab w:val="center" w:pos="4680"/>
        <w:tab w:val="right" w:pos="9360"/>
      </w:tabs>
    </w:pPr>
  </w:style>
  <w:style w:type="character" w:customStyle="1" w:styleId="FooterChar">
    <w:name w:val="Footer Char"/>
    <w:basedOn w:val="DefaultParagraphFont"/>
    <w:link w:val="Footer"/>
    <w:uiPriority w:val="99"/>
    <w:rsid w:val="0095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Chriswell, Ethan</dc:creator>
  <cp:keywords/>
  <dc:description/>
  <cp:lastModifiedBy>Chriswell, Ethan</cp:lastModifiedBy>
  <cp:revision>2</cp:revision>
  <dcterms:created xsi:type="dcterms:W3CDTF">2019-12-06T23:55:00Z</dcterms:created>
  <dcterms:modified xsi:type="dcterms:W3CDTF">2019-12-06T23:55:00Z</dcterms:modified>
</cp:coreProperties>
</file>