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1267813817eface1f54961bf6c2d5bd2916dd31"/>
    <w:p>
      <w:pPr>
        <w:pStyle w:val="Heading1"/>
        <w:spacing w:line="480" w:lineRule="auto"/>
      </w:pPr>
      <w:r>
        <w:t xml:space="preserve">Diagnosing and testing a Koopman/Mori-Zwanzig subdiffusion estimator: a pre-registered gate sequence from synthetic validation to a literature-digitized real-data test</w:t>
      </w:r>
    </w:p>
    <w:p>
      <w:pPr>
        <w:pStyle w:val="FirstParagraph"/>
        <w:spacing w:line="480" w:lineRule="auto"/>
      </w:pPr>
      <w:r>
        <w:rPr>
          <w:bCs/>
          <w:b/>
        </w:rPr>
        <w:t xml:space="preserve">Short title:</w:t>
      </w:r>
      <w:r>
        <w:t xml:space="preserve"> </w:t>
      </w:r>
      <w:r>
        <w:t xml:space="preserve">Pre-registered validation of a Koopman/Mori-Zwanzig subdiffusion estimator</w:t>
      </w:r>
    </w:p>
    <w:p>
      <w:pPr>
        <w:pStyle w:val="BodyText"/>
        <w:spacing w:line="480" w:lineRule="auto"/>
      </w:pPr>
      <w:r>
        <w:rPr>
          <w:bCs/>
          <w:b/>
        </w:rPr>
        <w:t xml:space="preserve">Author:</w:t>
      </w:r>
      <w:r>
        <w:t xml:space="preserve"> </w:t>
      </w:r>
      <w:r>
        <w:t xml:space="preserve">Eniola Olutogun</w:t>
      </w:r>
    </w:p>
    <w:p>
      <w:pPr>
        <w:pStyle w:val="BodyText"/>
        <w:spacing w:line="480" w:lineRule="auto"/>
      </w:pPr>
      <w:r>
        <w:rPr>
          <w:bCs/>
          <w:b/>
        </w:rPr>
        <w:t xml:space="preserve">Affiliation:</w:t>
      </w:r>
      <w:r>
        <w:t xml:space="preserve"> </w:t>
      </w:r>
      <w:r>
        <w:t xml:space="preserve">Hasso Plattner Institute, University of Potsdam, Potsdam, Germany</w:t>
      </w:r>
    </w:p>
    <w:p>
      <w:pPr>
        <w:pStyle w:val="BodyText"/>
        <w:spacing w:line="480" w:lineRule="auto"/>
      </w:pPr>
      <w:r>
        <w:t xml:space="preserve">Corresponding author: ennyolutogun@gmail.com</w:t>
      </w:r>
    </w:p>
    <w:bookmarkStart w:id="20" w:name="abstract"/>
    <w:p>
      <w:pPr>
        <w:pStyle w:val="Heading2"/>
        <w:spacing w:line="480" w:lineRule="auto"/>
      </w:pPr>
      <w:r>
        <w:t xml:space="preserve">Abstract</w:t>
      </w:r>
    </w:p>
    <w:p>
      <w:pPr>
        <w:pStyle w:val="FirstParagraph"/>
        <w:spacing w:line="480" w:lineRule="auto"/>
      </w:pPr>
      <w:r>
        <w:t xml:space="preserve">We test whether Koopman-operator and Mori-Zwanzig-based methods recover known subdiffusive signatures</w:t>
      </w:r>
      <w:r>
        <w:t xml:space="preserve"> </w:t>
      </w:r>
      <w:r>
        <w:t xml:space="preserve">in macromolecular transport through extracellular hydrogels, using a pre-registered sequence of</w:t>
      </w:r>
      <w:r>
        <w:t xml:space="preserve"> </w:t>
      </w:r>
      <w:r>
        <w:t xml:space="preserve">validation gates. Three exponent estimators (log-log fitting, Higher-Order Dynamic Mode Decomposition</w:t>
      </w:r>
      <w:r>
        <w:t xml:space="preserve"> </w:t>
      </w:r>
      <w:r>
        <w:t xml:space="preserve">[HODMD], and a Hankel-SVD/SSA variant) were calibrated on synthetic data, a Mori-Zwanzig memory-kernel</w:t>
      </w:r>
      <w:r>
        <w:t xml:space="preserve"> </w:t>
      </w:r>
      <w:r>
        <w:t xml:space="preserve">extension was tested on two synthetic systems with known memory effects, and the pipeline was then</w:t>
      </w:r>
      <w:r>
        <w:t xml:space="preserve"> </w:t>
      </w:r>
      <w:r>
        <w:t xml:space="preserve">tested against literature-digitized real data. Synthetic calibration revealed a systematic HODMD bias</w:t>
      </w:r>
      <w:r>
        <w:t xml:space="preserve"> </w:t>
      </w:r>
      <w:r>
        <w:t xml:space="preserve">when reconstructing power-law-in-time curves, traced to its forward-simulation step and fixed with a</w:t>
      </w:r>
      <w:r>
        <w:t xml:space="preserve"> </w:t>
      </w:r>
      <w:r>
        <w:t xml:space="preserve">denoising-only SSA variant. A further synthetic test found this bias is not shared by two other</w:t>
      </w:r>
      <w:r>
        <w:t xml:space="preserve"> </w:t>
      </w:r>
      <w:r>
        <w:t xml:space="preserve">DMD-family methods (Bagging, Optimized DMD and Subspace DMD), while a minimal established</w:t>
      </w:r>
      <w:r>
        <w:t xml:space="preserve"> </w:t>
      </w:r>
      <w:r>
        <w:t xml:space="preserve">bias-correction technique applied to HODMD itself (forward-backward averaging) made the bias</w:t>
      </w:r>
      <w:r>
        <w:t xml:space="preserve"> </w:t>
      </w:r>
      <w:r>
        <w:t xml:space="preserve">measurably worse, sharpening rather than broadening the original diagnosis. For the real-data test,</w:t>
      </w:r>
      <w:r>
        <w:t xml:space="preserve"> </w:t>
      </w:r>
      <w:r>
        <w:t xml:space="preserve">we digitized two published figures from a hyaluronan-collagen composite hydrogel study, tracking</w:t>
      </w:r>
      <w:r>
        <w:t xml:space="preserve"> </w:t>
      </w:r>
      <w:r>
        <w:t xml:space="preserve">reported and digitization error separately, and applied a pre-registered criterion for detecting the</w:t>
      </w:r>
      <w:r>
        <w:t xml:space="preserve"> </w:t>
      </w:r>
      <w:r>
        <w:t xml:space="preserve">composite network’s caging signature. The estimators did not detect a statistically significant local</w:t>
      </w:r>
      <w:r>
        <w:t xml:space="preserve"> </w:t>
      </w:r>
      <w:r>
        <w:t xml:space="preserve">slope decrease in the digitized MSD curve within propagated uncertainty, the primary, locked</w:t>
      </w:r>
      <w:r>
        <w:t xml:space="preserve"> </w:t>
      </w:r>
      <w:r>
        <w:t xml:space="preserve">criterion, though a secondary check on the intermediate scattering function showed the expected</w:t>
      </w:r>
      <w:r>
        <w:t xml:space="preserve"> </w:t>
      </w:r>
      <w:r>
        <w:t xml:space="preserve">qualitative plateau. A follow-up test fit an explicit confined-diffusion model against a global power</w:t>
      </w:r>
      <w:r>
        <w:t xml:space="preserve"> </w:t>
      </w:r>
      <w:r>
        <w:t xml:space="preserve">law by AICc; the power law was decisively preferred for the composite network even though the</w:t>
      </w:r>
      <w:r>
        <w:t xml:space="preserve"> </w:t>
      </w:r>
      <w:r>
        <w:t xml:space="preserve">confined model’s characteristic time was well-constrained within the observed range, a sharper</w:t>
      </w:r>
      <w:r>
        <w:t xml:space="preserve"> </w:t>
      </w:r>
      <w:r>
        <w:t xml:space="preserve">negative result. We report this as a mixed result, discuss why the digitized figure’s time range</w:t>
      </w:r>
      <w:r>
        <w:t xml:space="preserve"> </w:t>
      </w:r>
      <w:r>
        <w:t xml:space="preserve">likely falls short of the plateau region, and describe a digitization methodology independently</w:t>
      </w:r>
      <w:r>
        <w:t xml:space="preserve"> </w:t>
      </w:r>
      <w:r>
        <w:t xml:space="preserve">validated against synthetic ground truth with both pre-registered accuracy checks passing well inside</w:t>
      </w:r>
      <w:r>
        <w:t xml:space="preserve"> </w:t>
      </w:r>
      <w:r>
        <w:t xml:space="preserve">threshold, making it reusable for extracting quantitative data from published figures.</w:t>
      </w:r>
    </w:p>
    <w:bookmarkEnd w:id="20"/>
    <w:bookmarkStart w:id="21" w:name="introduction"/>
    <w:p>
      <w:pPr>
        <w:pStyle w:val="Heading2"/>
        <w:spacing w:line="480" w:lineRule="auto"/>
      </w:pPr>
      <w:r>
        <w:t xml:space="preserve">1. Introduction</w:t>
      </w:r>
    </w:p>
    <w:p>
      <w:pPr>
        <w:pStyle w:val="FirstParagraph"/>
        <w:spacing w:line="480" w:lineRule="auto"/>
      </w:pPr>
      <w:r>
        <w:t xml:space="preserve">Hyaluronan-collagen hydrogels are a widely used biomimetic model for the extracellular matrix [1]</w:t>
      </w:r>
      <w:r>
        <w:t xml:space="preserve"> </w:t>
      </w:r>
      <w:r>
        <w:t xml:space="preserve">that macromolecular drugs must cross in dense tissue, including tumor stroma [2]. Particle transport</w:t>
      </w:r>
      <w:r>
        <w:t xml:space="preserve"> </w:t>
      </w:r>
      <w:r>
        <w:t xml:space="preserve">through these gels is often subdiffusive [3], and the specific exponent and its dependence on</w:t>
      </w:r>
      <w:r>
        <w:t xml:space="preserve"> </w:t>
      </w:r>
      <w:r>
        <w:t xml:space="preserve">network composition carries information about pore size, crosslinking, and caging behavior.</w:t>
      </w:r>
      <w:r>
        <w:t xml:space="preserve"> </w:t>
      </w:r>
      <w:r>
        <w:t xml:space="preserve">Koopman-operator methods, including Dynamic Mode Decomposition (DMD) and its variants, are</w:t>
      </w:r>
      <w:r>
        <w:t xml:space="preserve"> </w:t>
      </w:r>
      <w:r>
        <w:t xml:space="preserve">increasingly used to extract dynamical structure, including scaling exponents, from time-series data</w:t>
      </w:r>
      <w:r>
        <w:t xml:space="preserve"> </w:t>
      </w:r>
      <w:r>
        <w:t xml:space="preserve">[4,5], and Mori-Zwanzig formalisms [6,7] offer a principled way to add memory effects that plain</w:t>
      </w:r>
      <w:r>
        <w:t xml:space="preserve"> </w:t>
      </w:r>
      <w:r>
        <w:t xml:space="preserve">Markovian DMD misses. Applying these tools to macromolecular transport in tissue-like gels is, to our</w:t>
      </w:r>
      <w:r>
        <w:t xml:space="preserve"> </w:t>
      </w:r>
      <w:r>
        <w:t xml:space="preserve">knowledge, untested. We</w:t>
      </w:r>
      <w:r>
        <w:t xml:space="preserve"> </w:t>
      </w:r>
      <w:r>
        <w:t xml:space="preserve">report a pre-registered gate sequence built to test that application honestly: synthetic validation</w:t>
      </w:r>
      <w:r>
        <w:t xml:space="preserve"> </w:t>
      </w:r>
      <w:r>
        <w:t xml:space="preserve">first, then a test against the closest available real (if indirect, literature-digitized) data, with</w:t>
      </w:r>
      <w:r>
        <w:t xml:space="preserve"> </w:t>
      </w:r>
      <w:r>
        <w:t xml:space="preserve">the pass/fail criteria fixed before the data was digitized.</w:t>
      </w:r>
    </w:p>
    <w:bookmarkEnd w:id="21"/>
    <w:bookmarkStart w:id="30" w:name="methods"/>
    <w:p>
      <w:pPr>
        <w:pStyle w:val="Heading2"/>
        <w:spacing w:line="480" w:lineRule="auto"/>
      </w:pPr>
      <w:r>
        <w:t xml:space="preserve">2. Methods</w:t>
      </w:r>
    </w:p>
    <w:bookmarkStart w:id="22" w:name="exponent-estimators"/>
    <w:p>
      <w:pPr>
        <w:pStyle w:val="Heading3"/>
        <w:spacing w:line="480" w:lineRule="auto"/>
      </w:pPr>
      <w:r>
        <w:t xml:space="preserve">2.1 Exponent estimators</w:t>
      </w:r>
    </w:p>
    <w:p>
      <w:pPr>
        <w:pStyle w:val="FirstParagraph"/>
        <w:spacing w:line="480" w:lineRule="auto"/>
      </w:pPr>
      <w:r>
        <w:t xml:space="preserve">We tested three estimators for the subdiffusive scaling exponent alpha, defined via mean-squared</w:t>
      </w:r>
      <w:r>
        <w:t xml:space="preserve"> </w:t>
      </w:r>
      <w:r>
        <w:t xml:space="preserve">displacement (MSD) proportional to Delta t^alpha.</w:t>
      </w:r>
      <w:r>
        <w:t xml:space="preserve"> </w:t>
      </w:r>
      <w:r>
        <w:rPr>
          <w:rStyle w:val="VerbatimChar"/>
        </w:rPr>
        <w:t xml:space="preserve">loglog</w:t>
      </w:r>
      <w:r>
        <w:t xml:space="preserve"> </w:t>
      </w:r>
      <w:r>
        <w:t xml:space="preserve">performs ordinary least-squares</w:t>
      </w:r>
      <w:r>
        <w:t xml:space="preserve"> </w:t>
      </w:r>
      <w:r>
        <w:t xml:space="preserve">regression of log(MSD) on log(Delta t).</w:t>
      </w:r>
      <w:r>
        <w:t xml:space="preserve"> </w:t>
      </w:r>
      <w:r>
        <w:rPr>
          <w:rStyle w:val="VerbatimChar"/>
        </w:rPr>
        <w:t xml:space="preserve">dmd</w:t>
      </w:r>
      <w:r>
        <w:t xml:space="preserve"> </w:t>
      </w:r>
      <w:r>
        <w:t xml:space="preserve">applies Higher-Order Dynamic Mode Decomposition</w:t>
      </w:r>
      <w:r>
        <w:t xml:space="preserve"> </w:t>
      </w:r>
      <w:r>
        <w:t xml:space="preserve">(HODMD [8]), via the PyDMD implementation [9,10], to a delay-embedded trajectory and recovers alpha from the fitted eigenvalue spectrum</w:t>
      </w:r>
      <w:r>
        <w:t xml:space="preserve"> </w:t>
      </w:r>
      <w:r>
        <w:t xml:space="preserve">via forward reconstruction.</w:t>
      </w:r>
      <w:r>
        <w:t xml:space="preserve"> </w:t>
      </w:r>
      <w:r>
        <w:rPr>
          <w:rStyle w:val="VerbatimChar"/>
        </w:rPr>
        <w:t xml:space="preserve">ssa</w:t>
      </w:r>
      <w:r>
        <w:t xml:space="preserve"> </w:t>
      </w:r>
      <w:r>
        <w:t xml:space="preserve">uses the same delay-embedding matrix as</w:t>
      </w:r>
      <w:r>
        <w:t xml:space="preserve"> </w:t>
      </w:r>
      <w:r>
        <w:rPr>
          <w:rStyle w:val="VerbatimChar"/>
        </w:rPr>
        <w:t xml:space="preserve">dmd</w:t>
      </w:r>
      <w:r>
        <w:t xml:space="preserve"> </w:t>
      </w:r>
      <w:r>
        <w:t xml:space="preserve">but replaces</w:t>
      </w:r>
      <w:r>
        <w:t xml:space="preserve"> </w:t>
      </w:r>
      <w:r>
        <w:t xml:space="preserve">HODMD’s eigenvalue-based forward simulation with Hankel-SVD low-rank projection and anti-diagonal</w:t>
      </w:r>
      <w:r>
        <w:t xml:space="preserve"> </w:t>
      </w:r>
      <w:r>
        <w:t xml:space="preserve">averaging (Singular Spectrum Analysis-style denoising), with the exponent then read off the</w:t>
      </w:r>
      <w:r>
        <w:t xml:space="preserve"> </w:t>
      </w:r>
      <w:r>
        <w:t xml:space="preserve">denoised curve by log-log fit. All three were implemented in</w:t>
      </w:r>
      <w:r>
        <w:t xml:space="preserve"> </w:t>
      </w:r>
      <w:r>
        <w:rPr>
          <w:rStyle w:val="VerbatimChar"/>
        </w:rPr>
        <w:t xml:space="preserve">src/ergofluids/koopman/exponent.py</w:t>
      </w:r>
      <w:r>
        <w:t xml:space="preserve">.</w:t>
      </w:r>
    </w:p>
    <w:bookmarkEnd w:id="22"/>
    <w:bookmarkStart w:id="23" w:name="mori-zwanzig-memory-kernel"/>
    <w:p>
      <w:pPr>
        <w:pStyle w:val="Heading3"/>
        <w:spacing w:line="480" w:lineRule="auto"/>
      </w:pPr>
      <w:r>
        <w:t xml:space="preserve">2.2 Mori-Zwanzig memory kernel</w:t>
      </w:r>
    </w:p>
    <w:p>
      <w:pPr>
        <w:pStyle w:val="FirstParagraph"/>
        <w:spacing w:line="480" w:lineRule="auto"/>
      </w:pPr>
      <w:r>
        <w:t xml:space="preserve">We ported the Mori-Zwanzig Mode Decomposition (MZMD) algorithm described by Woodward et al. [11]</w:t>
      </w:r>
      <w:r>
        <w:t xml:space="preserve"> </w:t>
      </w:r>
      <w:r>
        <w:t xml:space="preserve">from its reference Julia implementation to Python (</w:t>
      </w:r>
      <w:r>
        <w:rPr>
          <w:rStyle w:val="VerbatimChar"/>
        </w:rPr>
        <w:t xml:space="preserve">src/ergofluids/mz/mzmd.py</w:t>
      </w:r>
      <w:r>
        <w:t xml:space="preserve">). The kernel order</w:t>
      </w:r>
      <w:r>
        <w:t xml:space="preserve"> </w:t>
      </w:r>
      <w:r>
        <w:t xml:space="preserve">n_ks controls the number of memory terms retained; n_ks = 1 reduces the method to a memoryless</w:t>
      </w:r>
      <w:r>
        <w:t xml:space="preserve"> </w:t>
      </w:r>
      <w:r>
        <w:t xml:space="preserve">(Markovian) fit.</w:t>
      </w:r>
    </w:p>
    <w:bookmarkEnd w:id="23"/>
    <w:bookmarkStart w:id="24" w:name="synthetic-validation-protocol"/>
    <w:p>
      <w:pPr>
        <w:pStyle w:val="Heading3"/>
        <w:spacing w:line="480" w:lineRule="auto"/>
      </w:pPr>
      <w:r>
        <w:t xml:space="preserve">2.3 Synthetic validation protocol</w:t>
      </w:r>
    </w:p>
    <w:p>
      <w:pPr>
        <w:pStyle w:val="FirstParagraph"/>
        <w:spacing w:line="480" w:lineRule="auto"/>
      </w:pPr>
      <w:r>
        <w:t xml:space="preserve">Gates 0 and 1 used 2D fractional Brownian motion [12] trajectories (150 particles, 80 time steps,</w:t>
      </w:r>
      <w:r>
        <w:t xml:space="preserve"> </w:t>
      </w:r>
      <w:r>
        <w:t xml:space="preserve">150 percentile-bootstrap resamples per estimate [13]). Gate 0 tested bootstrap interval calibration</w:t>
      </w:r>
      <w:r>
        <w:t xml:space="preserve"> </w:t>
      </w:r>
      <w:r>
        <w:t xml:space="preserve">(target: 18/20 coverage at nominal 90%, at alpha_true in {0.5, 0.7, 1.0}). Gate 1 tested whether the</w:t>
      </w:r>
      <w:r>
        <w:t xml:space="preserve"> </w:t>
      </w:r>
      <w:r>
        <w:t xml:space="preserve">estimators separate two literature-anchored exponent regimes (single-component, alpha ~ 1.0;</w:t>
      </w:r>
      <w:r>
        <w:t xml:space="preserve"> </w:t>
      </w:r>
      <w:r>
        <w:t xml:space="preserve">hyaluronan-collagen composite, alpha ~ 0.5), with a pre-registered pass criterion of non-overlapping</w:t>
      </w:r>
      <w:r>
        <w:t xml:space="preserve"> </w:t>
      </w:r>
      <w:r>
        <w:t xml:space="preserve">95% CIs and a composite-regime point estimate within +/-0.15 of 0.5.</w:t>
      </w:r>
    </w:p>
    <w:p>
      <w:pPr>
        <w:pStyle w:val="BodyText"/>
        <w:spacing w:line="480" w:lineRule="auto"/>
      </w:pPr>
      <w:r>
        <w:t xml:space="preserve">Gates 2 and 3 tested the MZMD kernel on synthetic systems with a theory-guaranteed or</w:t>
      </w:r>
      <w:r>
        <w:t xml:space="preserve"> </w:t>
      </w:r>
      <w:r>
        <w:t xml:space="preserve">mechanistically-motivated memory effect: a linear 2D hidden-variable system (Gate 2, 60</w:t>
      </w:r>
      <w:r>
        <w:t xml:space="preserve"> </w:t>
      </w:r>
      <w:r>
        <w:t xml:space="preserve">trajectories, n_ks = 1 vs. 6) and a caged-particle system, a fast Ornstein-Uhlenbeck fluctuation</w:t>
      </w:r>
      <w:r>
        <w:t xml:space="preserve"> </w:t>
      </w:r>
      <w:r>
        <w:t xml:space="preserve">around a slowly diffusing hidden trap center, verified independently to reproduce a</w:t>
      </w:r>
      <w:r>
        <w:t xml:space="preserve"> </w:t>
      </w:r>
      <w:r>
        <w:t xml:space="preserve">plateau-then-escape MSD crossover (Gate 3, 60 trajectories, n_ks = 1 vs. 15). Both used paired</w:t>
      </w:r>
      <w:r>
        <w:t xml:space="preserve"> </w:t>
      </w:r>
      <w:r>
        <w:t xml:space="preserve">bootstrap (2000 resamples) on the per-trajectory forecast RMSE difference between memoryless and</w:t>
      </w:r>
      <w:r>
        <w:t xml:space="preserve"> </w:t>
      </w:r>
      <w:r>
        <w:t xml:space="preserve">memory-augmented fits.</w:t>
      </w:r>
    </w:p>
    <w:bookmarkEnd w:id="24"/>
    <w:bookmarkStart w:id="25" w:name="real-data-acquisition-and-digitization"/>
    <w:p>
      <w:pPr>
        <w:pStyle w:val="Heading3"/>
        <w:spacing w:line="480" w:lineRule="auto"/>
      </w:pPr>
      <w:r>
        <w:t xml:space="preserve">2.4 Real-data acquisition and digitization</w:t>
      </w:r>
    </w:p>
    <w:p>
      <w:pPr>
        <w:pStyle w:val="FirstParagraph"/>
        <w:spacing w:line="480" w:lineRule="auto"/>
      </w:pPr>
      <w:r>
        <w:t xml:space="preserve">No public per-trajectory or raw ensemble dataset exists for the target system. We therefore</w:t>
      </w:r>
      <w:r>
        <w:t xml:space="preserve"> </w:t>
      </w:r>
      <w:r>
        <w:t xml:space="preserve">digitized two published figures from Burla et al. [14]: Figure 4a (intermediate</w:t>
      </w:r>
      <w:r>
        <w:t xml:space="preserve"> </w:t>
      </w:r>
      <w:r>
        <w:t xml:space="preserve">scattering function, ISF, vs. tq^2, for 0.6 micron tracers in composite, hyaluronan-only, and</w:t>
      </w:r>
      <w:r>
        <w:t xml:space="preserve"> </w:t>
      </w:r>
      <w:r>
        <w:t xml:space="preserve">collagen-only networks) and Supplementary Figure S14a (ensemble MSD vs. Delta t for the same</w:t>
      </w:r>
      <w:r>
        <w:t xml:space="preserve"> </w:t>
      </w:r>
      <w:r>
        <w:t xml:space="preserve">systems). Figures were rendered from the source PDF at 400 DPI, cropped to the panel region, and</w:t>
      </w:r>
      <w:r>
        <w:t xml:space="preserve"> </w:t>
      </w:r>
      <w:r>
        <w:t xml:space="preserve">calibrated to data coordinates using an affine transform derived from tick-mark pixel positions</w:t>
      </w:r>
      <w:r>
        <w:t xml:space="preserve"> </w:t>
      </w:r>
      <w:r>
        <w:t xml:space="preserve">(residuals &lt;1 pixel across 6-8 independent tick checks per axis after correcting a small</w:t>
      </w:r>
      <w:r>
        <w:t xml:space="preserve"> </w:t>
      </w:r>
      <w:r>
        <w:t xml:space="preserve">frame-line offset). Curve data were extracted by color-thresholding each curve’s marker color and</w:t>
      </w:r>
      <w:r>
        <w:t xml:space="preserve"> </w:t>
      </w:r>
      <w:r>
        <w:t xml:space="preserve">column-binning (4 px bins), yielding 97-148 points per curve. Two independent error columns were</w:t>
      </w:r>
      <w:r>
        <w:t xml:space="preserve"> </w:t>
      </w:r>
      <w:r>
        <w:t xml:space="preserve">tracked per point:</w:t>
      </w:r>
      <w:r>
        <w:t xml:space="preserve"> </w:t>
      </w:r>
      <w:r>
        <w:rPr>
          <w:rStyle w:val="VerbatimChar"/>
        </w:rPr>
        <w:t xml:space="preserve">reported_error</w:t>
      </w:r>
      <w:r>
        <w:t xml:space="preserve"> </w:t>
      </w:r>
      <w:r>
        <w:t xml:space="preserve">(half the vertical pixel spread within a column bin, reflecting</w:t>
      </w:r>
      <w:r>
        <w:t xml:space="preserve"> </w:t>
      </w:r>
      <w:r>
        <w:t xml:space="preserve">the paper’s own plotted error bars) and</w:t>
      </w:r>
      <w:r>
        <w:t xml:space="preserve"> </w:t>
      </w:r>
      <w:r>
        <w:rPr>
          <w:rStyle w:val="VerbatimChar"/>
        </w:rPr>
        <w:t xml:space="preserve">digitization_error</w:t>
      </w:r>
      <w:r>
        <w:t xml:space="preserve"> </w:t>
      </w:r>
      <w:r>
        <w:t xml:space="preserve">(a fixed pixel-uncertainty term</w:t>
      </w:r>
      <w:r>
        <w:t xml:space="preserve"> </w:t>
      </w:r>
      <w:r>
        <w:t xml:space="preserve">reflecting calibration/rendering uncertainty only). Three extraction artifacts, frame-line,</w:t>
      </w:r>
      <w:r>
        <w:t xml:space="preserve"> </w:t>
      </w:r>
      <w:r>
        <w:t xml:space="preserve">legend-swatch, and tick-mark pixel contamination, all sharing color with genuine curve pixels, were</w:t>
      </w:r>
      <w:r>
        <w:t xml:space="preserve"> </w:t>
      </w:r>
      <w:r>
        <w:t xml:space="preserve">identified by comparing extracted ranges against the source images and corrected with tightened</w:t>
      </w:r>
      <w:r>
        <w:t xml:space="preserve"> </w:t>
      </w:r>
      <w:r>
        <w:t xml:space="preserve">crop margins, legend-box exclusion, and a maximum-row-span sanity filter.</w:t>
      </w:r>
    </w:p>
    <w:bookmarkEnd w:id="25"/>
    <w:bookmarkStart w:id="26" w:name="real-data-test-protocol-pre-registered"/>
    <w:p>
      <w:pPr>
        <w:pStyle w:val="Heading3"/>
        <w:spacing w:line="480" w:lineRule="auto"/>
      </w:pPr>
      <w:r>
        <w:t xml:space="preserve">2.5 Real-data test protocol (pre-registered)</w:t>
      </w:r>
    </w:p>
    <w:p>
      <w:pPr>
        <w:pStyle w:val="FirstParagraph"/>
        <w:spacing w:line="480" w:lineRule="auto"/>
      </w:pPr>
      <w:r>
        <w:t xml:space="preserve">For each of three curves present in both panels (composite, hyaluronan, collagen), we fit a local</w:t>
      </w:r>
      <w:r>
        <w:t xml:space="preserve"> </w:t>
      </w:r>
      <w:r>
        <w:t xml:space="preserve">log-log slope in an early window (bottom 40% of that curve’s log(Delta t) range) and a late window</w:t>
      </w:r>
      <w:r>
        <w:t xml:space="preserve"> </w:t>
      </w:r>
      <w:r>
        <w:t xml:space="preserve">(top 40%), for both</w:t>
      </w:r>
      <w:r>
        <w:t xml:space="preserve"> </w:t>
      </w:r>
      <w:r>
        <w:rPr>
          <w:rStyle w:val="VerbatimChar"/>
        </w:rPr>
        <w:t xml:space="preserve">loglog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ssa</w:t>
      </w:r>
      <w:r>
        <w:t xml:space="preserve"> </w:t>
      </w:r>
      <w:r>
        <w:t xml:space="preserve">(</w:t>
      </w:r>
      <w:r>
        <w:rPr>
          <w:rStyle w:val="VerbatimChar"/>
        </w:rPr>
        <w:t xml:space="preserve">dmd</w:t>
      </w:r>
      <w:r>
        <w:t xml:space="preserve"> </w:t>
      </w:r>
      <w:r>
        <w:t xml:space="preserve">excluded, per its Gate 0 failure). Digitized errors</w:t>
      </w:r>
      <w:r>
        <w:t xml:space="preserve"> </w:t>
      </w:r>
      <w:r>
        <w:t xml:space="preserve">were propagated via a 2000-draw Gaussian-perturbation bootstrap. Pass criteria, fixed before the</w:t>
      </w:r>
      <w:r>
        <w:t xml:space="preserve"> </w:t>
      </w:r>
      <w:r>
        <w:t xml:space="preserve">result was computed:</w:t>
      </w:r>
    </w:p>
    <w:p>
      <w:pPr>
        <w:numPr>
          <w:ilvl w:val="0"/>
          <w:numId w:val="1001"/>
        </w:numPr>
        <w:pStyle w:val="Compact"/>
        <w:spacing w:line="480" w:lineRule="auto"/>
      </w:pPr>
      <w:r>
        <w:rPr>
          <w:bCs/>
          <w:b/>
        </w:rPr>
        <w:t xml:space="preserve">(A)</w:t>
      </w:r>
      <w:r>
        <w:t xml:space="preserve"> </w:t>
      </w:r>
      <w:r>
        <w:t xml:space="preserve">for the composite curve, the 95% CI of (slope_early - slope_late) excludes zero for both</w:t>
      </w:r>
      <w:r>
        <w:t xml:space="preserve"> </w:t>
      </w:r>
      <w:r>
        <w:t xml:space="preserve">estimators;</w:t>
      </w:r>
    </w:p>
    <w:p>
      <w:pPr>
        <w:numPr>
          <w:ilvl w:val="0"/>
          <w:numId w:val="1001"/>
        </w:numPr>
        <w:pStyle w:val="Compact"/>
        <w:spacing w:line="480" w:lineRule="auto"/>
      </w:pPr>
      <w:r>
        <w:rPr>
          <w:bCs/>
          <w:b/>
        </w:rPr>
        <w:t xml:space="preserve">(B)</w:t>
      </w:r>
      <w:r>
        <w:t xml:space="preserve"> </w:t>
      </w:r>
      <w:r>
        <w:t xml:space="preserve">for both pure-component curves, the 95% CI lower bound of slope_late exceeds 0.5 for both</w:t>
      </w:r>
      <w:r>
        <w:t xml:space="preserve"> </w:t>
      </w:r>
      <w:r>
        <w:t xml:space="preserve">estimators.</w:t>
      </w:r>
    </w:p>
    <w:p>
      <w:pPr>
        <w:pStyle w:val="FirstParagraph"/>
        <w:spacing w:line="480" w:lineRule="auto"/>
      </w:pPr>
      <w:r>
        <w:t xml:space="preserve">A secondary, non-pass/fail descriptive check compared late-window mean ISF between composite and</w:t>
      </w:r>
      <w:r>
        <w:t xml:space="preserve"> </w:t>
      </w:r>
      <w:r>
        <w:t xml:space="preserve">each pure component on the Figure 4a panel.</w:t>
      </w:r>
    </w:p>
    <w:bookmarkEnd w:id="26"/>
    <w:bookmarkStart w:id="27" w:name="Xc03f56ff165c2fd68e24df3d6b5f84d6b3e4045"/>
    <w:p>
      <w:pPr>
        <w:pStyle w:val="Heading3"/>
        <w:spacing w:line="480" w:lineRule="auto"/>
      </w:pPr>
      <w:r>
        <w:t xml:space="preserve">2.6 Model-based caged-diffusion refit protocol (Gate 5, pre-registered)</w:t>
      </w:r>
    </w:p>
    <w:p>
      <w:pPr>
        <w:pStyle w:val="FirstParagraph"/>
        <w:spacing w:line="480" w:lineRule="auto"/>
      </w:pPr>
      <w:r>
        <w:t xml:space="preserve">Gate 4’s primary test compares two fixed windows of a single curve; it does not ask whether the</w:t>
      </w:r>
      <w:r>
        <w:t xml:space="preserve"> </w:t>
      </w:r>
      <w:r>
        <w:t xml:space="preserve">curve’s overall shape is better described by a model with a built-in plateau. As a follow-up,</w:t>
      </w:r>
      <w:r>
        <w:t xml:space="preserve"> </w:t>
      </w:r>
      <w:r>
        <w:t xml:space="preserve">pre-registered separately (</w:t>
      </w:r>
      <w:r>
        <w:rPr>
          <w:rStyle w:val="VerbatimChar"/>
        </w:rPr>
        <w:t xml:space="preserve">docs/BUILD_PLAN.md</w:t>
      </w:r>
      <w:r>
        <w:t xml:space="preserve">,</w:t>
      </w:r>
      <w:r>
        <w:t xml:space="preserve"> </w:t>
      </w:r>
      <w:r>
        <w:t xml:space="preserve">“</w:t>
      </w:r>
      <w:r>
        <w:t xml:space="preserve">Gate 5</w:t>
      </w:r>
      <w:r>
        <w:t xml:space="preserve">”</w:t>
      </w:r>
      <w:r>
        <w:t xml:space="preserve">) after Gate 4’s result and before this</w:t>
      </w:r>
      <w:r>
        <w:t xml:space="preserve"> </w:t>
      </w:r>
      <w:r>
        <w:t xml:space="preserve">script was run, we fit two two-parameter models to each curve’s full digitized range by weighted</w:t>
      </w:r>
      <w:r>
        <w:t xml:space="preserve"> </w:t>
      </w:r>
      <w:r>
        <w:t xml:space="preserve">nonlinear least squares (weights = 1/sigma_i^2, sigma_i the same combined reported/digitization</w:t>
      </w:r>
      <w:r>
        <w:t xml:space="preserve"> </w:t>
      </w:r>
      <w:r>
        <w:t xml:space="preserve">error used in Gate 4): a global power law,</w:t>
      </w:r>
      <w:r>
        <w:t xml:space="preserve"> </w:t>
      </w:r>
      <w:r>
        <w:rPr>
          <w:rStyle w:val="VerbatimChar"/>
        </w:rPr>
        <w:t xml:space="preserve">MSD(t) = A t^alpha</w:t>
      </w:r>
      <w:r>
        <w:t xml:space="preserve">, and the standard confined-diffusion</w:t>
      </w:r>
      <w:r>
        <w:t xml:space="preserve"> </w:t>
      </w:r>
      <w:r>
        <w:t xml:space="preserve">form from the single-particle-tracking literature [15], restated in later methods papers, e.g. [16],</w:t>
      </w:r>
      <w:r>
        <w:t xml:space="preserve"> </w:t>
      </w:r>
      <w:r>
        <w:rPr>
          <w:rStyle w:val="VerbatimChar"/>
        </w:rPr>
        <w:t xml:space="preserve">MSD(t) = P[1 - exp(-t/tau)]</w:t>
      </w:r>
      <w:r>
        <w:t xml:space="preserve">. The two were compared by</w:t>
      </w:r>
      <w:r>
        <w:t xml:space="preserve"> </w:t>
      </w:r>
      <w:r>
        <w:t xml:space="preserve">small-sample-corrected AIC (AICc) [17], propagated through the</w:t>
      </w:r>
      <w:r>
        <w:t xml:space="preserve"> </w:t>
      </w:r>
      <w:r>
        <w:t xml:space="preserve">same style of 2000-draw Gaussian-perturbation bootstrap Gate 4 used (fresh seed, not reused from</w:t>
      </w:r>
      <w:r>
        <w:t xml:space="preserve"> </w:t>
      </w:r>
      <w:r>
        <w:t xml:space="preserve">Gate 4). The pre-registered pass criterion required, for the composite curve, that the confined</w:t>
      </w:r>
      <w:r>
        <w:t xml:space="preserve"> </w:t>
      </w:r>
      <w:r>
        <w:t xml:space="preserve">model be preferred (95% CI of</w:t>
      </w:r>
      <w:r>
        <w:t xml:space="preserve"> </w:t>
      </w:r>
      <w:r>
        <w:rPr>
          <w:rStyle w:val="VerbatimChar"/>
        </w:rPr>
        <w:t xml:space="preserve">delta_AICc = AICc_powerlaw - AICc_confined</w:t>
      </w:r>
      <w:r>
        <w:t xml:space="preserve"> </w:t>
      </w:r>
      <w:r>
        <w:t xml:space="preserve">entirely positive) with</w:t>
      </w:r>
      <w:r>
        <w:t xml:space="preserve"> </w:t>
      </w:r>
      <w:r>
        <w:rPr>
          <w:rStyle w:val="VerbatimChar"/>
        </w:rPr>
        <w:t xml:space="preserve">tau</w:t>
      </w:r>
      <w:r>
        <w:t xml:space="preserve"> </w:t>
      </w:r>
      <w:r>
        <w:t xml:space="preserve">constrained inside the observed Delta t range (95% CI lower bound below the curve’s maximum</w:t>
      </w:r>
      <w:r>
        <w:t xml:space="preserve"> </w:t>
      </w:r>
      <w:r>
        <w:t xml:space="preserve">digitized Delta t, ruling out a pass driven by an unconstrained, effectively-extrapolated plateau);</w:t>
      </w:r>
      <w:r>
        <w:t xml:space="preserve"> </w:t>
      </w:r>
      <w:r>
        <w:t xml:space="preserve">and, for both pure-component curves, that this same combination not hold.</w:t>
      </w:r>
    </w:p>
    <w:bookmarkEnd w:id="27"/>
    <w:bookmarkStart w:id="28" w:name="X590f8260f9bc942e36d13e58c086b96d57ba341"/>
    <w:p>
      <w:pPr>
        <w:pStyle w:val="Heading3"/>
        <w:spacing w:line="480" w:lineRule="auto"/>
      </w:pPr>
      <w:r>
        <w:t xml:space="preserve">2.7 DMD-generality test protocol (Gate 6, pre-registered)</w:t>
      </w:r>
    </w:p>
    <w:p>
      <w:pPr>
        <w:pStyle w:val="FirstParagraph"/>
        <w:spacing w:line="480" w:lineRule="auto"/>
      </w:pPr>
      <w:r>
        <w:t xml:space="preserve">Gate 0/0b diagnosed HODMD’s bias but tested only one fix (</w:t>
      </w:r>
      <w:r>
        <w:rPr>
          <w:rStyle w:val="VerbatimChar"/>
        </w:rPr>
        <w:t xml:space="preserve">ssa</w:t>
      </w:r>
      <w:r>
        <w:t xml:space="preserve">, which abandons eigenvalue-based</w:t>
      </w:r>
      <w:r>
        <w:t xml:space="preserve"> </w:t>
      </w:r>
      <w:r>
        <w:t xml:space="preserve">dynamic reconstruction entirely). As a separate, later-pre-registered follow-up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docs/BUILD_PLAN.md</w:t>
      </w:r>
      <w:r>
        <w:t xml:space="preserve">,</w:t>
      </w:r>
      <w:r>
        <w:t xml:space="preserve"> </w:t>
      </w:r>
      <w:r>
        <w:t xml:space="preserve">“</w:t>
      </w:r>
      <w:r>
        <w:t xml:space="preserve">Gate 6</w:t>
      </w:r>
      <w:r>
        <w:t xml:space="preserve">”</w:t>
      </w:r>
      <w:r>
        <w:t xml:space="preserve">), independent of the real-data gates, we asked whether the bias is</w:t>
      </w:r>
      <w:r>
        <w:t xml:space="preserve"> </w:t>
      </w:r>
      <w:r>
        <w:t xml:space="preserve">specific to HODMD or shared by other established DMD-family methods, using three PyDMD-implemented</w:t>
      </w:r>
      <w:r>
        <w:t xml:space="preserve"> </w:t>
      </w:r>
      <w:r>
        <w:t xml:space="preserve">candidates chosen for mechanistic diversity:</w:t>
      </w:r>
      <w:r>
        <w:t xml:space="preserve"> </w:t>
      </w:r>
      <w:r>
        <w:rPr>
          <w:rStyle w:val="VerbatimChar"/>
        </w:rPr>
        <w:t xml:space="preserve">HODMD(forward_backward=True)</w:t>
      </w:r>
      <w:r>
        <w:t xml:space="preserve"> </w:t>
      </w:r>
      <w:r>
        <w:t xml:space="preserve">(forward-backward</w:t>
      </w:r>
      <w:r>
        <w:t xml:space="preserve"> </w:t>
      </w:r>
      <w:r>
        <w:t xml:space="preserve">operator averaging [18], applied to the identical HODMD configuration</w:t>
      </w:r>
      <w:r>
        <w:t xml:space="preserve"> </w:t>
      </w:r>
      <w:r>
        <w:t xml:space="preserve">Gate 0 tested),</w:t>
      </w:r>
      <w:r>
        <w:t xml:space="preserve"> </w:t>
      </w:r>
      <w:r>
        <w:rPr>
          <w:rStyle w:val="VerbatimChar"/>
        </w:rPr>
        <w:t xml:space="preserve">BOPDMD</w:t>
      </w:r>
      <w:r>
        <w:t xml:space="preserve"> </w:t>
      </w:r>
      <w:r>
        <w:t xml:space="preserve">(Bagging, Optimized DMD [19,20]), and</w:t>
      </w:r>
      <w:r>
        <w:t xml:space="preserve"> </w:t>
      </w:r>
      <w:r>
        <w:rPr>
          <w:rStyle w:val="VerbatimChar"/>
        </w:rPr>
        <w:t xml:space="preserve">SubspaceDMD</w:t>
      </w:r>
      <w:r>
        <w:t xml:space="preserve"> </w:t>
      </w:r>
      <w:r>
        <w:t xml:space="preserve">[21].</w:t>
      </w:r>
      <w:r>
        <w:t xml:space="preserve"> </w:t>
      </w:r>
      <w:r>
        <w:rPr>
          <w:rStyle w:val="VerbatimChar"/>
        </w:rPr>
        <w:t xml:space="preserve">BOPDMD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SubspaceDMD</w:t>
      </w:r>
      <w:r>
        <w:t xml:space="preserve"> </w:t>
      </w:r>
      <w:r>
        <w:t xml:space="preserve">do not natively delay-embed a scalar signal, so both were fit on the identical</w:t>
      </w:r>
      <w:r>
        <w:t xml:space="preserve"> </w:t>
      </w:r>
      <w:r>
        <w:t xml:space="preserve">Hankel-matrix construction</w:t>
      </w:r>
      <w:r>
        <w:t xml:space="preserve"> </w:t>
      </w:r>
      <w:r>
        <w:rPr>
          <w:rStyle w:val="VerbatimChar"/>
        </w:rPr>
        <w:t xml:space="preserve">ssa</w:t>
      </w:r>
      <w:r>
        <w:t xml:space="preserve"> </w:t>
      </w:r>
      <w:r>
        <w:t xml:space="preserve">uses and reassembled to a 1D curve the same way, isolating</w:t>
      </w:r>
      <w:r>
        <w:t xml:space="preserve"> </w:t>
      </w:r>
      <w:r>
        <w:t xml:space="preserve">“</w:t>
      </w:r>
      <w:r>
        <w:t xml:space="preserve">which</w:t>
      </w:r>
      <w:r>
        <w:t xml:space="preserve"> </w:t>
      </w:r>
      <w:r>
        <w:t xml:space="preserve">reconstruction algorithm is applied to the same delay-embedded matrix</w:t>
      </w:r>
      <w:r>
        <w:t xml:space="preserve">”</w:t>
      </w:r>
      <w:r>
        <w:t xml:space="preserve"> </w:t>
      </w:r>
      <w:r>
        <w:t xml:space="preserve">as the only variable against</w:t>
      </w:r>
      <w:r>
        <w:t xml:space="preserve"> </w:t>
      </w:r>
      <w:r>
        <w:rPr>
          <w:rStyle w:val="VerbatimChar"/>
        </w:rPr>
        <w:t xml:space="preserve">ssa</w:t>
      </w:r>
      <w:r>
        <w:t xml:space="preserve">. Protocol otherwise identical to Gate 0: fBm trajectories,</w:t>
      </w:r>
      <w:r>
        <w:t xml:space="preserve"> </w:t>
      </w:r>
      <w:r>
        <w:rPr>
          <w:rStyle w:val="VerbatimChar"/>
        </w:rPr>
        <w:t xml:space="preserve">alpha_true</w:t>
      </w:r>
      <w:r>
        <w:t xml:space="preserve"> </w:t>
      </w:r>
      <w:r>
        <w:t xml:space="preserve">in {0.5, 0.7, 1.0}, 20</w:t>
      </w:r>
      <w:r>
        <w:t xml:space="preserve"> </w:t>
      </w:r>
      <w:r>
        <w:t xml:space="preserve">repeats per condition, 150-resample bootstrap CI, 18/20 coverage bar. Each estimator falls back to</w:t>
      </w:r>
      <w:r>
        <w:t xml:space="preserve"> </w:t>
      </w:r>
      <w:r>
        <w:rPr>
          <w:rStyle w:val="VerbatimChar"/>
        </w:rPr>
        <w:t xml:space="preserve">loglog_fit_exponent</w:t>
      </w:r>
      <w:r>
        <w:t xml:space="preserve"> </w:t>
      </w:r>
      <w:r>
        <w:t xml:space="preserve">on any fit exception or non-finite reconstruction, with fallback counts</w:t>
      </w:r>
      <w:r>
        <w:t xml:space="preserve"> </w:t>
      </w:r>
      <w:r>
        <w:t xml:space="preserve">tracked and reported per condition rather than absorbed silently.</w:t>
      </w:r>
    </w:p>
    <w:bookmarkEnd w:id="28"/>
    <w:bookmarkStart w:id="29" w:name="X5f7f40ccaa1e4068b38b1d8cfd26bb771cad6ba"/>
    <w:p>
      <w:pPr>
        <w:pStyle w:val="Heading3"/>
        <w:spacing w:line="480" w:lineRule="auto"/>
      </w:pPr>
      <w:r>
        <w:t xml:space="preserve">2.8 Digitization pipeline validation protocol (Gate 7, pre-registered)</w:t>
      </w:r>
    </w:p>
    <w:p>
      <w:pPr>
        <w:pStyle w:val="FirstParagraph"/>
        <w:spacing w:line="480" w:lineRule="auto"/>
      </w:pPr>
      <w:r>
        <w:t xml:space="preserve">Section 2.4’s digitization procedure has no independent ground truth to validate against on the real</w:t>
      </w:r>
      <w:r>
        <w:t xml:space="preserve"> </w:t>
      </w:r>
      <w:r>
        <w:t xml:space="preserve">PDF panels. As a separate, later-pre-registered test (</w:t>
      </w:r>
      <w:r>
        <w:rPr>
          <w:rStyle w:val="VerbatimChar"/>
        </w:rPr>
        <w:t xml:space="preserve">docs/BUILD_PLAN.md</w:t>
      </w:r>
      <w:r>
        <w:t xml:space="preserve">,</w:t>
      </w:r>
      <w:r>
        <w:t xml:space="preserve"> </w:t>
      </w:r>
      <w:r>
        <w:t xml:space="preserve">“</w:t>
      </w:r>
      <w:r>
        <w:t xml:space="preserve">Gate 7</w:t>
      </w:r>
      <w:r>
        <w:t xml:space="preserve">”</w:t>
      </w:r>
      <w:r>
        <w:t xml:space="preserve">), we built a</w:t>
      </w:r>
      <w:r>
        <w:t xml:space="preserve"> </w:t>
      </w:r>
      <w:r>
        <w:t xml:space="preserve">synthetic log-log panel with known</w:t>
      </w:r>
      <w:r>
        <w:t xml:space="preserve"> </w:t>
      </w:r>
      <w:r>
        <w:rPr>
          <w:rStyle w:val="VerbatimChar"/>
        </w:rPr>
        <w:t xml:space="preserve">(x, y, error)</w:t>
      </w:r>
      <w:r>
        <w:t xml:space="preserve"> </w:t>
      </w:r>
      <w:r>
        <w:t xml:space="preserve">values, 30 points,</w:t>
      </w:r>
      <w:r>
        <w:t xml:space="preserve"> </w:t>
      </w:r>
      <w:r>
        <w:rPr>
          <w:rStyle w:val="VerbatimChar"/>
        </w:rPr>
        <w:t xml:space="preserve">y = 2.0 * Delta t^0.65</w:t>
      </w:r>
      <w:r>
        <w:t xml:space="preserve"> </w:t>
      </w:r>
      <w:r>
        <w:t xml:space="preserve">plus</w:t>
      </w:r>
      <w:r>
        <w:t xml:space="preserve"> </w:t>
      </w:r>
      <w:r>
        <w:t xml:space="preserve">fixed-seed multiplicative lognormal jitter (sigma = 0.04, an exponent and coefficient chosen</w:t>
      </w:r>
      <w:r>
        <w:t xml:space="preserve"> </w:t>
      </w:r>
      <w:r>
        <w:t xml:space="preserve">arbitrarily and unrelated to any value reported elsewhere in this study), each with a known</w:t>
      </w:r>
      <w:r>
        <w:t xml:space="preserve"> </w:t>
      </w:r>
      <w:r>
        <w:t xml:space="preserve">error-bar half-length of 10% of</w:t>
      </w:r>
      <w:r>
        <w:t xml:space="preserve"> </w:t>
      </w:r>
      <w:r>
        <w:rPr>
          <w:rStyle w:val="VerbatimChar"/>
        </w:rPr>
        <w:t xml:space="preserve">y</w:t>
      </w:r>
      <w:r>
        <w:t xml:space="preserve">, joined by a straight line in log-log space to match the</w:t>
      </w:r>
      <w:r>
        <w:t xml:space="preserve"> </w:t>
      </w:r>
      <w:r>
        <w:t xml:space="preserve">continuous-curve style of the real panels. The panel was rendered through the same PDF-to-PNG path</w:t>
      </w:r>
      <w:r>
        <w:t xml:space="preserve"> </w:t>
      </w:r>
      <w:r>
        <w:t xml:space="preserve">used for the real figures (</w:t>
      </w:r>
      <w:r>
        <w:rPr>
          <w:rStyle w:val="VerbatimChar"/>
        </w:rPr>
        <w:t xml:space="preserve">pdftoppm</w:t>
      </w:r>
      <w:r>
        <w:t xml:space="preserve"> </w:t>
      </w:r>
      <w:r>
        <w:t xml:space="preserve">at 400 DPI), and its axis calibration was computed</w:t>
      </w:r>
      <w:r>
        <w:t xml:space="preserve"> </w:t>
      </w:r>
      <w:r>
        <w:t xml:space="preserve">analytically from the known plot limits and the verified pixel-scale relationship between the</w:t>
      </w:r>
      <w:r>
        <w:t xml:space="preserve"> </w:t>
      </w:r>
      <w:r>
        <w:t xml:space="preserve">figure’s point-space and the render resolution, rather than hand-read from the image, so this test</w:t>
      </w:r>
      <w:r>
        <w:t xml:space="preserve"> </w:t>
      </w:r>
      <w:r>
        <w:t xml:space="preserve">isolates the extraction machinery (color masking, column binning, pixel-to-data conversion) given a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calibration; it does not test whether the real panels’ hand-read tick-mark pixel positions</w:t>
      </w:r>
      <w:r>
        <w:t xml:space="preserve"> </w:t>
      </w:r>
      <w:r>
        <w:t xml:space="preserve">were themselves correct, since no independent ground truth exists for that step on the real pages.</w:t>
      </w:r>
      <w:r>
        <w:t xml:space="preserve"> </w:t>
      </w:r>
      <w:r>
        <w:t xml:space="preserve">The identical, unmodified curve-extraction function used by both real digitization scripts was then</w:t>
      </w:r>
      <w:r>
        <w:t xml:space="preserve"> </w:t>
      </w:r>
      <w:r>
        <w:t xml:space="preserve">run on the synthetic panel. Two checks were pre-registered: (1) across every extracted bin along the</w:t>
      </w:r>
      <w:r>
        <w:t xml:space="preserve"> </w:t>
      </w:r>
      <w:r>
        <w:t xml:space="preserve">curve, recovered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compared against the known log-log-interpolated ground-truth value at that</w:t>
      </w:r>
      <w:r>
        <w:t xml:space="preserve"> </w:t>
      </w:r>
      <w:r>
        <w:t xml:space="preserve">bin’s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(pass: median relative error &lt; 2%, 95th-percentile &lt; 8%); (2) at the 30 known vertices,</w:t>
      </w:r>
      <w:r>
        <w:t xml:space="preserve"> </w:t>
      </w:r>
      <w:r>
        <w:t xml:space="preserve">where error-bar whiskers are drawn, recovered</w:t>
      </w:r>
      <w:r>
        <w:t xml:space="preserve"> </w:t>
      </w:r>
      <w:r>
        <w:rPr>
          <w:rStyle w:val="VerbatimChar"/>
        </w:rPr>
        <w:t xml:space="preserve">reported_error</w:t>
      </w:r>
      <w:r>
        <w:t xml:space="preserve"> </w:t>
      </w:r>
      <w:r>
        <w:t xml:space="preserve">compared against the known true</w:t>
      </w:r>
      <w:r>
        <w:t xml:space="preserve"> </w:t>
      </w:r>
      <w:r>
        <w:t xml:space="preserve">half-length (pass: median relative error &lt; 15%, Pearson correlation with ground truth &gt; 0.8).</w:t>
      </w:r>
    </w:p>
    <w:bookmarkEnd w:id="29"/>
    <w:bookmarkEnd w:id="30"/>
    <w:bookmarkStart w:id="38" w:name="results"/>
    <w:p>
      <w:pPr>
        <w:pStyle w:val="Heading2"/>
        <w:spacing w:line="480" w:lineRule="auto"/>
      </w:pPr>
      <w:r>
        <w:t xml:space="preserve">3. Results</w:t>
      </w:r>
    </w:p>
    <w:bookmarkStart w:id="31" w:name="X31a3d48b6cd3a563ef3ac56dc364eecda18a962"/>
    <w:p>
      <w:pPr>
        <w:pStyle w:val="Heading3"/>
        <w:spacing w:line="480" w:lineRule="auto"/>
      </w:pPr>
      <w:r>
        <w:t xml:space="preserve">3.1 Estimator calibration and the HODMD bias (Gate 0/0b/0c)</w:t>
      </w:r>
    </w:p>
    <w:p>
      <w:pPr>
        <w:pStyle w:val="FirstParagraph"/>
        <w:spacing w:line="480" w:lineRule="auto"/>
      </w:pPr>
      <w:r>
        <w:t xml:space="preserve">At n = 20 repeats per condition, no estimator cleared the pre-registered 18/20 coverage bar at all</w:t>
      </w:r>
      <w:r>
        <w:t xml:space="preserve"> </w:t>
      </w:r>
      <w:r>
        <w:t xml:space="preserve">three tested exponents in the initial run (Table 1a):</w:t>
      </w:r>
      <w:r>
        <w:t xml:space="preserve"> </w:t>
      </w:r>
      <w:r>
        <w:rPr>
          <w:rStyle w:val="VerbatimChar"/>
        </w:rPr>
        <w:t xml:space="preserve">loglog</w:t>
      </w:r>
      <w:r>
        <w:t xml:space="preserve"> </w:t>
      </w:r>
      <w:r>
        <w:t xml:space="preserve">reached 18/16/19 and</w:t>
      </w:r>
      <w:r>
        <w:t xml:space="preserve"> </w:t>
      </w:r>
      <w:r>
        <w:rPr>
          <w:rStyle w:val="VerbatimChar"/>
        </w:rPr>
        <w:t xml:space="preserve">dmd</w:t>
      </w:r>
      <w:r>
        <w:t xml:space="preserve"> </w:t>
      </w:r>
      <w:r>
        <w:t xml:space="preserve">reached</w:t>
      </w:r>
      <w:r>
        <w:t xml:space="preserve"> </w:t>
      </w:r>
      <w:r>
        <w:t xml:space="preserve">15/17/12 (alpha = 0.5/0.7/1.0). Root-cause analysis attributed</w:t>
      </w:r>
      <w:r>
        <w:t xml:space="preserve"> </w:t>
      </w:r>
      <w:r>
        <w:rPr>
          <w:rStyle w:val="VerbatimChar"/>
        </w:rPr>
        <w:t xml:space="preserve">dmd</w:t>
      </w:r>
      <w:r>
        <w:t xml:space="preserve">’s shortfall to a systematic bias</w:t>
      </w:r>
      <w:r>
        <w:t xml:space="preserve"> </w:t>
      </w:r>
      <w:r>
        <w:t xml:space="preserve">(-0.026 to -0.054, worst at alpha_true = 1.0) arising because HODMD forward-simulates from its</w:t>
      </w:r>
      <w:r>
        <w:t xml:space="preserve"> </w:t>
      </w:r>
      <w:r>
        <w:t xml:space="preserve">fitted eigenvalue decomposition, and a power-law-in-time signal is not a finite sum of exponentials</w:t>
      </w:r>
      <w:r>
        <w:t xml:space="preserve"> </w:t>
      </w:r>
      <w:r>
        <w:t xml:space="preserve">in real time; reconstruction error grew 5-10x from the start to the end of the fitting window.</w:t>
      </w:r>
      <w:r>
        <w:t xml:space="preserve"> </w:t>
      </w:r>
      <w:r>
        <w:t xml:space="preserve">Replacing dynamic reconstruction with Hankel-SVD denoising only (</w:t>
      </w:r>
      <w:r>
        <w:rPr>
          <w:rStyle w:val="VerbatimChar"/>
        </w:rPr>
        <w:t xml:space="preserve">ssa</w:t>
      </w:r>
      <w:r>
        <w:t xml:space="preserve">, no forward simulation, same</w:t>
      </w:r>
      <w:r>
        <w:t xml:space="preserve"> </w:t>
      </w:r>
      <w:r>
        <w:t xml:space="preserve">delay embedding) reduced this bias.</w:t>
      </w:r>
      <w:r>
        <w:t xml:space="preserve"> </w:t>
      </w:r>
      <w:r>
        <w:rPr>
          <w:rStyle w:val="VerbatimChar"/>
        </w:rPr>
        <w:t xml:space="preserve">loglog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dmd</w:t>
      </w:r>
      <w:r>
        <w:t xml:space="preserve"> </w:t>
      </w:r>
      <w:r>
        <w:t xml:space="preserve">were re-run alongside the new</w:t>
      </w:r>
      <w:r>
        <w:t xml:space="preserve"> </w:t>
      </w:r>
      <w:r>
        <w:rPr>
          <w:rStyle w:val="VerbatimChar"/>
        </w:rPr>
        <w:t xml:space="preserve">ssa</w:t>
      </w:r>
      <w:r>
        <w:t xml:space="preserve"> </w:t>
      </w:r>
      <w:r>
        <w:t xml:space="preserve">estimator</w:t>
      </w:r>
      <w:r>
        <w:t xml:space="preserve"> </w:t>
      </w:r>
      <w:r>
        <w:t xml:space="preserve">in a single combined run (Table 1b);</w:t>
      </w:r>
      <w:r>
        <w:t xml:space="preserve"> </w:t>
      </w:r>
      <w:r>
        <w:rPr>
          <w:rStyle w:val="VerbatimChar"/>
        </w:rPr>
        <w:t xml:space="preserve">loglog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dmd</w:t>
      </w:r>
      <w:r>
        <w:t xml:space="preserve">’s per-condition counts shift slightly between</w:t>
      </w:r>
      <w:r>
        <w:t xml:space="preserve"> </w:t>
      </w:r>
      <w:r>
        <w:t xml:space="preserve">Tables 1a and 1b because a new estimator changes the bootstrap random-number draw order, ordinary</w:t>
      </w:r>
      <w:r>
        <w:t xml:space="preserve"> </w:t>
      </w:r>
      <w:r>
        <w:t xml:space="preserve">Monte Carlo variation between two independent 20-repeat runs at a true rate near 90%, not a change in</w:t>
      </w:r>
      <w:r>
        <w:t xml:space="preserve"> </w:t>
      </w:r>
      <w:r>
        <w:t xml:space="preserve">either estimator.</w:t>
      </w:r>
      <w:r>
        <w:t xml:space="preserve"> </w:t>
      </w:r>
      <w:r>
        <w:rPr>
          <w:rStyle w:val="VerbatimChar"/>
        </w:rPr>
        <w:t xml:space="preserve">ssa</w:t>
      </w:r>
      <w:r>
        <w:t xml:space="preserve"> </w:t>
      </w:r>
      <w:r>
        <w:t xml:space="preserve">reached 17/19/18 in this re-run, still missing the bar by one at alpha = 0.5.</w:t>
      </w:r>
      <w:r>
        <w:t xml:space="preserve"> </w:t>
      </w:r>
      <w:r>
        <w:t xml:space="preserve">A pre-registered 100-repeat follow-up at that condition (Table 1c) found true coverage of 89.0% (95%</w:t>
      </w:r>
      <w:r>
        <w:t xml:space="preserve"> </w:t>
      </w:r>
      <w:r>
        <w:t xml:space="preserve">CI [81.2%, 94.4%]) for</w:t>
      </w:r>
      <w:r>
        <w:t xml:space="preserve"> </w:t>
      </w:r>
      <w:r>
        <w:rPr>
          <w:rStyle w:val="VerbatimChar"/>
        </w:rPr>
        <w:t xml:space="preserve">loglog</w:t>
      </w:r>
      <w:r>
        <w:t xml:space="preserve"> </w:t>
      </w:r>
      <w:r>
        <w:t xml:space="preserve">and 90.0% (95% CI [82.4%, 95.1%]) for</w:t>
      </w:r>
      <w:r>
        <w:t xml:space="preserve"> </w:t>
      </w:r>
      <w:r>
        <w:rPr>
          <w:rStyle w:val="VerbatimChar"/>
        </w:rPr>
        <w:t xml:space="preserve">ssa</w:t>
      </w:r>
      <w:r>
        <w:t xml:space="preserve">, confirming the earlier</w:t>
      </w:r>
      <w:r>
        <w:t xml:space="preserve"> </w:t>
      </w:r>
      <w:r>
        <w:t xml:space="preserve">17/20 was sampling noise rather than genuine miscalibration. Gate 0 passes for</w:t>
      </w:r>
      <w:r>
        <w:t xml:space="preserve"> </w:t>
      </w:r>
      <w:r>
        <w:rPr>
          <w:rStyle w:val="VerbatimChar"/>
        </w:rPr>
        <w:t xml:space="preserve">ssa</w:t>
      </w:r>
      <w:r>
        <w:t xml:space="preserve">;</w:t>
      </w:r>
      <w:r>
        <w:t xml:space="preserve"> </w:t>
      </w:r>
      <w:r>
        <w:rPr>
          <w:rStyle w:val="VerbatimChar"/>
        </w:rPr>
        <w:t xml:space="preserve">dmd</w:t>
      </w:r>
      <w:r>
        <w:t xml:space="preserve">/HODMD is</w:t>
      </w:r>
      <w:r>
        <w:t xml:space="preserve"> </w:t>
      </w:r>
      <w:r>
        <w:t xml:space="preserve">retired from the pipeline.</w:t>
      </w:r>
    </w:p>
    <w:p>
      <w:pPr>
        <w:pStyle w:val="BodyText"/>
        <w:spacing w:line="480" w:lineRule="auto"/>
      </w:pPr>
      <w:r>
        <w:rPr>
          <w:bCs/>
          <w:b/>
        </w:rPr>
        <w:t xml:space="preserve">Table 1a. Gate 0, initial run (n = 20 repeats per condition, seed 20260722;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ssa</w:t>
      </w:r>
      <w:r>
        <w:rPr>
          <w:bCs/>
          <w:b/>
        </w:rPr>
        <w:t xml:space="preserve"> </w:t>
      </w:r>
      <w:r>
        <w:rPr>
          <w:bCs/>
          <w:b/>
        </w:rPr>
        <w:t xml:space="preserve">did not exist</w:t>
      </w:r>
      <w:r>
        <w:rPr>
          <w:bCs/>
          <w:b/>
        </w:rPr>
        <w:t xml:space="preserve"> </w:t>
      </w:r>
      <w:r>
        <w:rPr>
          <w:bCs/>
          <w:b/>
        </w:rPr>
        <w:t xml:space="preserve">yet).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alpha_true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loglog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dmd (HODMD)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15/20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16/20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17/20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12/20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</w:tr>
    </w:tbl>
    <w:p>
      <w:pPr>
        <w:pStyle w:val="BodyText"/>
        <w:spacing w:line="480" w:lineRule="auto"/>
      </w:pPr>
      <w:r>
        <w:rPr>
          <w:bCs/>
          <w:b/>
        </w:rPr>
        <w:t xml:space="preserve">Table 1b. Gate 0b, re-run after the SSA fix (n = 20 repeats per condition, all three estimators</w:t>
      </w:r>
      <w:r>
        <w:rPr>
          <w:bCs/>
          <w:b/>
        </w:rPr>
        <w:t xml:space="preserve"> </w:t>
      </w:r>
      <w:r>
        <w:rPr>
          <w:bCs/>
          <w:b/>
        </w:rPr>
        <w:t xml:space="preserve">fit together in one run; see note above on 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loglog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dmd</w:t>
      </w:r>
      <w:r>
        <w:rPr>
          <w:bCs/>
          <w:b/>
        </w:rPr>
        <w:t xml:space="preserve"> </w:t>
      </w:r>
      <w:r>
        <w:rPr>
          <w:bCs/>
          <w:b/>
        </w:rPr>
        <w:t xml:space="preserve">counts differ slightly from Table</w:t>
      </w:r>
      <w:r>
        <w:rPr>
          <w:bCs/>
          <w:b/>
        </w:rPr>
        <w:t xml:space="preserve"> </w:t>
      </w:r>
      <w:r>
        <w:rPr>
          <w:bCs/>
          <w:b/>
        </w:rPr>
        <w:t xml:space="preserve">1a).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alpha_true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loglog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dmd (HODMD)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ssa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17/20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17/20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13/20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</w:tr>
    </w:tbl>
    <w:p>
      <w:pPr>
        <w:pStyle w:val="BodyText"/>
        <w:spacing w:line="480" w:lineRule="auto"/>
      </w:pPr>
      <w:r>
        <w:rPr>
          <w:bCs/>
          <w:b/>
        </w:rPr>
        <w:t xml:space="preserve">Table 1c. Gate 0c, power follow-up at alpha_true = 0.5 only (n = 100 repeats).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estimator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95% CI on true rate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90% target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loglog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89/100 (89.0%)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[81.2%, 94.4%]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inside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ssa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90/100 (90.0%)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[82.4%, 95.1%]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inside</w:t>
            </w:r>
          </w:p>
        </w:tc>
      </w:tr>
    </w:tbl>
    <w:bookmarkEnd w:id="31"/>
    <w:bookmarkStart w:id="32" w:name="regime-separation-gate-1"/>
    <w:p>
      <w:pPr>
        <w:pStyle w:val="Heading3"/>
        <w:spacing w:line="480" w:lineRule="auto"/>
      </w:pPr>
      <w:r>
        <w:t xml:space="preserve">3.2 Regime separation (Gate 1)</w:t>
      </w:r>
    </w:p>
    <w:p>
      <w:pPr>
        <w:pStyle w:val="FirstParagraph"/>
        <w:spacing w:line="480" w:lineRule="auto"/>
      </w:pPr>
      <w:r>
        <w:t xml:space="preserve">All three estimators cleanly separated the single-component (alpha_true = 1.0) and composite</w:t>
      </w:r>
      <w:r>
        <w:t xml:space="preserve"> </w:t>
      </w:r>
      <w:r>
        <w:t xml:space="preserve">(alpha_true = 0.5) regimes, with non-overlapping 95% CIs and composite-regime point estimates</w:t>
      </w:r>
      <w:r>
        <w:t xml:space="preserve"> </w:t>
      </w:r>
      <w:r>
        <w:t xml:space="preserve">(loglog: 0.522; dmd: 0.482; ssa: 0.521) within 0.03 of the literature-anchored target. Gate 1 passes</w:t>
      </w:r>
      <w:r>
        <w:t xml:space="preserve"> </w:t>
      </w:r>
      <w:r>
        <w:t xml:space="preserve">for all three estimators.</w:t>
      </w:r>
    </w:p>
    <w:bookmarkEnd w:id="32"/>
    <w:bookmarkStart w:id="33" w:name="memory-kernel-validation-gate-23"/>
    <w:p>
      <w:pPr>
        <w:pStyle w:val="Heading3"/>
        <w:spacing w:line="480" w:lineRule="auto"/>
      </w:pPr>
      <w:r>
        <w:t xml:space="preserve">3.3 Memory-kernel validation (Gate 2/3)</w:t>
      </w:r>
    </w:p>
    <w:p>
      <w:pPr>
        <w:pStyle w:val="FirstParagraph"/>
        <w:spacing w:line="480" w:lineRule="auto"/>
      </w:pPr>
      <w:r>
        <w:t xml:space="preserve">On the linear hidden-variable system, the memory-augmented fit (n_ks = 6) reduced forecast RMSE from</w:t>
      </w:r>
      <w:r>
        <w:t xml:space="preserve"> </w:t>
      </w:r>
      <w:r>
        <w:t xml:space="preserve">0.344 to 0.315 (paired difference 0.0294, 95% CI [0.0132, 0.0458]). On the caged-particle system,</w:t>
      </w:r>
      <w:r>
        <w:t xml:space="preserve"> </w:t>
      </w:r>
      <w:r>
        <w:t xml:space="preserve">n_ks = 15 reduced RMSE from 0.399 to 0.364 (paired difference 0.0350, 95% CI [0.0112, 0.0587]). Both</w:t>
      </w:r>
      <w:r>
        <w:t xml:space="preserve"> </w:t>
      </w:r>
      <w:r>
        <w:t xml:space="preserve">gates pass: the ported MZMD kernel captures memory effects a memoryless fit misses, on a generic</w:t>
      </w:r>
      <w:r>
        <w:t xml:space="preserve"> </w:t>
      </w:r>
      <w:r>
        <w:t xml:space="preserve">linear system and on a system built to mechanistically resemble the target material’s reported</w:t>
      </w:r>
      <w:r>
        <w:t xml:space="preserve"> </w:t>
      </w:r>
      <w:r>
        <w:t xml:space="preserve">caging behavior. Neither test used the paper’s real data or was fit to its reported figures.</w:t>
      </w:r>
    </w:p>
    <w:bookmarkEnd w:id="33"/>
    <w:bookmarkStart w:id="34" w:name="real-data-test-gate-4"/>
    <w:p>
      <w:pPr>
        <w:pStyle w:val="Heading3"/>
        <w:spacing w:line="480" w:lineRule="auto"/>
      </w:pPr>
      <w:r>
        <w:t xml:space="preserve">3.4 Real-data test (Gate 4)</w:t>
      </w:r>
    </w:p>
    <w:p>
      <w:pPr>
        <w:pStyle w:val="FirstParagraph"/>
        <w:spacing w:line="480" w:lineRule="auto"/>
      </w:pPr>
      <w:r>
        <w:t xml:space="preserve">The primary criterion failed for the composite network under both estimators (Table 2): the 95% CI</w:t>
      </w:r>
      <w:r>
        <w:t xml:space="preserve"> </w:t>
      </w:r>
      <w:r>
        <w:t xml:space="preserve">of the early-late slope difference included zero for both</w:t>
      </w:r>
      <w:r>
        <w:t xml:space="preserve"> </w:t>
      </w:r>
      <w:r>
        <w:rPr>
          <w:rStyle w:val="VerbatimChar"/>
        </w:rPr>
        <w:t xml:space="preserve">loglog</w:t>
      </w:r>
      <w:r>
        <w:t xml:space="preserve"> </w:t>
      </w:r>
      <w:r>
        <w:t xml:space="preserve">(-0.077, [-0.741, 0.608]) and</w:t>
      </w:r>
      <w:r>
        <w:t xml:space="preserve"> </w:t>
      </w:r>
      <w:r>
        <w:rPr>
          <w:rStyle w:val="VerbatimChar"/>
        </w:rPr>
        <w:t xml:space="preserve">ssa</w:t>
      </w:r>
      <w:r>
        <w:t xml:space="preserve"> </w:t>
      </w:r>
      <w:r>
        <w:t xml:space="preserve">(-0.084, [-0.943, 0.704]); the point estimate was, if anything, slightly negative (late-window</w:t>
      </w:r>
      <w:r>
        <w:t xml:space="preserve"> </w:t>
      </w:r>
      <w:r>
        <w:t xml:space="preserve">slope marginally higher than early-window). Both pure-component curves passed criterion (B) under</w:t>
      </w:r>
      <w:r>
        <w:t xml:space="preserve"> </w:t>
      </w:r>
      <w:r>
        <w:t xml:space="preserve">both estimators (slope_late 95% CI lower bounds of 0.646 and 0.729, both above the 0.5 threshold).</w:t>
      </w:r>
    </w:p>
    <w:p>
      <w:pPr>
        <w:pStyle w:val="BodyText"/>
        <w:spacing w:line="480" w:lineRule="auto"/>
      </w:pPr>
      <w:r>
        <w:rPr>
          <w:bCs/>
          <w:b/>
        </w:rPr>
        <w:t xml:space="preserve">Table 2. Gate 4 primary test (S14a MSD curves).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estimator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slope_early [95% CI]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slope_late [95% CI]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early - late [95% CI]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loglog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0.436 [0.237, 0.600]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0.513 [-0.138, 1.145]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-0.077 [-0.741, 0.608]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(A) FAIL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ssa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0.419 [0.201, 0.598]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0.502 [-0.260, 1.300]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-0.084 [-0.943, 0.704]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(A) FAIL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hyaluronan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loglog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0.320 [0.260, 0.381]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0.721 [0.646, 0.794]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-0.401 [-0.493, -0.305]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(B) PASS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hyaluronan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ssa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0.312 [0.249, 0.375]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0.722 [0.646, 0.799]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-0.410 [-0.509, -0.311]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(B) PASS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collagen (1 mg/mL)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loglog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0.661 [0.609, 0.715]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0.794 [0.729, 0.857]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-0.133 [-0.217, -0.050]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(B) PASS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collagen (1 mg/mL)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ssa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0.664 [0.608, 0.717]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0.797 [0.729, 0.863]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-0.133 [-0.222, -0.041]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(B) PASS</w:t>
            </w:r>
          </w:p>
        </w:tc>
      </w:tr>
    </w:tbl>
    <w:p>
      <w:pPr>
        <w:pStyle w:val="BodyText"/>
        <w:spacing w:line="480" w:lineRule="auto"/>
      </w:pPr>
      <w:r>
        <w:t xml:space="preserve">The secondary descriptive check on the ISF panel showed a clear separation: composite’s late-window</w:t>
      </w:r>
      <w:r>
        <w:t xml:space="preserve"> </w:t>
      </w:r>
      <w:r>
        <w:t xml:space="preserve">mean ISF (0.419, [0.399, 0.440]) sat well above hyaluronan’s (0.093, [0.084, 0.102]) and collagen’s</w:t>
      </w:r>
      <w:r>
        <w:t xml:space="preserve"> </w:t>
      </w:r>
      <w:r>
        <w:t xml:space="preserve">(0.140, [0.131, 0.149]), with both pairwise differences excluding zero. This matches the paper’s own</w:t>
      </w:r>
      <w:r>
        <w:t xml:space="preserve"> </w:t>
      </w:r>
      <w:r>
        <w:t xml:space="preserve">qualitative framing of the composite network retaining a non-decaying caged fraction.</w:t>
      </w:r>
    </w:p>
    <w:bookmarkEnd w:id="34"/>
    <w:bookmarkStart w:id="35" w:name="model-based-caged-diffusion-refit-gate-5"/>
    <w:p>
      <w:pPr>
        <w:pStyle w:val="Heading3"/>
        <w:spacing w:line="480" w:lineRule="auto"/>
      </w:pPr>
      <w:r>
        <w:t xml:space="preserve">3.5 Model-based caged-diffusion refit (Gate 5)</w:t>
      </w:r>
    </w:p>
    <w:p>
      <w:pPr>
        <w:pStyle w:val="FirstParagraph"/>
        <w:spacing w:line="480" w:lineRule="auto"/>
      </w:pPr>
      <w:r>
        <w:t xml:space="preserve">The confined-diffusion model was not preferred for any curve; the power-law model won decisively in</w:t>
      </w:r>
      <w:r>
        <w:t xml:space="preserve"> </w:t>
      </w:r>
      <w:r>
        <w:t xml:space="preserve">all three cases (Table 3). For composite,</w:t>
      </w:r>
      <w:r>
        <w:t xml:space="preserve"> </w:t>
      </w:r>
      <w:r>
        <w:rPr>
          <w:rStyle w:val="VerbatimChar"/>
        </w:rPr>
        <w:t xml:space="preserve">tau</w:t>
      </w:r>
      <w:r>
        <w:t xml:space="preserve">’s 95% CI ([1.199, 1.658]) sat comfortably inside the</w:t>
      </w:r>
      <w:r>
        <w:t xml:space="preserve"> </w:t>
      </w:r>
      <w:r>
        <w:t xml:space="preserve">observed range (maximum digitized Delta t = 10.727), so this was a well-determined fit, not one</w:t>
      </w:r>
      <w:r>
        <w:t xml:space="preserve"> </w:t>
      </w:r>
      <w:r>
        <w:t xml:space="preserve">where the confined model was starved of the curvature it needed, and it still lost to the power law</w:t>
      </w:r>
      <w:r>
        <w:t xml:space="preserve"> </w:t>
      </w:r>
      <w:r>
        <w:t xml:space="preserve">by 70-149 AICc points, an order of magnitude past the conventional</w:t>
      </w:r>
      <w:r>
        <w:t xml:space="preserve"> </w:t>
      </w:r>
      <w:r>
        <w:rPr>
          <w:rStyle w:val="VerbatimChar"/>
        </w:rPr>
        <w:t xml:space="preserve">|delta AICc| &gt; 10</w:t>
      </w:r>
      <w:r>
        <w:t xml:space="preserve"> </w:t>
      </w:r>
      <w:r>
        <w:t xml:space="preserve">“</w:t>
      </w:r>
      <w:r>
        <w:t xml:space="preserve">strong</w:t>
      </w:r>
      <w:r>
        <w:t xml:space="preserve"> </w:t>
      </w:r>
      <w:r>
        <w:t xml:space="preserve">support</w:t>
      </w:r>
      <w:r>
        <w:t xml:space="preserve">”</w:t>
      </w:r>
      <w:r>
        <w:t xml:space="preserve"> </w:t>
      </w:r>
      <w:r>
        <w:t xml:space="preserve">threshold. Both pure-component curves showed the same pattern more strongly still</w:t>
      </w:r>
      <w:r>
        <w:t xml:space="preserve"> </w:t>
      </w:r>
      <w:r>
        <w:t xml:space="preserve">(hundreds of AICc points). Gate 5 fails on its pre-registered criterion.</w:t>
      </w:r>
    </w:p>
    <w:p>
      <w:pPr>
        <w:pStyle w:val="BodyText"/>
        <w:spacing w:line="480" w:lineRule="auto"/>
      </w:pPr>
      <w:r>
        <w:rPr>
          <w:bCs/>
          <w:b/>
        </w:rPr>
        <w:t xml:space="preserve">Table 3. Gate 5 model comparison (S14a MSD curves, 2000/2000 bootstrap draws converged for every</w:t>
      </w:r>
      <w:r>
        <w:rPr>
          <w:bCs/>
          <w:b/>
        </w:rPr>
        <w:t xml:space="preserve"> </w:t>
      </w:r>
      <w:r>
        <w:rPr>
          <w:bCs/>
          <w:b/>
        </w:rPr>
        <w:t xml:space="preserve">curve).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curve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max Delta t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delta_AICc (powerlaw - confined) [95% CI]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tau [95% CI]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composite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10.727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-109.340 [-149.145, -69.690]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1.430 [1.199, 1.658]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(A) FAIL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hyaluronan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1.071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-557.752 [-621.878, -494.394]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0.136 [0.107, 0.171]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(B) PASS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collagen (1 mg/mL)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1.062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-320.114 [-376.011, -263.517]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0.300 [0.265, 0.335]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(B) PASS</w:t>
            </w:r>
          </w:p>
        </w:tc>
      </w:tr>
    </w:tbl>
    <w:p>
      <w:pPr>
        <w:pStyle w:val="BodyText"/>
        <w:spacing w:line="480" w:lineRule="auto"/>
      </w:pPr>
      <w:r>
        <w:rPr>
          <w:bCs/>
          <w:b/>
        </w:rPr>
        <w:t xml:space="preserve">Fig 1. Composite-network MSD: digitized data against two pre-registered model fits (Gate 5).</w:t>
      </w:r>
      <w:r>
        <w:t xml:space="preserve"> </w:t>
      </w:r>
      <w:r>
        <w:t xml:space="preserve">Digitized composite MSD (blue points; error bars combine reported and digitization error in</w:t>
      </w:r>
      <w:r>
        <w:t xml:space="preserve"> </w:t>
      </w:r>
      <w:r>
        <w:t xml:space="preserve">quadrature) against a power law fit (orange, solid) and a confined-diffusion fit (green, dashed).</w:t>
      </w:r>
      <w:r>
        <w:t xml:space="preserve"> </w:t>
      </w:r>
      <w:r>
        <w:t xml:space="preserve">The power law tracks the data across the full range; the confined-diffusion fit deviates</w:t>
      </w:r>
      <w:r>
        <w:t xml:space="preserve"> </w:t>
      </w:r>
      <w:r>
        <w:t xml:space="preserve">systematically, overshooting at short Delta t, undershooting mid-range, and flattening before the</w:t>
      </w:r>
      <w:r>
        <w:t xml:space="preserve"> </w:t>
      </w:r>
      <w:r>
        <w:t xml:space="preserve">data does. Point estimates: power law alpha = 0.49; confinement time tau = 1.42 s. See Table 3 for</w:t>
      </w:r>
      <w:r>
        <w:t xml:space="preserve"> </w:t>
      </w:r>
      <w:r>
        <w:t xml:space="preserve">the AICc comparison and bootstrap confidence intervals.</w:t>
      </w:r>
    </w:p>
    <w:bookmarkEnd w:id="35"/>
    <w:bookmarkStart w:id="36" w:name="dmd-generality-test-gate-6"/>
    <w:p>
      <w:pPr>
        <w:pStyle w:val="Heading3"/>
        <w:spacing w:line="480" w:lineRule="auto"/>
      </w:pPr>
      <w:r>
        <w:t xml:space="preserve">3.6 DMD-generality test (Gate 6)</w:t>
      </w:r>
    </w:p>
    <w:p>
      <w:pPr>
        <w:pStyle w:val="FirstParagraph"/>
        <w:spacing w:line="480" w:lineRule="auto"/>
      </w:pPr>
      <w:r>
        <w:rPr>
          <w:rStyle w:val="VerbatimChar"/>
        </w:rPr>
        <w:t xml:space="preserve">hodmd_fb</w:t>
      </w:r>
      <w:r>
        <w:t xml:space="preserve"> </w:t>
      </w:r>
      <w:r>
        <w:t xml:space="preserve">failed at all three conditions (Table 4);</w:t>
      </w:r>
      <w:r>
        <w:t xml:space="preserve"> </w:t>
      </w:r>
      <w:r>
        <w:rPr>
          <w:rStyle w:val="VerbatimChar"/>
        </w:rPr>
        <w:t xml:space="preserve">bopdmd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subspace</w:t>
      </w:r>
      <w:r>
        <w:t xml:space="preserve"> </w:t>
      </w:r>
      <w:r>
        <w:t xml:space="preserve">both passed cleanly at</w:t>
      </w:r>
      <w:r>
        <w:t xml:space="preserve"> </w:t>
      </w:r>
      <w:r>
        <w:t xml:space="preserve">all three. Zero</w:t>
      </w:r>
      <w:r>
        <w:t xml:space="preserve"> </w:t>
      </w:r>
      <w:r>
        <w:rPr>
          <w:rStyle w:val="VerbatimChar"/>
        </w:rPr>
        <w:t xml:space="preserve">loglog</w:t>
      </w:r>
      <w:r>
        <w:t xml:space="preserve">-fallback triggers occurred across 27,180 total estimator calls for any</w:t>
      </w:r>
      <w:r>
        <w:t xml:space="preserve"> </w:t>
      </w:r>
      <w:r>
        <w:t xml:space="preserve">candidate.</w:t>
      </w:r>
      <w:r>
        <w:t xml:space="preserve"> </w:t>
      </w:r>
      <w:r>
        <w:rPr>
          <w:rStyle w:val="VerbatimChar"/>
        </w:rPr>
        <w:t xml:space="preserve">hodmd_fb</w:t>
      </w:r>
      <w:r>
        <w:t xml:space="preserve">’s mean bias (-0.064 to -0.101) is larger in magnitude than plain HODMD’s</w:t>
      </w:r>
      <w:r>
        <w:t xml:space="preserve"> </w:t>
      </w:r>
      <w:r>
        <w:t xml:space="preserve">diagnosed bias (-0.026 to -0.054, Section 3.1), and its coverage at alpha_true = 0.7 (12/20) is</w:t>
      </w:r>
      <w:r>
        <w:t xml:space="preserve"> </w:t>
      </w:r>
      <w:r>
        <w:t xml:space="preserve">worse than plain HODMD scored at the same condition in either of its two Gate 0 runs (17/20 and</w:t>
      </w:r>
      <w:r>
        <w:t xml:space="preserve"> </w:t>
      </w:r>
      <w:r>
        <w:t xml:space="preserve">18/20): forward-backward operator averaging did not fix HODMD’s bias, and measurably worsened it.</w:t>
      </w:r>
      <w:r>
        <w:t xml:space="preserve"> </w:t>
      </w:r>
      <w:r>
        <w:rPr>
          <w:rStyle w:val="VerbatimChar"/>
        </w:rPr>
        <w:t xml:space="preserve">bopdmd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subspace</w:t>
      </w:r>
      <w:r>
        <w:t xml:space="preserve"> </w:t>
      </w:r>
      <w:r>
        <w:t xml:space="preserve">both avoided the bias, with mean bias close to zero (</w:t>
      </w:r>
      <w:r>
        <w:rPr>
          <w:rStyle w:val="VerbatimChar"/>
        </w:rPr>
        <w:t xml:space="preserve">bopdmd</w:t>
      </w:r>
      <w:r>
        <w:t xml:space="preserve">) or small and</w:t>
      </w:r>
      <w:r>
        <w:t xml:space="preserve"> </w:t>
      </w:r>
      <w:r>
        <w:t xml:space="preserve">growing but still inside calibrated coverage (</w:t>
      </w:r>
      <w:r>
        <w:rPr>
          <w:rStyle w:val="VerbatimChar"/>
        </w:rPr>
        <w:t xml:space="preserve">subspace</w:t>
      </w:r>
      <w:r>
        <w:t xml:space="preserve">).</w:t>
      </w:r>
    </w:p>
    <w:p>
      <w:pPr>
        <w:pStyle w:val="BodyText"/>
        <w:spacing w:line="480" w:lineRule="auto"/>
      </w:pPr>
      <w:r>
        <w:rPr>
          <w:bCs/>
          <w:b/>
        </w:rPr>
        <w:t xml:space="preserve">Table 4. Gate 6 coverage and mean point-estimate bias (n = 20 repeats per condition; required</w:t>
      </w:r>
      <w:r>
        <w:rPr>
          <w:bCs/>
          <w:b/>
        </w:rPr>
        <w:t xml:space="preserve"> </w:t>
      </w:r>
      <w:r>
        <w:rPr>
          <w:bCs/>
          <w:b/>
        </w:rPr>
        <w:t xml:space="preserve">18/20).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alpha_true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hodmd_fb coverage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hodmd_fb bias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bopdmd coverage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bopdmd bias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subspace coverage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subspace bias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15/20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-0.0644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18/20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-0.0154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20/20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+0.0055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12/20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-0.0994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20/20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-0.0067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20/20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+0.0367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15/20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-0.1013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20/20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-0.0019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+0.0818</w:t>
            </w:r>
          </w:p>
        </w:tc>
      </w:tr>
    </w:tbl>
    <w:p>
      <w:pPr>
        <w:pStyle w:val="BodyText"/>
        <w:spacing w:line="480" w:lineRule="auto"/>
      </w:pPr>
      <w:r>
        <w:rPr>
          <w:bCs/>
          <w:b/>
        </w:rPr>
        <w:t xml:space="preserve">Fig 2. Bootstrap-CI coverage across six subdiffusion-exponent estimators.</w:t>
      </w:r>
      <w:r>
        <w:t xml:space="preserve"> </w:t>
      </w:r>
      <w:r>
        <w:t xml:space="preserve">Coverage out of 20</w:t>
      </w:r>
      <w:r>
        <w:t xml:space="preserve"> </w:t>
      </w:r>
      <w:r>
        <w:t xml:space="preserve">repeats per estimator at three true exponent values, against the 18/20 pass bar (dashed). loglog,</w:t>
      </w:r>
      <w:r>
        <w:t xml:space="preserve"> </w:t>
      </w:r>
      <w:r>
        <w:t xml:space="preserve">dmd (HODMD), and ssa are from Gate 0b; hodmd_fb, bopdmd, and subspace are from Gate 6. hodmd_fb</w:t>
      </w:r>
      <w:r>
        <w:t xml:space="preserve"> </w:t>
      </w:r>
      <w:r>
        <w:t xml:space="preserve">falls below the bar at every condition, most severely at alpha_true = 0.7; bopdmd and subspace</w:t>
      </w:r>
      <w:r>
        <w:t xml:space="preserve"> </w:t>
      </w:r>
      <w:r>
        <w:t xml:space="preserve">clear it at every condition.</w:t>
      </w:r>
    </w:p>
    <w:bookmarkEnd w:id="36"/>
    <w:bookmarkStart w:id="37" w:name="digitization-pipeline-accuracy-gate-7"/>
    <w:p>
      <w:pPr>
        <w:pStyle w:val="Heading3"/>
        <w:spacing w:line="480" w:lineRule="auto"/>
      </w:pPr>
      <w:r>
        <w:t xml:space="preserve">3.7 Digitization pipeline accuracy (Gate 7)</w:t>
      </w:r>
    </w:p>
    <w:p>
      <w:pPr>
        <w:pStyle w:val="FirstParagraph"/>
        <w:spacing w:line="480" w:lineRule="auto"/>
      </w:pPr>
      <w:r>
        <w:t xml:space="preserve">Both pre-registered checks passed, well inside threshold (Table 5). The extraction machinery</w:t>
      </w:r>
      <w:r>
        <w:t xml:space="preserve"> </w:t>
      </w:r>
      <w:r>
        <w:t xml:space="preserve">recovered 449 points from a 1796-pixel-wide plot interior; curve-following median relative error</w:t>
      </w:r>
      <w:r>
        <w:t xml:space="preserve"> </w:t>
      </w:r>
      <w:r>
        <w:t xml:space="preserve">(0.35%) was roughly six times tighter than the 2% bar, and error-bar recovery correlated with ground</w:t>
      </w:r>
      <w:r>
        <w:t xml:space="preserve"> </w:t>
      </w:r>
      <w:r>
        <w:t xml:space="preserve">truth at r = 0.991 against a 0.8 bar.</w:t>
      </w:r>
    </w:p>
    <w:p>
      <w:pPr>
        <w:pStyle w:val="BodyText"/>
        <w:spacing w:line="480" w:lineRule="auto"/>
      </w:pPr>
      <w:r>
        <w:rPr>
          <w:bCs/>
          <w:b/>
        </w:rPr>
        <w:t xml:space="preserve">Table 5. Gate 7 accuracy checks against synthetic ground truth.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1: curve-following (n = 449 bins)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median relative error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0.35%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&lt; 2%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1: curve-following (n = 449 bins)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95th-percentile relative error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0.53%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&lt; 8%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2: error-bar recovery (n = 30 vertices)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median relative error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1.15%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&lt; 15%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2: error-bar recovery (n = 30 vertices)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Pearson r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0.991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&gt; 0.8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t xml:space="preserve">yes</w:t>
            </w:r>
          </w:p>
        </w:tc>
      </w:tr>
    </w:tbl>
    <w:bookmarkEnd w:id="37"/>
    <w:bookmarkEnd w:id="38"/>
    <w:bookmarkStart w:id="39" w:name="discussion"/>
    <w:p>
      <w:pPr>
        <w:pStyle w:val="Heading2"/>
        <w:spacing w:line="480" w:lineRule="auto"/>
      </w:pPr>
      <w:r>
        <w:t xml:space="preserve">4. Discussion</w:t>
      </w:r>
    </w:p>
    <w:p>
      <w:pPr>
        <w:pStyle w:val="FirstParagraph"/>
        <w:spacing w:line="480" w:lineRule="auto"/>
      </w:pPr>
      <w:r>
        <w:t xml:space="preserve">The two halves of this study point in different directions on the same question, and we report both</w:t>
      </w:r>
      <w:r>
        <w:t xml:space="preserve"> </w:t>
      </w:r>
      <w:r>
        <w:t xml:space="preserve">rather than foreground the one that reads more favorably. The synthetic gate sequence (Gates 0-3)</w:t>
      </w:r>
      <w:r>
        <w:t xml:space="preserve"> </w:t>
      </w:r>
      <w:r>
        <w:t xml:space="preserve">supports the estimator pipeline on its own terms: once HODMD’s forward-simulation step is replaced</w:t>
      </w:r>
      <w:r>
        <w:t xml:space="preserve"> </w:t>
      </w:r>
      <w:r>
        <w:t xml:space="preserve">with denoising-only reconstruction, the resulting</w:t>
      </w:r>
      <w:r>
        <w:t xml:space="preserve"> </w:t>
      </w:r>
      <w:r>
        <w:rPr>
          <w:rStyle w:val="VerbatimChar"/>
        </w:rPr>
        <w:t xml:space="preserve">ssa</w:t>
      </w:r>
      <w:r>
        <w:t xml:space="preserve"> </w:t>
      </w:r>
      <w:r>
        <w:t xml:space="preserve">estimator is calibrated at the nominal 90%</w:t>
      </w:r>
      <w:r>
        <w:t xml:space="preserve"> </w:t>
      </w:r>
      <w:r>
        <w:t xml:space="preserve">level, separates literature-anchored exponent regimes cleanly, and, via the Mori-Zwanzig extension,</w:t>
      </w:r>
      <w:r>
        <w:t xml:space="preserve"> </w:t>
      </w:r>
      <w:r>
        <w:t xml:space="preserve">captures memory effects that a memoryless fit misses, on both a generic linear system and one built</w:t>
      </w:r>
      <w:r>
        <w:t xml:space="preserve"> </w:t>
      </w:r>
      <w:r>
        <w:t xml:space="preserve">to mechanistically resemble the target material’s caging behavior. None of this, however, was tested</w:t>
      </w:r>
      <w:r>
        <w:t xml:space="preserve"> </w:t>
      </w:r>
      <w:r>
        <w:t xml:space="preserve">against anything real; it is a statement about the pipeline’s internal consistency, not about</w:t>
      </w:r>
      <w:r>
        <w:t xml:space="preserve"> </w:t>
      </w:r>
      <w:r>
        <w:t xml:space="preserve">macromolecular transport.</w:t>
      </w:r>
    </w:p>
    <w:p>
      <w:pPr>
        <w:pStyle w:val="BodyText"/>
        <w:spacing w:line="480" w:lineRule="auto"/>
      </w:pPr>
      <w:r>
        <w:t xml:space="preserve">The real-data test (Gate 4) is the point where that gap was addressed, and it did not confirm the</w:t>
      </w:r>
      <w:r>
        <w:t xml:space="preserve"> </w:t>
      </w:r>
      <w:r>
        <w:t xml:space="preserve">target signature on its pre-registered primary criterion. The composite network’s digitized MSD</w:t>
      </w:r>
      <w:r>
        <w:t xml:space="preserve"> </w:t>
      </w:r>
      <w:r>
        <w:t xml:space="preserve">curve shows no statistically significant local slope decrease between an early and late Delta t</w:t>
      </w:r>
      <w:r>
        <w:t xml:space="preserve"> </w:t>
      </w:r>
      <w:r>
        <w:t xml:space="preserve">window; if anything the point estimate runs slightly the wrong way. Read alongside the secondary ISF</w:t>
      </w:r>
      <w:r>
        <w:t xml:space="preserve"> </w:t>
      </w:r>
      <w:r>
        <w:t xml:space="preserve">check, which does show a large, well-supported difference between composite and the pure networks,</w:t>
      </w:r>
      <w:r>
        <w:t xml:space="preserve"> </w:t>
      </w:r>
      <w:r>
        <w:t xml:space="preserve">the most likely explanation is not that the caging signature is absent from this data, but that</w:t>
      </w:r>
      <w:r>
        <w:t xml:space="preserve"> </w:t>
      </w:r>
      <w:r>
        <w:t xml:space="preserve">Supplementary Figure S14a’s own Delta t range does not extend far enough to capture the MSD-level</w:t>
      </w:r>
      <w:r>
        <w:t xml:space="preserve"> </w:t>
      </w:r>
      <w:r>
        <w:t xml:space="preserve">flattening directly. The composite curve’s global exponent (approximately 0.48) does sit below both</w:t>
      </w:r>
      <w:r>
        <w:t xml:space="preserve"> </w:t>
      </w:r>
      <w:r>
        <w:t xml:space="preserve">pure components’ (approximately 0.55-0.75), and the ISF panel shows the expected non-decaying caged</w:t>
      </w:r>
      <w:r>
        <w:t xml:space="preserve"> </w:t>
      </w:r>
      <w:r>
        <w:t xml:space="preserve">fraction; the specific operationalization tested here, a local within-window slope decrease, is</w:t>
      </w:r>
      <w:r>
        <w:t xml:space="preserve"> </w:t>
      </w:r>
      <w:r>
        <w:t xml:space="preserve">simply a narrower and stricter claim than either of those, and it is the one that was pre-registered</w:t>
      </w:r>
      <w:r>
        <w:t xml:space="preserve"> </w:t>
      </w:r>
      <w:r>
        <w:t xml:space="preserve">as primary. We see this as a property of the accessible digitized range and the chosen test</w:t>
      </w:r>
      <w:r>
        <w:t xml:space="preserve"> </w:t>
      </w:r>
      <w:r>
        <w:t xml:space="preserve">statistic, not evidence against the underlying phenomenon.</w:t>
      </w:r>
    </w:p>
    <w:p>
      <w:pPr>
        <w:pStyle w:val="BodyText"/>
        <w:spacing w:line="480" w:lineRule="auto"/>
      </w:pPr>
      <w:r>
        <w:t xml:space="preserve">A second contributor is a known measurement artifact rather than a modeling failure: DDM/particle-</w:t>
      </w:r>
      <w:r>
        <w:t xml:space="preserve"> </w:t>
      </w:r>
      <w:r>
        <w:t xml:space="preserve">tracking MSD curves commonly show apparent sub-diffusive curvature at the shortest accessible lag</w:t>
      </w:r>
      <w:r>
        <w:t xml:space="preserve"> </w:t>
      </w:r>
      <w:r>
        <w:t xml:space="preserve">times from localization and dynamic-error effects unrelated to the material’s true long-time</w:t>
      </w:r>
      <w:r>
        <w:t xml:space="preserve"> </w:t>
      </w:r>
      <w:r>
        <w:t xml:space="preserve">exponent. The hyaluronan curve’s early-window slope (approximately 0.31-0.32) is, on its face, more</w:t>
      </w:r>
      <w:r>
        <w:t xml:space="preserve"> </w:t>
      </w:r>
      <w:r>
        <w:t xml:space="preserve">surprising than composite’s (approximately 0.42-0.44) under a naive</w:t>
      </w:r>
      <w:r>
        <w:t xml:space="preserve"> </w:t>
      </w:r>
      <w:r>
        <w:t xml:space="preserve">“</w:t>
      </w:r>
      <w:r>
        <w:t xml:space="preserve">pure networks look diffusive</w:t>
      </w:r>
      <w:r>
        <w:t xml:space="preserve">”</w:t>
      </w:r>
      <w:r>
        <w:t xml:space="preserve"> </w:t>
      </w:r>
      <w:r>
        <w:t xml:space="preserve">expectation; a short-lag noise floor is the more parsimonious explanation, and it plausibly inflates</w:t>
      </w:r>
      <w:r>
        <w:t xml:space="preserve"> </w:t>
      </w:r>
      <w:r>
        <w:t xml:space="preserve">the early-window slope comparison’s noise for all three curves. We did not attempt to correct for it,</w:t>
      </w:r>
      <w:r>
        <w:t xml:space="preserve"> </w:t>
      </w:r>
      <w:r>
        <w:t xml:space="preserve">to avoid introducing a post-hoc adjustment tuned to this dataset’s outcome.</w:t>
      </w:r>
    </w:p>
    <w:p>
      <w:pPr>
        <w:pStyle w:val="BodyText"/>
        <w:spacing w:line="480" w:lineRule="auto"/>
      </w:pPr>
      <w:r>
        <w:t xml:space="preserve">Gate 5’s model-based refit, run as a direct follow-up to Gate 4’s ambiguous result, sharpens rather</w:t>
      </w:r>
      <w:r>
        <w:t xml:space="preserve"> </w:t>
      </w:r>
      <w:r>
        <w:t xml:space="preserve">than overturns it. Where Gate 4’s confidence interval simply included zero, consistent with either</w:t>
      </w:r>
      <w:r>
        <w:t xml:space="preserve"> </w:t>
      </w:r>
      <w:r>
        <w:t xml:space="preserve">“</w:t>
      </w:r>
      <w:r>
        <w:t xml:space="preserve">no effect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underpowered to detect one,</w:t>
      </w:r>
      <w:r>
        <w:t xml:space="preserve">”</w:t>
      </w:r>
      <w:r>
        <w:t xml:space="preserve"> </w:t>
      </w:r>
      <w:r>
        <w:t xml:space="preserve">Gate 5 found positive evidence in the other direction:</w:t>
      </w:r>
      <w:r>
        <w:t xml:space="preserve"> </w:t>
      </w:r>
      <w:r>
        <w:t xml:space="preserve">a well-constrained confined-diffusion fit (tau’s interval sat inside the data range, not pushed</w:t>
      </w:r>
      <w:r>
        <w:t xml:space="preserve"> </w:t>
      </w:r>
      <w:r>
        <w:t xml:space="preserve">past it) still lost decisively to a plain power law. Two different statistical approaches, a local</w:t>
      </w:r>
      <w:r>
        <w:t xml:space="preserve"> </w:t>
      </w:r>
      <w:r>
        <w:t xml:space="preserve">two-window slope comparison and a whole-curve nonlinear model comparison, now agree that no</w:t>
      </w:r>
      <w:r>
        <w:t xml:space="preserve"> </w:t>
      </w:r>
      <w:r>
        <w:t xml:space="preserve">MSD-level flattening is detectable within Supplementary Figure S14a’s digitized Delta t range. Read</w:t>
      </w:r>
      <w:r>
        <w:t xml:space="preserve"> </w:t>
      </w:r>
      <w:r>
        <w:t xml:space="preserve">together with the ISF-panel check, which does show the expected effect on an independent panel of</w:t>
      </w:r>
      <w:r>
        <w:t xml:space="preserve"> </w:t>
      </w:r>
      <w:r>
        <w:t xml:space="preserve">the same figure, the most parsimonious explanation remains the one Gate 4 already suggested: the</w:t>
      </w:r>
      <w:r>
        <w:t xml:space="preserve"> </w:t>
      </w:r>
      <w:r>
        <w:t xml:space="preserve">panel’s own Delta t range most likely ends before the composite network’s MSD curve visibly</w:t>
      </w:r>
      <w:r>
        <w:t xml:space="preserve"> </w:t>
      </w:r>
      <w:r>
        <w:t xml:space="preserve">flattens, a property of the published figure, not of which test is applied to the digitized points</w:t>
      </w:r>
      <w:r>
        <w:t xml:space="preserve"> </w:t>
      </w:r>
      <w:r>
        <w:t xml:space="preserve">within it.</w:t>
      </w:r>
    </w:p>
    <w:p>
      <w:pPr>
        <w:pStyle w:val="BodyText"/>
        <w:spacing w:line="480" w:lineRule="auto"/>
      </w:pPr>
      <w:r>
        <w:t xml:space="preserve">The HODMD bias diagnosis (Gate 0/0b) stands independently of the real-data result and is, we think,</w:t>
      </w:r>
      <w:r>
        <w:t xml:space="preserve"> </w:t>
      </w:r>
      <w:r>
        <w:t xml:space="preserve">the most broadly useful finding here: HODMD’s eigenvalue-based forward reconstruction introduces a</w:t>
      </w:r>
      <w:r>
        <w:t xml:space="preserve"> </w:t>
      </w:r>
      <w:r>
        <w:t xml:space="preserve">systematic, growing bias when applied to power-law-in-time signals, because such signals are not a</w:t>
      </w:r>
      <w:r>
        <w:t xml:space="preserve"> </w:t>
      </w:r>
      <w:r>
        <w:t xml:space="preserve">finite sum of exponentials in real time. This is a specific, mechanistic, falsifiable failure mode</w:t>
      </w:r>
      <w:r>
        <w:t xml:space="preserve"> </w:t>
      </w:r>
      <w:r>
        <w:t xml:space="preserve">for a widely used DMD variant, and the fix (denoising-only reconstruction via the same delay</w:t>
      </w:r>
      <w:r>
        <w:t xml:space="preserve"> </w:t>
      </w:r>
      <w:r>
        <w:t xml:space="preserve">embedding) is simple enough to adopt directly.</w:t>
      </w:r>
    </w:p>
    <w:p>
      <w:pPr>
        <w:pStyle w:val="BodyText"/>
        <w:spacing w:line="480" w:lineRule="auto"/>
      </w:pPr>
      <w:r>
        <w:t xml:space="preserve">Gate 6 sharpens this finding rather than merely broadening it. A minimal, established</w:t>
      </w:r>
      <w:r>
        <w:t xml:space="preserve"> </w:t>
      </w:r>
      <w:r>
        <w:t xml:space="preserve">bias-correction technique, forward-backward operator averaging, applied to the exact same HODMD</w:t>
      </w:r>
      <w:r>
        <w:t xml:space="preserve"> </w:t>
      </w:r>
      <w:r>
        <w:t xml:space="preserve">configuration, did not fix the bias and made it measurably worse: coverage at alpha_true = 0.7 fell</w:t>
      </w:r>
      <w:r>
        <w:t xml:space="preserve"> </w:t>
      </w:r>
      <w:r>
        <w:t xml:space="preserve">to 12/20 from HODMD’s own 17-18/20 in its two prior runs, and mean bias grew in magnitude beyond</w:t>
      </w:r>
      <w:r>
        <w:t xml:space="preserve"> </w:t>
      </w:r>
      <w:r>
        <w:t xml:space="preserve">HODMD’s own. Two mechanistically different established methods, BOPDMD (variable-projection</w:t>
      </w:r>
      <w:r>
        <w:t xml:space="preserve"> </w:t>
      </w:r>
      <w:r>
        <w:t xml:space="preserve">optimized fitting with bootstrap aggregation) and SubspaceDMD (subspace-identification-based</w:t>
      </w:r>
      <w:r>
        <w:t xml:space="preserve"> </w:t>
      </w:r>
      <w:r>
        <w:t xml:space="preserve">estimation), both avoided the bias cleanly. The pattern is informative precisely because it does not</w:t>
      </w:r>
      <w:r>
        <w:t xml:space="preserve"> </w:t>
      </w:r>
      <w:r>
        <w:t xml:space="preserve">split along a simple</w:t>
      </w:r>
      <w:r>
        <w:t xml:space="preserve"> </w:t>
      </w:r>
      <w:r>
        <w:t xml:space="preserve">“</w:t>
      </w:r>
      <w:r>
        <w:t xml:space="preserve">eigenvalue methods fail, others succeed</w:t>
      </w:r>
      <w:r>
        <w:t xml:space="preserve">”</w:t>
      </w:r>
      <w:r>
        <w:t xml:space="preserve"> </w:t>
      </w:r>
      <w:r>
        <w:t xml:space="preserve">line:</w:t>
      </w:r>
      <w:r>
        <w:t xml:space="preserve"> </w:t>
      </w:r>
      <w:r>
        <w:rPr>
          <w:rStyle w:val="VerbatimChar"/>
        </w:rPr>
        <w:t xml:space="preserve">hodmd_fb</w:t>
      </w:r>
      <w:r>
        <w:t xml:space="preserve"> </w:t>
      </w:r>
      <w:r>
        <w:t xml:space="preserve">is still</w:t>
      </w:r>
      <w:r>
        <w:t xml:space="preserve"> </w:t>
      </w:r>
      <w:r>
        <w:t xml:space="preserve">eigenvalue-based and failed;</w:t>
      </w:r>
      <w:r>
        <w:t xml:space="preserve"> </w:t>
      </w:r>
      <w:r>
        <w:rPr>
          <w:rStyle w:val="VerbatimChar"/>
        </w:rPr>
        <w:t xml:space="preserve">bopdmd</w:t>
      </w:r>
      <w:r>
        <w:t xml:space="preserve"> </w:t>
      </w:r>
      <w:r>
        <w:t xml:space="preserve">is also eigenvalue-based, via a different fitting route, and</w:t>
      </w:r>
      <w:r>
        <w:t xml:space="preserve"> </w:t>
      </w:r>
      <w:r>
        <w:t xml:space="preserve">passed. The more specific reading is that forward-backward averaging targets a different problem,</w:t>
      </w:r>
      <w:r>
        <w:t xml:space="preserve"> </w:t>
      </w:r>
      <w:r>
        <w:t xml:space="preserve">correcting eigenvalue bias from sensor or measurement noise in the original DMD estimation procedure</w:t>
      </w:r>
      <w:r>
        <w:t xml:space="preserve"> </w:t>
      </w:r>
      <w:r>
        <w:t xml:space="preserve">(the problem it was developed for), not the structural mismatch diagnosed here, forward-simulating a</w:t>
      </w:r>
      <w:r>
        <w:t xml:space="preserve"> </w:t>
      </w:r>
      <w:r>
        <w:t xml:space="preserve">fitted eigenvalue decomposition on a signal that is not a finite sum of real-time exponentials. The</w:t>
      </w:r>
      <w:r>
        <w:t xml:space="preserve"> </w:t>
      </w:r>
      <w:r>
        <w:t xml:space="preserve">two methods that did avoid the bias both estimate their eigenvalue decomposition through a route</w:t>
      </w:r>
      <w:r>
        <w:t xml:space="preserve"> </w:t>
      </w:r>
      <w:r>
        <w:t xml:space="preserve">that does not reuse HODMD’s own two-stage delay-embed-then-forward-simulate procedure: BOPDMD by</w:t>
      </w:r>
      <w:r>
        <w:t xml:space="preserve"> </w:t>
      </w:r>
      <w:r>
        <w:t xml:space="preserve">directly optimizing against the whole reconstruction window (variable projection) rather than a</w:t>
      </w:r>
      <w:r>
        <w:t xml:space="preserve"> </w:t>
      </w:r>
      <w:r>
        <w:t xml:space="preserve">linear regression followed by forward propagation, and SubspaceDMD through subspace identification,</w:t>
      </w:r>
      <w:r>
        <w:t xml:space="preserve"> </w:t>
      </w:r>
      <w:r>
        <w:t xml:space="preserve">a different theoretical foundation entirely.</w:t>
      </w:r>
      <w:r>
        <w:t xml:space="preserve"> </w:t>
      </w:r>
      <w:r>
        <w:rPr>
          <w:rStyle w:val="VerbatimChar"/>
        </w:rPr>
        <w:t xml:space="preserve">ssa</w:t>
      </w:r>
      <w:r>
        <w:t xml:space="preserve">’s original fix (denoising only, no dynamic</w:t>
      </w:r>
      <w:r>
        <w:t xml:space="preserve"> </w:t>
      </w:r>
      <w:r>
        <w:t xml:space="preserve">reconstruction at all) is therefore not the only way to avoid HODMD’s bias, but the two other things</w:t>
      </w:r>
      <w:r>
        <w:t xml:space="preserve"> </w:t>
      </w:r>
      <w:r>
        <w:t xml:space="preserve">that do avoid it also do not rely on HODMD’s own specific estimation route, consistent with, not</w:t>
      </w:r>
      <w:r>
        <w:t xml:space="preserve"> </w:t>
      </w:r>
      <w:r>
        <w:t xml:space="preserve">incidental to, the original diagnosis.</w:t>
      </w:r>
    </w:p>
    <w:p>
      <w:pPr>
        <w:pStyle w:val="BodyText"/>
        <w:spacing w:line="480" w:lineRule="auto"/>
      </w:pPr>
      <w:r>
        <w:t xml:space="preserve">The digitization methodology, tick-calibrated pixel</w:t>
      </w:r>
      <w:r>
        <w:t xml:space="preserve"> </w:t>
      </w:r>
      <w:r>
        <w:t xml:space="preserve">extraction with two independently tracked error sources, and three documented, caught-and-fixed</w:t>
      </w:r>
      <w:r>
        <w:t xml:space="preserve"> </w:t>
      </w:r>
      <w:r>
        <w:t xml:space="preserve">contamination bugs, is offered as a reusable procedure for anyone needing to extract quantitative</w:t>
      </w:r>
      <w:r>
        <w:t xml:space="preserve"> </w:t>
      </w:r>
      <w:r>
        <w:t xml:space="preserve">data from published figures where raw data is unavailable, independent of what this particular</w:t>
      </w:r>
      <w:r>
        <w:t xml:space="preserve"> </w:t>
      </w:r>
      <w:r>
        <w:t xml:space="preserve">application concluded. Gate 7 (Section 3.7) gives this claim a quantified basis rather than a</w:t>
      </w:r>
      <w:r>
        <w:t xml:space="preserve"> </w:t>
      </w:r>
      <w:r>
        <w:t xml:space="preserve">qualitative one: given correct axis calibration, the shared extraction machinery recovers known</w:t>
      </w:r>
      <w:r>
        <w:t xml:space="preserve"> </w:t>
      </w:r>
      <w:r>
        <w:t xml:space="preserve">ground truth to well under 1% median error, both along a continuous curve and at discrete error-bar</w:t>
      </w:r>
      <w:r>
        <w:t xml:space="preserve"> </w:t>
      </w:r>
      <w:r>
        <w:t xml:space="preserve">locations. This does not validate the real panels’ hand-read tick-mark calibration itself, which has</w:t>
      </w:r>
      <w:r>
        <w:t xml:space="preserve"> </w:t>
      </w:r>
      <w:r>
        <w:t xml:space="preserve">no independent ground truth to check against, but it does narrow where residual uncertainty in the</w:t>
      </w:r>
      <w:r>
        <w:t xml:space="preserve"> </w:t>
      </w:r>
      <w:r>
        <w:t xml:space="preserve">real digitized curves can plausibly come from: calibration and rendering precision (already carried</w:t>
      </w:r>
      <w:r>
        <w:t xml:space="preserve"> </w:t>
      </w:r>
      <w:r>
        <w:t xml:space="preserve">through every downstream gate as</w:t>
      </w:r>
      <w:r>
        <w:t xml:space="preserve"> </w:t>
      </w:r>
      <w:r>
        <w:rPr>
          <w:rStyle w:val="VerbatimChar"/>
        </w:rPr>
        <w:t xml:space="preserve">digitization_error</w:t>
      </w:r>
      <w:r>
        <w:t xml:space="preserve">), not an undiagnosed flaw in the extraction</w:t>
      </w:r>
      <w:r>
        <w:t xml:space="preserve"> </w:t>
      </w:r>
      <w:r>
        <w:t xml:space="preserve">code.</w:t>
      </w:r>
    </w:p>
    <w:bookmarkEnd w:id="39"/>
    <w:bookmarkStart w:id="40" w:name="limitations"/>
    <w:p>
      <w:pPr>
        <w:pStyle w:val="Heading2"/>
        <w:spacing w:line="480" w:lineRule="auto"/>
      </w:pPr>
      <w:r>
        <w:t xml:space="preserve">5. Limitations</w:t>
      </w:r>
    </w:p>
    <w:p>
      <w:pPr>
        <w:pStyle w:val="FirstParagraph"/>
        <w:spacing w:line="480" w:lineRule="auto"/>
      </w:pPr>
      <w:r>
        <w:t xml:space="preserve">No raw single-particle trajectory data for the target system is publicly available. The</w:t>
      </w:r>
      <w:r>
        <w:t xml:space="preserve"> </w:t>
      </w:r>
      <w:r>
        <w:t xml:space="preserve">Mori-Zwanzig memory kernel was validated only on synthetic data (Gates 2-3); digitized ensemble summary curves</w:t>
      </w:r>
      <w:r>
        <w:t xml:space="preserve"> </w:t>
      </w:r>
      <w:r>
        <w:t xml:space="preserve">cannot supply the per-trajectory time series the method requires, so this is a structural gap that</w:t>
      </w:r>
      <w:r>
        <w:t xml:space="preserve"> </w:t>
      </w:r>
      <w:r>
        <w:t xml:space="preserve">more digitization effort cannot close. The collagen-family curves in both digitized figures share</w:t>
      </w:r>
      <w:r>
        <w:t xml:space="preserve"> </w:t>
      </w:r>
      <w:r>
        <w:t xml:space="preserve">color with the plot frame, tick marks, and legend text, the same failure mode that produced three</w:t>
      </w:r>
      <w:r>
        <w:t xml:space="preserve"> </w:t>
      </w:r>
      <w:r>
        <w:t xml:space="preserve">caught contamination bugs elsewhere; we cannot rule out smaller, harder-to-spot residual</w:t>
      </w:r>
      <w:r>
        <w:t xml:space="preserve"> </w:t>
      </w:r>
      <w:r>
        <w:t xml:space="preserve">contamination of the same kind. The short-lag-time noise floor discussed above was not corrected</w:t>
      </w:r>
      <w:r>
        <w:t xml:space="preserve"> </w:t>
      </w:r>
      <w:r>
        <w:t xml:space="preserve">for. This study tests a single literature target; the estimator pipeline’s behavior on other</w:t>
      </w:r>
      <w:r>
        <w:t xml:space="preserve"> </w:t>
      </w:r>
      <w:r>
        <w:t xml:space="preserve">subdiffusive systems remains untested. We did test a second operationalization of</w:t>
      </w:r>
      <w:r>
        <w:t xml:space="preserve"> </w:t>
      </w:r>
      <w:r>
        <w:t xml:space="preserve">“</w:t>
      </w:r>
      <w:r>
        <w:t xml:space="preserve">caging</w:t>
      </w:r>
      <w:r>
        <w:t xml:space="preserve">”</w:t>
      </w:r>
      <w:r>
        <w:t xml:space="preserve"> </w:t>
      </w:r>
      <w:r>
        <w:t xml:space="preserve">on this</w:t>
      </w:r>
      <w:r>
        <w:t xml:space="preserve"> </w:t>
      </w:r>
      <w:r>
        <w:t xml:space="preserve">same target, an explicit caged-diffusion functional-form fit rather than two-window slope comparison</w:t>
      </w:r>
      <w:r>
        <w:t xml:space="preserve"> </w:t>
      </w:r>
      <w:r>
        <w:t xml:space="preserve">(Gate 5, Section 3.5), pre-registered separately to avoid retroactively building a criterion around</w:t>
      </w:r>
      <w:r>
        <w:t xml:space="preserve"> </w:t>
      </w:r>
      <w:r>
        <w:t xml:space="preserve">this dataset’s specific outcome; it also did not detect the target signature, more decisively than</w:t>
      </w:r>
      <w:r>
        <w:t xml:space="preserve"> </w:t>
      </w:r>
      <w:r>
        <w:t xml:space="preserve">the first test. With that avenue closed on the existing digitized data, raw trajectory data from the</w:t>
      </w:r>
      <w:r>
        <w:t xml:space="preserve"> </w:t>
      </w:r>
      <w:r>
        <w:t xml:space="preserve">original authors is the only remaining concrete path to a sharper real-data test. Separately, Gate 6</w:t>
      </w:r>
      <w:r>
        <w:t xml:space="preserve"> </w:t>
      </w:r>
      <w:r>
        <w:t xml:space="preserve">tested only three DMD-family methods, chosen for mechanistic diversity, not an exhaustive survey of</w:t>
      </w:r>
      <w:r>
        <w:t xml:space="preserve"> </w:t>
      </w:r>
      <w:r>
        <w:t xml:space="preserve">PyDMD’s implemented variants; other variants (for example plain</w:t>
      </w:r>
      <w:r>
        <w:t xml:space="preserve"> </w:t>
      </w:r>
      <w:r>
        <w:rPr>
          <w:rStyle w:val="VerbatimChar"/>
        </w:rPr>
        <w:t xml:space="preserve">OptDMD</w:t>
      </w:r>
      <w:r>
        <w:t xml:space="preserve">,</w:t>
      </w:r>
      <w:r>
        <w:t xml:space="preserve"> </w:t>
      </w:r>
      <w:r>
        <w:rPr>
          <w:rStyle w:val="VerbatimChar"/>
        </w:rPr>
        <w:t xml:space="preserve">FbDMD</w:t>
      </w:r>
      <w:r>
        <w:t xml:space="preserve"> </w:t>
      </w:r>
      <w:r>
        <w:t xml:space="preserve">without HODMD’s</w:t>
      </w:r>
      <w:r>
        <w:t xml:space="preserve"> </w:t>
      </w:r>
      <w:r>
        <w:t xml:space="preserve">delay embedding, or</w:t>
      </w:r>
      <w:r>
        <w:t xml:space="preserve"> </w:t>
      </w:r>
      <w:r>
        <w:rPr>
          <w:rStyle w:val="VerbatimChar"/>
        </w:rPr>
        <w:t xml:space="preserve">PiDMD</w:t>
      </w:r>
      <w:r>
        <w:t xml:space="preserve"> </w:t>
      </w:r>
      <w:r>
        <w:t xml:space="preserve">under various structural constraints) remain untested and are not</w:t>
      </w:r>
      <w:r>
        <w:t xml:space="preserve"> </w:t>
      </w:r>
      <w:r>
        <w:t xml:space="preserve">claimed to behave either way. Gate 7’s synthetic validation of the digitization pipeline (Section</w:t>
      </w:r>
      <w:r>
        <w:t xml:space="preserve"> </w:t>
      </w:r>
      <w:r>
        <w:t xml:space="preserve">3.7) is scoped to the extraction machinery given correct axis calibration; it does not and cannot</w:t>
      </w:r>
      <w:r>
        <w:t xml:space="preserve"> </w:t>
      </w:r>
      <w:r>
        <w:t xml:space="preserve">independently confirm that the two real panels’ hand-read tick-mark pixel positions were themselves</w:t>
      </w:r>
      <w:r>
        <w:t xml:space="preserve"> </w:t>
      </w:r>
      <w:r>
        <w:t xml:space="preserve">correct, since no ground truth exists for that step on the real PDF pages.</w:t>
      </w:r>
    </w:p>
    <w:bookmarkEnd w:id="40"/>
    <w:bookmarkStart w:id="41" w:name="conclusion"/>
    <w:p>
      <w:pPr>
        <w:pStyle w:val="Heading2"/>
        <w:spacing w:line="480" w:lineRule="auto"/>
      </w:pPr>
      <w:r>
        <w:t xml:space="preserve">6. Conclusion</w:t>
      </w:r>
    </w:p>
    <w:p>
      <w:pPr>
        <w:pStyle w:val="FirstParagraph"/>
        <w:spacing w:line="480" w:lineRule="auto"/>
      </w:pPr>
      <w:r>
        <w:t xml:space="preserve">We report a pre-registered, mixed-outcome test of Koopman/Mori-Zwanzig-based subdiffusion estimators</w:t>
      </w:r>
      <w:r>
        <w:t xml:space="preserve"> </w:t>
      </w:r>
      <w:r>
        <w:t xml:space="preserve">against literature-digitized real data, followed by two further pre-registered tests: a second</w:t>
      </w:r>
      <w:r>
        <w:t xml:space="preserve"> </w:t>
      </w:r>
      <w:r>
        <w:t xml:space="preserve">real-data test using a genuinely different statistic, and a synthetic-only generality test of the</w:t>
      </w:r>
      <w:r>
        <w:t xml:space="preserve"> </w:t>
      </w:r>
      <w:r>
        <w:t xml:space="preserve">original HODMD bias diagnosis. The estimator pipeline and memory-kernel extension are internally</w:t>
      </w:r>
      <w:r>
        <w:t xml:space="preserve"> </w:t>
      </w:r>
      <w:r>
        <w:t xml:space="preserve">validated on synthetic data, including a diagnosed and fixed bias in a commonly used DMD variant;</w:t>
      </w:r>
      <w:r>
        <w:t xml:space="preserve"> </w:t>
      </w:r>
      <w:r>
        <w:t xml:space="preserve">neither real-data test confirmed the target caging signature on its primary, locked criterion (a</w:t>
      </w:r>
      <w:r>
        <w:t xml:space="preserve"> </w:t>
      </w:r>
      <w:r>
        <w:t xml:space="preserve">local two-window slope comparison, and a whole-curve confined-diffusion model fit compared by AICc),</w:t>
      </w:r>
      <w:r>
        <w:t xml:space="preserve"> </w:t>
      </w:r>
      <w:r>
        <w:t xml:space="preserve">though a secondary descriptive check on an independent panel of the same figure did show the</w:t>
      </w:r>
      <w:r>
        <w:t xml:space="preserve"> </w:t>
      </w:r>
      <w:r>
        <w:t xml:space="preserve">expected qualitative signature. We report this as an honest mixed result rather than reframe it as a</w:t>
      </w:r>
      <w:r>
        <w:t xml:space="preserve"> </w:t>
      </w:r>
      <w:r>
        <w:t xml:space="preserve">validation. With the model-based refit now also run and negative, raw trajectory data from the</w:t>
      </w:r>
      <w:r>
        <w:t xml:space="preserve"> </w:t>
      </w:r>
      <w:r>
        <w:t xml:space="preserve">original authors is the one remaining concrete path to a sharper real-data test. Separately, the</w:t>
      </w:r>
      <w:r>
        <w:t xml:space="preserve"> </w:t>
      </w:r>
      <w:r>
        <w:t xml:space="preserve">HODMD bias diagnosis itself was strengthened: a minimal, established bias-correction technique</w:t>
      </w:r>
      <w:r>
        <w:t xml:space="preserve"> </w:t>
      </w:r>
      <w:r>
        <w:t xml:space="preserve">applied to HODMD’s own procedure did not fix the bias and made it worse, while two mechanistically</w:t>
      </w:r>
      <w:r>
        <w:t xml:space="preserve"> </w:t>
      </w:r>
      <w:r>
        <w:t xml:space="preserve">different established methods avoided it cleanly, a more specific and more generalizable finding</w:t>
      </w:r>
      <w:r>
        <w:t xml:space="preserve"> </w:t>
      </w:r>
      <w:r>
        <w:t xml:space="preserve">than the original diagnosis alone supported. The digitization methodology was validated against</w:t>
      </w:r>
      <w:r>
        <w:t xml:space="preserve"> </w:t>
      </w:r>
      <w:r>
        <w:t xml:space="preserve">synthetic ground truth for the first time in this work, and passed both pre-registered accuracy</w:t>
      </w:r>
      <w:r>
        <w:t xml:space="preserve"> </w:t>
      </w:r>
      <w:r>
        <w:t xml:space="preserve">checks well inside threshold, giving the reusable-procedure claim a quantified basis alongside the</w:t>
      </w:r>
      <w:r>
        <w:t xml:space="preserve"> </w:t>
      </w:r>
      <w:r>
        <w:t xml:space="preserve">documented extraction-bug history.</w:t>
      </w:r>
    </w:p>
    <w:bookmarkEnd w:id="41"/>
    <w:bookmarkStart w:id="42" w:name="competing-interests"/>
    <w:p>
      <w:pPr>
        <w:pStyle w:val="Heading2"/>
        <w:spacing w:line="480" w:lineRule="auto"/>
      </w:pPr>
      <w:r>
        <w:t xml:space="preserve">Competing interests</w:t>
      </w:r>
    </w:p>
    <w:p>
      <w:pPr>
        <w:pStyle w:val="FirstParagraph"/>
        <w:spacing w:line="480" w:lineRule="auto"/>
      </w:pPr>
      <w:r>
        <w:t xml:space="preserve">The author declares no competing interests.</w:t>
      </w:r>
    </w:p>
    <w:bookmarkEnd w:id="42"/>
    <w:bookmarkStart w:id="43" w:name="data-availability"/>
    <w:p>
      <w:pPr>
        <w:pStyle w:val="Heading2"/>
        <w:spacing w:line="480" w:lineRule="auto"/>
      </w:pPr>
      <w:r>
        <w:t xml:space="preserve">Data availability</w:t>
      </w:r>
    </w:p>
    <w:p>
      <w:pPr>
        <w:pStyle w:val="FirstParagraph"/>
        <w:spacing w:line="480" w:lineRule="auto"/>
      </w:pPr>
      <w:r>
        <w:t xml:space="preserve">All data, code, and analysis scripts underlying this study are publicly available in the GitHub</w:t>
      </w:r>
      <w:r>
        <w:t xml:space="preserve"> </w:t>
      </w:r>
      <w:r>
        <w:t xml:space="preserve">repository AmunRaPtah/ergofluids (https://github.com/AmunRaPtah/ergofluids), pinned to commit</w:t>
      </w:r>
      <w:r>
        <w:t xml:space="preserve"> </w:t>
      </w:r>
      <w:r>
        <w:t xml:space="preserve">a2b8246 for this submission. Digitized figure data are in</w:t>
      </w:r>
      <w:r>
        <w:t xml:space="preserve"> </w:t>
      </w:r>
      <w:r>
        <w:rPr>
          <w:rStyle w:val="VerbatimChar"/>
        </w:rPr>
        <w:t xml:space="preserve">repo/data/digitized/</w:t>
      </w:r>
      <w:r>
        <w:t xml:space="preserve">; pre-registered gate</w:t>
      </w:r>
      <w:r>
        <w:t xml:space="preserve"> </w:t>
      </w:r>
      <w:r>
        <w:t xml:space="preserve">criteria are in</w:t>
      </w:r>
      <w:r>
        <w:t xml:space="preserve"> </w:t>
      </w:r>
      <w:r>
        <w:rPr>
          <w:rStyle w:val="VerbatimChar"/>
        </w:rPr>
        <w:t xml:space="preserve">docs/BUILD_PLAN.md</w:t>
      </w:r>
      <w:r>
        <w:t xml:space="preserve">; gate scripts are in</w:t>
      </w:r>
      <w:r>
        <w:t xml:space="preserve"> </w:t>
      </w:r>
      <w:r>
        <w:rPr>
          <w:rStyle w:val="VerbatimChar"/>
        </w:rPr>
        <w:t xml:space="preserve">repo/scripts/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run_gate0.py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run_gate7.py</w:t>
      </w:r>
      <w:r>
        <w:t xml:space="preserve">).</w:t>
      </w:r>
    </w:p>
    <w:bookmarkEnd w:id="43"/>
    <w:bookmarkStart w:id="44" w:name="references"/>
    <w:p>
      <w:pPr>
        <w:pStyle w:val="Heading2"/>
        <w:spacing w:line="480" w:lineRule="auto"/>
      </w:pPr>
      <w:r>
        <w:t xml:space="preserve">References</w:t>
      </w:r>
    </w:p>
    <w:p>
      <w:pPr>
        <w:numPr>
          <w:ilvl w:val="0"/>
          <w:numId w:val="1002"/>
        </w:numPr>
        <w:spacing w:line="480" w:lineRule="auto"/>
      </w:pPr>
      <w:r>
        <w:t xml:space="preserve">Amorim S, Reis CA, Reis RL, Pires RA. Extracellular matrix mimics using hyaluronan-based</w:t>
      </w:r>
      <w:r>
        <w:t xml:space="preserve"> </w:t>
      </w:r>
      <w:r>
        <w:t xml:space="preserve">biomaterials. Trends Biotechnol. 2021;39(1):90-104.</w:t>
      </w:r>
    </w:p>
    <w:p>
      <w:pPr>
        <w:numPr>
          <w:ilvl w:val="0"/>
          <w:numId w:val="1002"/>
        </w:numPr>
        <w:spacing w:line="480" w:lineRule="auto"/>
      </w:pPr>
      <w:r>
        <w:t xml:space="preserve">Netti PA, Berk DA, Swartz MA, Grodzinsky AJ, Jain RK. Role of extracellular matrix assembly in</w:t>
      </w:r>
      <w:r>
        <w:t xml:space="preserve"> </w:t>
      </w:r>
      <w:r>
        <w:t xml:space="preserve">interstitial transport in solid tumors. Cancer Res. 2000;60(9):2497-2503.</w:t>
      </w:r>
    </w:p>
    <w:p>
      <w:pPr>
        <w:numPr>
          <w:ilvl w:val="0"/>
          <w:numId w:val="1002"/>
        </w:numPr>
        <w:spacing w:line="480" w:lineRule="auto"/>
      </w:pPr>
      <w:r>
        <w:t xml:space="preserve">Höfling F, Franosch T. Anomalous transport in the crowded world of biological cells. Rep Prog</w:t>
      </w:r>
      <w:r>
        <w:t xml:space="preserve"> </w:t>
      </w:r>
      <w:r>
        <w:t xml:space="preserve">Phys. 2013;76(4):046602.</w:t>
      </w:r>
    </w:p>
    <w:p>
      <w:pPr>
        <w:numPr>
          <w:ilvl w:val="0"/>
          <w:numId w:val="1002"/>
        </w:numPr>
        <w:spacing w:line="480" w:lineRule="auto"/>
      </w:pPr>
      <w:r>
        <w:t xml:space="preserve">Schmid PJ. Dynamic mode decomposition of numerical and experimental data. J Fluid Mech.</w:t>
      </w:r>
      <w:r>
        <w:t xml:space="preserve"> </w:t>
      </w:r>
      <w:r>
        <w:t xml:space="preserve">2010;656:5-28.</w:t>
      </w:r>
    </w:p>
    <w:p>
      <w:pPr>
        <w:numPr>
          <w:ilvl w:val="0"/>
          <w:numId w:val="1002"/>
        </w:numPr>
        <w:spacing w:line="480" w:lineRule="auto"/>
      </w:pPr>
      <w:r>
        <w:t xml:space="preserve">Brunton SL, Budišić M, Kaiser E, Kutz JN. Modern Koopman theory for dynamical systems. SIAM Rev.</w:t>
      </w:r>
      <w:r>
        <w:t xml:space="preserve"> </w:t>
      </w:r>
      <w:r>
        <w:t xml:space="preserve">2022;64(2):229-340.</w:t>
      </w:r>
    </w:p>
    <w:p>
      <w:pPr>
        <w:numPr>
          <w:ilvl w:val="0"/>
          <w:numId w:val="1002"/>
        </w:numPr>
        <w:spacing w:line="480" w:lineRule="auto"/>
      </w:pPr>
      <w:r>
        <w:t xml:space="preserve">Zwanzig R. Memory effects in irreversible thermodynamics. Phys Rev. 1961;124(4):983-992.</w:t>
      </w:r>
    </w:p>
    <w:p>
      <w:pPr>
        <w:numPr>
          <w:ilvl w:val="0"/>
          <w:numId w:val="1002"/>
        </w:numPr>
        <w:spacing w:line="480" w:lineRule="auto"/>
      </w:pPr>
      <w:r>
        <w:t xml:space="preserve">Mori H. Transport, collective motion, and Brownian motion. Prog Theor Phys. 1965;33(3):423-455.</w:t>
      </w:r>
    </w:p>
    <w:p>
      <w:pPr>
        <w:numPr>
          <w:ilvl w:val="0"/>
          <w:numId w:val="1002"/>
        </w:numPr>
        <w:spacing w:line="480" w:lineRule="auto"/>
      </w:pPr>
      <w:r>
        <w:t xml:space="preserve">Le Clainche S, Vega JM. Higher order dynamic mode decomposition. SIAM J Appl Dyn Syst.</w:t>
      </w:r>
      <w:r>
        <w:t xml:space="preserve"> </w:t>
      </w:r>
      <w:r>
        <w:t xml:space="preserve">2017;16(2):882-925.</w:t>
      </w:r>
    </w:p>
    <w:p>
      <w:pPr>
        <w:numPr>
          <w:ilvl w:val="0"/>
          <w:numId w:val="1002"/>
        </w:numPr>
        <w:spacing w:line="480" w:lineRule="auto"/>
      </w:pPr>
      <w:r>
        <w:t xml:space="preserve">Demo N, Tezzele M, Rozza G. PyDMD: Python Dynamic Mode Decomposition. J Open Source Softw.</w:t>
      </w:r>
      <w:r>
        <w:t xml:space="preserve"> </w:t>
      </w:r>
      <w:r>
        <w:t xml:space="preserve">2018;3(22):530.</w:t>
      </w:r>
    </w:p>
    <w:p>
      <w:pPr>
        <w:numPr>
          <w:ilvl w:val="0"/>
          <w:numId w:val="1002"/>
        </w:numPr>
        <w:spacing w:line="480" w:lineRule="auto"/>
      </w:pPr>
      <w:r>
        <w:t xml:space="preserve">Ichinaga SM, Andreuzzi F, Demo N, Tezzele M, Lapo K, Rozza G, et al. PyDMD: A Python Package for</w:t>
      </w:r>
      <w:r>
        <w:t xml:space="preserve"> </w:t>
      </w:r>
      <w:r>
        <w:t xml:space="preserve">Robust Dynamic Mode Decomposition. J Mach Learn Res. 2024;25.</w:t>
      </w:r>
    </w:p>
    <w:p>
      <w:pPr>
        <w:numPr>
          <w:ilvl w:val="0"/>
          <w:numId w:val="1002"/>
        </w:numPr>
        <w:spacing w:line="480" w:lineRule="auto"/>
      </w:pPr>
      <w:r>
        <w:t xml:space="preserve">Woodward M, Lin YT, Tian Y, Hader C, Fasel H, Livescu D. Mori-Zwanzig mode decomposition:</w:t>
      </w:r>
      <w:r>
        <w:t xml:space="preserve"> </w:t>
      </w:r>
      <w:r>
        <w:t xml:space="preserve">Comparison with time-delay embeddings. arXiv:2311.09524 [Preprint]. 2023.</w:t>
      </w:r>
    </w:p>
    <w:p>
      <w:pPr>
        <w:numPr>
          <w:ilvl w:val="0"/>
          <w:numId w:val="1002"/>
        </w:numPr>
        <w:spacing w:line="480" w:lineRule="auto"/>
      </w:pPr>
      <w:r>
        <w:t xml:space="preserve">Mandelbrot BB, Van Ness JW. Fractional Brownian motions, fractional noises and applications.</w:t>
      </w:r>
      <w:r>
        <w:t xml:space="preserve"> </w:t>
      </w:r>
      <w:r>
        <w:t xml:space="preserve">SIAM Rev. 1968;10(4):422-437.</w:t>
      </w:r>
    </w:p>
    <w:p>
      <w:pPr>
        <w:numPr>
          <w:ilvl w:val="0"/>
          <w:numId w:val="1002"/>
        </w:numPr>
        <w:spacing w:line="480" w:lineRule="auto"/>
      </w:pPr>
      <w:r>
        <w:t xml:space="preserve">Efron B, Tibshirani RJ. An Introduction to the Bootstrap. New York: Chapman &amp; Hall; 1993.</w:t>
      </w:r>
    </w:p>
    <w:p>
      <w:pPr>
        <w:numPr>
          <w:ilvl w:val="0"/>
          <w:numId w:val="1002"/>
        </w:numPr>
        <w:spacing w:line="480" w:lineRule="auto"/>
      </w:pPr>
      <w:r>
        <w:t xml:space="preserve">Burla F, Sentjabrskaja T, Pletikapic G, van Beugen J, Koenderink GH. Particle diffusion in</w:t>
      </w:r>
      <w:r>
        <w:t xml:space="preserve"> </w:t>
      </w:r>
      <w:r>
        <w:t xml:space="preserve">extracellular hydrogels. arXiv:1909.05091 [Preprint]. 2019.</w:t>
      </w:r>
    </w:p>
    <w:p>
      <w:pPr>
        <w:numPr>
          <w:ilvl w:val="0"/>
          <w:numId w:val="1002"/>
        </w:numPr>
        <w:spacing w:line="480" w:lineRule="auto"/>
      </w:pPr>
      <w:r>
        <w:t xml:space="preserve">Kusumi A, Sako Y, Yamamoto M. Confined lateral diffusion of membrane receptors as studied by</w:t>
      </w:r>
      <w:r>
        <w:t xml:space="preserve"> </w:t>
      </w:r>
      <w:r>
        <w:t xml:space="preserve">single particle tracking (nanovid microscopy). Effects of calcium-induced differentiation in</w:t>
      </w:r>
      <w:r>
        <w:t xml:space="preserve"> </w:t>
      </w:r>
      <w:r>
        <w:t xml:space="preserve">cultured epithelial cells. Biophys J. 1993;65(5):2021-2040.</w:t>
      </w:r>
    </w:p>
    <w:p>
      <w:pPr>
        <w:numPr>
          <w:ilvl w:val="0"/>
          <w:numId w:val="1002"/>
        </w:numPr>
        <w:spacing w:line="480" w:lineRule="auto"/>
      </w:pPr>
      <w:r>
        <w:t xml:space="preserve">Fujiwara TK, Iwasawa K, Kalay Z, Tsunoyama TA, Watanabe Y, Umemura YM, et al. Confined diffusion</w:t>
      </w:r>
      <w:r>
        <w:t xml:space="preserve"> </w:t>
      </w:r>
      <w:r>
        <w:t xml:space="preserve">of transmembrane proteins and lipids induced by the same actin meshwork lining the plasma membrane.</w:t>
      </w:r>
      <w:r>
        <w:t xml:space="preserve"> </w:t>
      </w:r>
      <w:r>
        <w:t xml:space="preserve">Mol Biol Cell. 2016;27(7):1101-1119.</w:t>
      </w:r>
    </w:p>
    <w:p>
      <w:pPr>
        <w:numPr>
          <w:ilvl w:val="0"/>
          <w:numId w:val="1002"/>
        </w:numPr>
        <w:spacing w:line="480" w:lineRule="auto"/>
      </w:pPr>
      <w:r>
        <w:t xml:space="preserve">Hurvich CM, Tsai CL. Regression and time series model selection in small samples. Biometrika.</w:t>
      </w:r>
      <w:r>
        <w:t xml:space="preserve"> </w:t>
      </w:r>
      <w:r>
        <w:t xml:space="preserve">1989;76(2):297-307.</w:t>
      </w:r>
    </w:p>
    <w:p>
      <w:pPr>
        <w:numPr>
          <w:ilvl w:val="0"/>
          <w:numId w:val="1002"/>
        </w:numPr>
        <w:spacing w:line="480" w:lineRule="auto"/>
      </w:pPr>
      <w:r>
        <w:t xml:space="preserve">Dawson STM, Hemati MS, Williams MO, Rowley CW. Characterizing and correcting for the effect of</w:t>
      </w:r>
      <w:r>
        <w:t xml:space="preserve"> </w:t>
      </w:r>
      <w:r>
        <w:t xml:space="preserve">sensor noise in the dynamic mode decomposition. Exp Fluids. 2016;57(3):42.</w:t>
      </w:r>
    </w:p>
    <w:p>
      <w:pPr>
        <w:numPr>
          <w:ilvl w:val="0"/>
          <w:numId w:val="1002"/>
        </w:numPr>
        <w:spacing w:line="480" w:lineRule="auto"/>
      </w:pPr>
      <w:r>
        <w:t xml:space="preserve">Askham T, Kutz JN. Variable projection methods for an optimized dynamic mode decomposition. SIAM</w:t>
      </w:r>
      <w:r>
        <w:t xml:space="preserve"> </w:t>
      </w:r>
      <w:r>
        <w:t xml:space="preserve">J Appl Dyn Syst. 2018;17(1):380-416.</w:t>
      </w:r>
    </w:p>
    <w:p>
      <w:pPr>
        <w:numPr>
          <w:ilvl w:val="0"/>
          <w:numId w:val="1002"/>
        </w:numPr>
        <w:spacing w:line="480" w:lineRule="auto"/>
      </w:pPr>
      <w:r>
        <w:t xml:space="preserve">Sashidhar D, Kutz JN. Bagging, optimized dynamic mode decomposition (bop-dmd) for robust,</w:t>
      </w:r>
      <w:r>
        <w:t xml:space="preserve"> </w:t>
      </w:r>
      <w:r>
        <w:t xml:space="preserve">stable forecasting with spatial and temporal uncertainty-quantification. arXiv:2107.10878</w:t>
      </w:r>
      <w:r>
        <w:t xml:space="preserve"> </w:t>
      </w:r>
      <w:r>
        <w:t xml:space="preserve">[Preprint]. 2021.</w:t>
      </w:r>
    </w:p>
    <w:p>
      <w:pPr>
        <w:numPr>
          <w:ilvl w:val="0"/>
          <w:numId w:val="1002"/>
        </w:numPr>
        <w:spacing w:line="480" w:lineRule="auto"/>
      </w:pPr>
      <w:r>
        <w:t xml:space="preserve">Takeishi N, Kawahara Y, Yairi T. Subspace dynamic mode decomposition for stochastic Koopman</w:t>
      </w:r>
      <w:r>
        <w:t xml:space="preserve"> </w:t>
      </w:r>
      <w:r>
        <w:t xml:space="preserve">analysis. Phys Rev E. 2017;96(3):033310.</w:t>
      </w:r>
    </w:p>
    <w:bookmarkEnd w:id="44"/>
    <w:bookmarkEnd w:id="45"/>
    <w:sectPr>
      <w:footerReference w:type="default" r:id="rId9"/>
      <w:lnNumType w:countBy="1" w:restart="continuous" w:distan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2026-07-31T12:56:16Z</dcterms:created>
  <dcterms:modified xsi:type="dcterms:W3CDTF">2026-07-31T12:56:16Z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