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64" w:lineRule="auto"/>
        <w:jc w:val="center"/>
      </w:pPr>
      <w:r>
        <w:rPr>
          <w:b w:val="0"/>
          <w:i w:val="0"/>
        </w:rPr>
        <w:t>PV–PP Decision Framework</w:t>
      </w:r>
    </w:p>
    <w:p>
      <w:pPr>
        <w:spacing w:after="80" w:line="264" w:lineRule="auto"/>
        <w:jc w:val="center"/>
      </w:pPr>
      <w:r>
        <w:rPr>
          <w:b/>
          <w:i w:val="0"/>
        </w:rPr>
        <w:t>Perception and Signal Interpretation Architecture</w:t>
      </w:r>
    </w:p>
    <w:p>
      <w:pPr>
        <w:spacing w:after="80" w:line="264" w:lineRule="auto"/>
        <w:jc w:val="center"/>
      </w:pPr>
      <w:r>
        <w:rPr>
          <w:b/>
          <w:i w:val="0"/>
        </w:rPr>
        <w:t>Canonical Specification</w:t>
      </w:r>
    </w:p>
    <w:p>
      <w:pPr>
        <w:spacing w:after="80" w:line="264" w:lineRule="auto"/>
        <w:jc w:val="center"/>
      </w:pPr>
      <w:r>
        <w:rPr>
          <w:b w:val="0"/>
          <w:i/>
        </w:rPr>
        <w:t>Revision v0.7 — Memory Retrieval / Expectation / Information-Quality Interface Reconciliation</w:t>
      </w:r>
    </w:p>
    <w:tbl>
      <w:tblPr>
        <w:tblW w:type="auto" w:w="0"/>
        <w:jc w:val="center"/>
        <w:tblLook w:firstColumn="1" w:firstRow="1" w:lastColumn="0" w:lastRow="0" w:noHBand="0" w:noVBand="1" w:val="04A0"/>
      </w:tblPr>
      <w:tblGrid>
        <w:gridCol w:w="4824"/>
        <w:gridCol w:w="4824"/>
      </w:tblGrid>
      <w:tr>
        <w:tc>
          <w:tcPr>
            <w:tcW w:type="dxa" w:w="4824"/>
            <w:tcMar>
              <w:top w:w="80" w:type="dxa"/>
              <w:start w:w="90" w:type="dxa"/>
              <w:bottom w:w="80" w:type="dxa"/>
              <w:end w:w="90" w:type="dxa"/>
            </w:tcMar>
            <w:vAlign w:val="center"/>
            <w:shd w:fill="D9EAF7"/>
          </w:tcPr>
          <w:p>
            <w:r>
              <w:rPr>
                <w:b/>
              </w:rPr>
              <w:t>File Name</w:t>
            </w:r>
          </w:p>
        </w:tc>
        <w:tc>
          <w:tcPr>
            <w:tcW w:type="dxa" w:w="4824"/>
            <w:tcMar>
              <w:top w:w="80" w:type="dxa"/>
              <w:start w:w="90" w:type="dxa"/>
              <w:bottom w:w="80" w:type="dxa"/>
              <w:end w:w="90" w:type="dxa"/>
            </w:tcMar>
            <w:vAlign w:val="center"/>
            <w:shd w:fill="F7FBFE"/>
          </w:tcPr>
          <w:p>
            <w:r>
              <w:t>PV–PP Decision Framework — Perception and Signal Interpretation Architecture Canonical Specification</w:t>
            </w:r>
          </w:p>
        </w:tc>
      </w:tr>
      <w:tr>
        <w:tc>
          <w:tcPr>
            <w:tcW w:type="dxa" w:w="4824"/>
            <w:tcMar>
              <w:top w:w="80" w:type="dxa"/>
              <w:start w:w="90" w:type="dxa"/>
              <w:bottom w:w="80" w:type="dxa"/>
              <w:end w:w="90" w:type="dxa"/>
            </w:tcMar>
            <w:vAlign w:val="center"/>
            <w:shd w:fill="D9EAF7"/>
          </w:tcPr>
          <w:p>
            <w:r>
              <w:rPr>
                <w:b/>
              </w:rPr>
              <w:t>Version</w:t>
            </w:r>
          </w:p>
        </w:tc>
        <w:tc>
          <w:tcPr>
            <w:tcW w:type="dxa" w:w="4824"/>
            <w:tcMar>
              <w:top w:w="80" w:type="dxa"/>
              <w:start w:w="90" w:type="dxa"/>
              <w:bottom w:w="80" w:type="dxa"/>
              <w:end w:w="90" w:type="dxa"/>
            </w:tcMar>
            <w:vAlign w:val="center"/>
            <w:shd w:fill="F7FBFE"/>
          </w:tcPr>
          <w:p>
            <w:r>
              <w:t>v0.7 — Memory Retrieval / Expectation / Information-Quality Interface Reconciliation</w:t>
            </w:r>
          </w:p>
        </w:tc>
      </w:tr>
      <w:tr>
        <w:tc>
          <w:tcPr>
            <w:tcW w:type="dxa" w:w="4824"/>
            <w:tcMar>
              <w:top w:w="80" w:type="dxa"/>
              <w:start w:w="90" w:type="dxa"/>
              <w:bottom w:w="80" w:type="dxa"/>
              <w:end w:w="90" w:type="dxa"/>
            </w:tcMar>
            <w:vAlign w:val="center"/>
            <w:shd w:fill="D9EAF7"/>
          </w:tcPr>
          <w:p>
            <w:r>
              <w:rPr>
                <w:b/>
              </w:rPr>
              <w:t>Category</w:t>
            </w:r>
          </w:p>
        </w:tc>
        <w:tc>
          <w:tcPr>
            <w:tcW w:type="dxa" w:w="4824"/>
            <w:tcMar>
              <w:top w:w="80" w:type="dxa"/>
              <w:start w:w="90" w:type="dxa"/>
              <w:bottom w:w="80" w:type="dxa"/>
              <w:end w:w="90" w:type="dxa"/>
            </w:tcMar>
            <w:vAlign w:val="center"/>
            <w:shd w:fill="F7FBFE"/>
          </w:tcPr>
          <w:p>
            <w:r>
              <w:t>Architecture Supporting</w:t>
            </w:r>
          </w:p>
        </w:tc>
      </w:tr>
      <w:tr>
        <w:tc>
          <w:tcPr>
            <w:tcW w:type="dxa" w:w="4824"/>
            <w:tcMar>
              <w:top w:w="80" w:type="dxa"/>
              <w:start w:w="90" w:type="dxa"/>
              <w:bottom w:w="80" w:type="dxa"/>
              <w:end w:w="90" w:type="dxa"/>
            </w:tcMar>
            <w:vAlign w:val="center"/>
            <w:shd w:fill="D9EAF7"/>
          </w:tcPr>
          <w:p>
            <w:r>
              <w:rPr>
                <w:b/>
              </w:rPr>
              <w:t>Type</w:t>
            </w:r>
          </w:p>
        </w:tc>
        <w:tc>
          <w:tcPr>
            <w:tcW w:type="dxa" w:w="4824"/>
            <w:tcMar>
              <w:top w:w="80" w:type="dxa"/>
              <w:start w:w="90" w:type="dxa"/>
              <w:bottom w:w="80" w:type="dxa"/>
              <w:end w:w="90" w:type="dxa"/>
            </w:tcMar>
            <w:vAlign w:val="center"/>
            <w:shd w:fill="F7FBFE"/>
          </w:tcPr>
          <w:p>
            <w:r>
              <w:t>Full replacement canonical revision</w:t>
            </w:r>
          </w:p>
        </w:tc>
      </w:tr>
      <w:tr>
        <w:tc>
          <w:tcPr>
            <w:tcW w:type="dxa" w:w="4824"/>
            <w:tcMar>
              <w:top w:w="80" w:type="dxa"/>
              <w:start w:w="90" w:type="dxa"/>
              <w:bottom w:w="80" w:type="dxa"/>
              <w:end w:w="90" w:type="dxa"/>
            </w:tcMar>
            <w:vAlign w:val="center"/>
            <w:shd w:fill="D9EAF7"/>
          </w:tcPr>
          <w:p>
            <w:r>
              <w:rPr>
                <w:b/>
              </w:rPr>
              <w:t>Revision Focus</w:t>
            </w:r>
          </w:p>
        </w:tc>
        <w:tc>
          <w:tcPr>
            <w:tcW w:type="dxa" w:w="4824"/>
            <w:tcMar>
              <w:top w:w="80" w:type="dxa"/>
              <w:start w:w="90" w:type="dxa"/>
              <w:bottom w:w="80" w:type="dxa"/>
              <w:end w:w="90" w:type="dxa"/>
            </w:tcMar>
            <w:vAlign w:val="center"/>
            <w:shd w:fill="F7FBFE"/>
          </w:tcPr>
          <w:p>
            <w:r>
              <w:t>R4/R22 perception-side retrieval, expectation, and information-quality interface normalization</w:t>
            </w:r>
          </w:p>
        </w:tc>
      </w:tr>
    </w:tbl>
    <w:p>
      <w:pPr>
        <w:pStyle w:val="Heading1"/>
      </w:pPr>
      <w:r>
        <w:t>1. Purpose</w:t>
      </w:r>
    </w:p>
    <w:p>
      <w:pPr>
        <w:spacing w:after="80" w:line="264" w:lineRule="auto"/>
      </w:pPr>
      <w:r>
        <w:t>This document defines the Perception and Signal Interpretation Architecture used by the PV–PP decision framework.</w:t>
      </w:r>
    </w:p>
    <w:p>
      <w:pPr>
        <w:spacing w:after="80" w:line="264" w:lineRule="auto"/>
      </w:pPr>
      <w:r>
        <w:t>The perception subsystem converts environmental stimuli into interpreted situational information and updates the agent's structured perceived decision state P_i(t). Under the Canonical State Object and Symbol Table v0.3, P_i(t) includes perceived productive capability PPP_i(t), perceived stored productive value SPVhat_i(t), perceived viability PVS_i(t), and perceived context Xhat_i(t). Under the active Memory Interface and Pipeline Integration specification v0.3, perception may also be conditioned by licensed retrieval R^M_i(t,q), generalized expectation state K_i(t), and retrieval-local information-quality metadata without treating stored memory M_i(t) as an unrestricted direct input.</w:t>
      </w:r>
    </w:p>
    <w:p>
      <w:pPr>
        <w:spacing w:after="80" w:line="264" w:lineRule="auto"/>
      </w:pPr>
      <w:r>
        <w:t>Perception therefore provides the epistemic interface between the environment and the Layer 2 decision architecture. Pᵢ(t) is a state/interface object, not a new Layer 2 operator.</w:t>
      </w:r>
    </w:p>
    <w:p>
      <w:pPr>
        <w:spacing w:after="80" w:line="264" w:lineRule="auto"/>
      </w:pPr>
      <w:r>
        <w:t>Perception does not select policies, define governing domains, evaluate adequacy, or perform selection. Its role is limited to interpreting signals and updating the agent’s internal state estimate.</w:t>
      </w:r>
    </w:p>
    <w:p>
      <w:pPr>
        <w:pStyle w:val="Heading1"/>
      </w:pPr>
      <w:r>
        <w:t>2. Architectural Position</w:t>
      </w:r>
    </w:p>
    <w:p>
      <w:pPr>
        <w:spacing w:after="80" w:line="264" w:lineRule="auto"/>
      </w:pPr>
      <w:r>
        <w:t>The perception subsystem operates between environmental observation and the decision stack.</w:t>
      </w:r>
    </w:p>
    <w:p>
      <w:pPr>
        <w:spacing w:after="80" w:line="264" w:lineRule="auto"/>
      </w:pPr>
      <w:r>
        <w:t>Processing sequence:</w:t>
      </w:r>
    </w:p>
    <w:p>
      <w:pPr>
        <w:spacing w:after="80" w:line="264" w:lineRule="auto"/>
      </w:pPr>
      <w:r>
        <w:t>Environment → Stimulus Stream S(t) → cue/context-conditioned retrieval R^M_i(t,q) → Interpretation Operator J → Interpreted Representation z(t) → Perceived-State Update U_P / capability-specific U_p → Structured Perceived Decision State P_i(t) → Φ → H → G → ℛ → Graph Layer / seed substrate → Π → Π completeness validation → Constraints → Domain Framing → Adequacy → Σ → ε</w:t>
      </w:r>
    </w:p>
    <w:p>
      <w:pPr>
        <w:spacing w:after="80" w:line="264" w:lineRule="auto"/>
      </w:pPr>
      <w:r>
        <w:t>The perception subsystem terminates at the structured perceived decision state Pᵢ(t). All subsequent decision processing begins with the Pressure Field Operator Φ, which consumes only the subset of Pᵢ(t) authorized by its operator specification.</w:t>
      </w:r>
    </w:p>
    <w:p>
      <w:pPr>
        <w:spacing w:after="80" w:line="264" w:lineRule="auto"/>
      </w:pPr>
      <w:r>
        <w:t>This document does not redefine the Layer 2 stack. It only defines the upstream interface that supplies the perceived state on which the stack operates.</w:t>
      </w:r>
    </w:p>
    <w:p>
      <w:pPr/>
      <w:r>
        <w:t>R1/R2/R4 boundary rule: P_i(t) is a structured carrier for perceived decision-relevant information, not a new Layer 2 operator. PPP, SPVhat, and PVS retain the meanings assigned by the Canonical State Object and Symbol Table v0.3. Memory/retrieval and expectation interfaces are licensed informational inputs to perception; they do not become additional Layer 2 operators or independent truth channels.</w:t>
      </w:r>
    </w:p>
    <w:p>
      <w:pPr/>
      <w:r>
        <w:t>R2/R4 authority rule: this document owns perception/interpretation and perceived-state update semantics, but it does not own the normative meanings of PPP_i(t), SPVhat_i(t), PVS_i(t), M_i(t), R^M_i(t,q), K_i(t), or information-quality metadata. State meanings are owned by the Canonical State Object and Symbol Table v0.3; the M/R^M interface and memory-routing rules are owned by Memory Interface and Pipeline Integration v0.3.</w:t>
      </w:r>
    </w:p>
    <w:p>
      <w:pPr>
        <w:pStyle w:val="Heading1"/>
      </w:pPr>
      <w:r>
        <w:t>3. Stimulus Stream</w:t>
      </w:r>
    </w:p>
    <w:p>
      <w:pPr>
        <w:spacing w:after="80" w:line="264" w:lineRule="auto"/>
      </w:pPr>
      <w:r>
        <w:t>At each timestep the Individual receives observable environmental signals.</w:t>
      </w:r>
    </w:p>
    <w:p>
      <w:pPr>
        <w:spacing w:after="80" w:line="264" w:lineRule="auto"/>
      </w:pPr>
      <w:r>
        <w:t>Define Sᵢ(t) = {s₁, s₂, …, sₘ}, representing the set of stimuli available to Individual I at time t.</w:t>
      </w:r>
    </w:p>
    <w:p>
      <w:pPr>
        <w:spacing w:after="80" w:line="264" w:lineRule="auto"/>
      </w:pPr>
      <w:r>
        <w:t>Stimuli may originate from other Individuals, environmental processes, or consequences of the agent’s own actions.</w:t>
      </w:r>
    </w:p>
    <w:p>
      <w:pPr>
        <w:spacing w:after="80" w:line="264" w:lineRule="auto"/>
      </w:pPr>
      <w:r>
        <w:t>Stimuli alone do not alter productive power state. They must first be interpreted.</w:t>
      </w:r>
    </w:p>
    <w:p>
      <w:pPr>
        <w:pStyle w:val="Heading1"/>
      </w:pPr>
      <w:r>
        <w:t>4. Interpretation Operator J</w:t>
      </w:r>
    </w:p>
    <w:p>
      <w:pPr>
        <w:spacing w:after="80" w:line="264" w:lineRule="auto"/>
      </w:pPr>
      <w:r>
        <w:t>Interpretation transforms raw stimuli into meaningful situational information.</w:t>
      </w:r>
    </w:p>
    <w:p>
      <w:pPr>
        <w:spacing w:after="80" w:line="264" w:lineRule="auto"/>
      </w:pPr>
      <w:r>
        <w:t>Define z_i(t) = J_i(S_i(t), P_i(t-1), R^M_i(t,q), K_i(t), ĉ_i(t)).</w:t>
      </w:r>
    </w:p>
    <w:p>
      <w:pPr>
        <w:spacing w:after="80" w:line="264" w:lineRule="auto"/>
      </w:pPr>
      <w:r>
        <w:t>The interpretation operator performs functions such as classification of entities, recognition of opportunities, threat detection, credibility assessment of signals and sources, and inference of hidden states. Where memory is relevant, J consumes current retrieval R^M_i(t,q), not the entire retained memory substrate M_i(t). Where generalized expectation is relevant, J may consume K_i(t) without treating K as remembered fact.</w:t>
      </w:r>
    </w:p>
    <w:p>
      <w:pPr>
        <w:spacing w:after="80" w:line="264" w:lineRule="auto"/>
      </w:pPr>
      <w:r>
        <w:t>Interpretation is context-dependent and may vary across Individuals. The output is the interpreted representation z(t).</w:t>
      </w:r>
    </w:p>
    <w:p>
      <w:pPr>
        <w:pStyle w:val="Heading1"/>
      </w:pPr>
      <w:r>
        <w:t>5. Interpreted Representation z(t)</w:t>
      </w:r>
    </w:p>
    <w:p>
      <w:pPr>
        <w:spacing w:after="80" w:line="264" w:lineRule="auto"/>
      </w:pPr>
      <w:r>
        <w:t>z(t) represents the agent’s interpreted understanding of the current situation.</w:t>
      </w:r>
    </w:p>
    <w:p>
      <w:pPr>
        <w:spacing w:after="80" w:line="264" w:lineRule="auto"/>
      </w:pPr>
      <w:r>
        <w:t>Its minimally required components are:</w:t>
      </w:r>
    </w:p>
    <w:p>
      <w:pPr>
        <w:pStyle w:val="ListBullet"/>
        <w:spacing w:after="40"/>
      </w:pPr>
      <w:r>
        <w:t>Entity classification</w:t>
      </w:r>
    </w:p>
    <w:p>
      <w:pPr>
        <w:pStyle w:val="ListBullet"/>
        <w:spacing w:after="40"/>
      </w:pPr>
      <w:r>
        <w:t>Domain relevance</w:t>
      </w:r>
    </w:p>
    <w:p>
      <w:pPr>
        <w:pStyle w:val="ListBullet"/>
        <w:spacing w:after="40"/>
      </w:pPr>
      <w:r>
        <w:t>Directional valence</w:t>
      </w:r>
    </w:p>
    <w:p>
      <w:pPr>
        <w:pStyle w:val="ListBullet"/>
        <w:spacing w:after="40"/>
      </w:pPr>
      <w:r>
        <w:t>Confidence / information-quality assessment</w:t>
      </w:r>
    </w:p>
    <w:p>
      <w:pPr>
        <w:pStyle w:val="ListBullet"/>
        <w:spacing w:after="40"/>
      </w:pPr>
      <w:r>
        <w:t>Affordance implications</w:t>
      </w:r>
    </w:p>
    <w:p>
      <w:pPr>
        <w:spacing w:after="80" w:line="264" w:lineRule="auto"/>
      </w:pPr>
      <w:r>
        <w:t>Affordance implications are especially important because they can later enlarge or reshape the graph-backed candidate space used by Π, but only after perception has already formed the current structured perceived decision state Pᵢ(t).</w:t>
      </w:r>
    </w:p>
    <w:p>
      <w:pPr>
        <w:pStyle w:val="Heading1"/>
      </w:pPr>
      <w:r>
        <w:t>6. PPP Update Within the Perceived Decision State</w:t>
      </w:r>
    </w:p>
    <w:p>
      <w:pPr>
        <w:spacing w:after="80" w:line="264" w:lineRule="auto"/>
      </w:pPr>
      <w:r>
        <w:t>After interpretation, the structured perceived decision state P_i(t) is updated. Capability-relevant interpretation may update PPP_i(t); holdings/access interpretation may update SPVhat_i(t); viability-relevant interpretation may update PVS_i(t); and contextual interpretation may update Xhat_i(t). Memory affects those updates through current retrieval and interpreted retrieval effects rather than by automatically exposing all stored M_i(t). K_i(t) may shape expectation-sensitive interpretation while remaining distinct from present perception.</w:t>
      </w:r>
    </w:p>
    <w:p>
      <w:pPr>
        <w:spacing w:after="80" w:line="264" w:lineRule="auto"/>
      </w:pPr>
      <w:r>
        <w:t>Capability-specific update: PPP_i(t) = U_p(PPP_i(t-1), z_i(t)).</w:t>
      </w:r>
    </w:p>
    <w:p>
      <w:pPr>
        <w:spacing w:after="80" w:line="264" w:lineRule="auto"/>
      </w:pPr>
      <w:r>
        <w:t>The perception update process integrates interpreted information into the authorized components of P_i(t). A general perceived-state update may be represented schematically as P_i(t) = U_P(P_i(t-1), z_i(t)); the existing U_p path is the capability-specific update for PPP. Neither U_P nor U_p is a memory-storage operator or an expectation-learning operator.</w:t>
      </w:r>
    </w:p>
    <w:p>
      <w:pPr>
        <w:spacing w:after="80" w:line="264" w:lineRule="auto"/>
      </w:pPr>
      <w:r>
        <w:t>Typical updates may concern perceived productive capability, believed stored-value quantity or accessibility, perceived viability, perceived context, and object-local confidence/quality assessments. Retrieved historical information, expectation state K, source basis, completeness, freshness, distortion risk, corroboration, and relevance may shape interpretation when licensed. Their persistence and update semantics remain owned outside this perception specification.</w:t>
      </w:r>
    </w:p>
    <w:p>
      <w:pPr>
        <w:spacing w:after="80" w:line="264" w:lineRule="auto"/>
      </w:pPr>
      <w:r>
        <w:t>Once this update completes, the perception subsystem has finished processing for the current decision cycle.</w:t>
      </w:r>
    </w:p>
    <w:p>
      <w:pPr>
        <w:pStyle w:val="Heading1"/>
      </w:pPr>
      <w:r>
        <w:t>7. Relationship Between PPP and Ontological PP</w:t>
      </w:r>
    </w:p>
    <w:p>
      <w:pPr>
        <w:spacing w:after="80" w:line="264" w:lineRule="auto"/>
      </w:pPr>
      <w:r>
        <w:t>PPP represents the Individual's perceived productive capability. SPVhat represents perceived retained Productive Value and its believed accessibility or deployability. PVS represents perceived viability and may diverge from actual viability state AVS. None of these objects alone is the complete perceived decision state.</w:t>
      </w:r>
    </w:p>
    <w:p>
      <w:pPr>
        <w:spacing w:after="80" w:line="264" w:lineRule="auto"/>
      </w:pPr>
      <w:r>
        <w:t>Perception updates the structured perceived decision state P_i(t) through its authorized component-specific update paths; it does not directly alter actual persistent state S_i(t).</w:t>
      </w:r>
    </w:p>
    <w:p>
      <w:pPr>
        <w:spacing w:after="80" w:line="264" w:lineRule="auto"/>
      </w:pPr>
      <w:r>
        <w:t>Actual persistent state changes only through Layer 1 transition semantics driven by realized execution consequences and other authorized actual-state inputs.</w:t>
      </w:r>
    </w:p>
    <w:p>
      <w:pPr>
        <w:spacing w:after="80" w:line="264" w:lineRule="auto"/>
      </w:pPr>
      <w:r>
        <w:t>Thus information influences actual state indirectly by shaping perception, later decisions, execution, and realized Productive-Value consequences; it does not directly modify S_i(t) at the perception layer.</w:t>
      </w:r>
    </w:p>
    <w:p>
      <w:pPr>
        <w:pStyle w:val="Heading1"/>
      </w:pPr>
      <w:r>
        <w:t>8. Memory, Retrieval, and Expectation Interface</w:t>
      </w:r>
    </w:p>
    <w:p>
      <w:pPr>
        <w:spacing w:after="80" w:line="264" w:lineRule="auto"/>
      </w:pPr>
      <w:r>
        <w:t>Retained memory M_i(t) provides the historical substrate from which present-time retrieval is reconstructed. Perception ordinarily consumes retrieval output R^M_i(t,q), not undifferentiated raw M_i(t).</w:t>
      </w:r>
    </w:p>
    <w:p>
      <w:pPr>
        <w:spacing w:after="80" w:line="264" w:lineRule="auto"/>
      </w:pPr>
      <w:r>
        <w:t>Memory state is represented as M_i(t); retrieval output is represented as R^M_i(t,q), where q denotes the current cue/query/context posture.</w:t>
      </w:r>
    </w:p>
    <w:p>
      <w:pPr/>
      <w:r>
        <w:t>R4 retrieval boundary: the same retained M_i(t) may produce different R^M_i(t,q) under different cues, tasks, salience, or interpretive context. Perception must therefore not assume that all retained memory is active in every decision cycle. Raw-memory bypass into downstream operators remains prohibited unless an operator owner explicitly licenses a typed historical-evidence interface.</w:t>
      </w:r>
    </w:p>
    <w:p>
      <w:pPr>
        <w:spacing w:after="80" w:line="264" w:lineRule="auto"/>
      </w:pPr>
      <w:r>
        <w:t>The internal structure and update rules of M_i(t) are not owned here. Memory Interface and Pipeline Integration v0.3 owns the general M versus retrieval distinction, quality markers, and licensed routing. This document owns only the perception-side receiving interface.</w:t>
      </w:r>
    </w:p>
    <w:p>
      <w:pPr>
        <w:spacing w:after="80" w:line="264" w:lineRule="auto"/>
      </w:pPr>
      <w:r>
        <w:t>A retrieval package used by perception should preserve, where material, remembered content, retrieval confidence, source basis, completeness, distortion risk, freshness/recency, corroboration or cross-check status, and relevance/scope. Confidence is not accuracy or truth and must not erase contradictory current evidence.</w:t>
      </w:r>
    </w:p>
    <w:p>
      <w:pPr>
        <w:pStyle w:val="Heading1"/>
      </w:pPr>
      <w:r>
        <w:t>9. Transient Information</w:t>
      </w:r>
    </w:p>
    <w:p>
      <w:pPr>
        <w:spacing w:after="80" w:line="264" w:lineRule="auto"/>
      </w:pPr>
      <w:r>
        <w:t>Some interpreted signals influence only the current decision cycle.</w:t>
      </w:r>
    </w:p>
    <w:p>
      <w:pPr>
        <w:spacing w:after="80" w:line="264" w:lineRule="auto"/>
      </w:pPr>
      <w:r>
        <w:t>Examples include temporary environmental observations, brief communications, and short-lived situational cues.</w:t>
      </w:r>
    </w:p>
    <w:p>
      <w:pPr>
        <w:spacing w:after="80" w:line="264" w:lineRule="auto"/>
      </w:pPr>
      <w:r>
        <w:t>Transient information may influence the current perceived decision state P_i(t), including PPP where capability-relevant, without being written to M_i(t) or K_i(t). Persistence requires a separately owned memory or expectation update rule; perception alone does not make a transient interpretation historically retained.</w:t>
      </w:r>
    </w:p>
    <w:p>
      <w:pPr>
        <w:pStyle w:val="Heading1"/>
      </w:pPr>
      <w:r>
        <w:t>10. Interface With the Pressure Field Operator Φ</w:t>
      </w:r>
    </w:p>
    <w:p>
      <w:pPr>
        <w:spacing w:after="80" w:line="264" w:lineRule="auto"/>
      </w:pPr>
      <w:r>
        <w:t>The perception subsystem produces and updates the structured perceived decision state P_i(t) used by the Layer 2 decision architecture. It may incorporate licensed current retrieval R^M_i(t,q), generalized expectation state K_i(t), and retrieval-local quality/confidence metadata during interpretation. The meanings of PPP, SPVhat, and PVS are referenced from the Canonical State Object and Symbol Table v0.3; memory/retrieval routing is referenced from Memory Interface and Pipeline Integration v0.3.</w:t>
      </w:r>
    </w:p>
    <w:p>
      <w:pPr>
        <w:spacing w:after="80" w:line="264" w:lineRule="auto"/>
      </w:pPr>
      <w:r>
        <w:t>The Pressure Field Operator operates on the subset of Pᵢ(t) assigned to Φ by its owner specification; PPPᵢ(t) may be one input component but is not the complete Layer 2 input state.</w:t>
      </w:r>
    </w:p>
    <w:p>
      <w:pPr>
        <w:spacing w:after="80" w:line="264" w:lineRule="auto"/>
      </w:pPr>
      <w:r>
        <w:t>The perception pipeline must therefore complete before pressure evaluation begins.</w:t>
      </w:r>
    </w:p>
    <w:p>
      <w:pPr>
        <w:spacing w:after="80" w:line="264" w:lineRule="auto"/>
      </w:pPr>
      <w:r>
        <w:t>This establishes a clean architectural boundary: perception produces Pᵢ(t); decision evaluation begins with Φ operating on its authorized perceived-state inputs.</w:t>
      </w:r>
    </w:p>
    <w:p>
      <w:pPr>
        <w:spacing w:after="80" w:line="264" w:lineRule="auto"/>
      </w:pPr>
      <w:r>
        <w:t>This separation prevents urgency evaluation from becoming entangled with signal interpretation.</w:t>
      </w:r>
    </w:p>
    <w:p>
      <w:pPr>
        <w:pStyle w:val="Heading1"/>
      </w:pPr>
      <w:r>
        <w:t>11. Interface With the Wider Layer 2 Stack</w:t>
      </w:r>
    </w:p>
    <w:p>
      <w:pPr>
        <w:spacing w:after="80" w:line="264" w:lineRule="auto"/>
        <w:jc w:val="center"/>
      </w:pPr>
      <w:r>
        <w:t>After Φ, the rest of the current canonical Layer 2 ordering proceeds as H → G → ℛ → Graph Layer / seed substrate → Π → Π completeness validation → Constraints → Domain Framing → Adequacy → Σ → ε.</w:t>
      </w:r>
    </w:p>
    <w:p>
      <w:pPr>
        <w:spacing w:after="80" w:line="264" w:lineRule="auto"/>
      </w:pPr>
      <w:r>
        <w:t>Perception does not own or summarize those downstream operators. It supplies the structured perceived decision-state interface that makes them possible, while each downstream operator consumes only the inputs assigned to its owned function.</w:t>
      </w:r>
    </w:p>
    <w:p>
      <w:pPr>
        <w:spacing w:after="80" w:line="264" w:lineRule="auto"/>
      </w:pPr>
      <w:r>
        <w:t>This matters because older summary files sometimes compressed the downstream stack too aggressively. This file must not repeat that mistake.</w:t>
      </w:r>
    </w:p>
    <w:p>
      <w:pPr>
        <w:pStyle w:val="Heading1"/>
      </w:pPr>
      <w:r>
        <w:t>12. Structural Consequences</w:t>
      </w:r>
    </w:p>
    <w:p>
      <w:pPr>
        <w:spacing w:after="80" w:line="264" w:lineRule="auto"/>
      </w:pPr>
      <w:r>
        <w:t>The perception architecture introduces several key properties:</w:t>
      </w:r>
    </w:p>
    <w:p>
      <w:pPr>
        <w:pStyle w:val="ListBullet"/>
        <w:spacing w:after="40"/>
      </w:pPr>
      <w:r>
        <w:t>Epistemic uncertainty: agents operate on perceived decision state rather than direct access to actual state; remembered or expected information may itself be incomplete, distorted, stale, or overconfident.</w:t>
      </w:r>
    </w:p>
    <w:p>
      <w:pPr>
        <w:pStyle w:val="ListBullet"/>
        <w:spacing w:after="40"/>
      </w:pPr>
      <w:r>
        <w:t>Information propagation: communication influences behavior through signal interpretation rather than direct state modification.</w:t>
      </w:r>
    </w:p>
    <w:p>
      <w:pPr>
        <w:pStyle w:val="ListBullet"/>
        <w:spacing w:after="40"/>
      </w:pPr>
      <w:r>
        <w:t>Deception possibility: agents may transmit misleading signals that distort the perceived decision states of other agents, including PPP where capability-relevant.</w:t>
      </w:r>
    </w:p>
    <w:p>
      <w:pPr>
        <w:pStyle w:val="ListBullet"/>
        <w:spacing w:after="40"/>
      </w:pPr>
      <w:r>
        <w:t>Affordance discovery: environmental observations may reveal previously unknown action opportunities.</w:t>
      </w:r>
    </w:p>
    <w:p>
      <w:pPr>
        <w:pStyle w:val="ListBullet"/>
        <w:spacing w:after="40"/>
      </w:pPr>
      <w:r>
        <w:t>Policy-space influence: interpretation may alter what later becomes reachable or salient for the graph-backed policy substrate.</w:t>
      </w:r>
    </w:p>
    <w:p>
      <w:pPr>
        <w:pStyle w:val="Heading1"/>
      </w:pPr>
      <w:r>
        <w:t>13. Scope Boundary</w:t>
      </w:r>
    </w:p>
    <w:p>
      <w:pPr>
        <w:spacing w:after="80" w:line="264" w:lineRule="auto"/>
      </w:pPr>
      <w:r>
        <w:t>This document defines only the structural perception interface.</w:t>
      </w:r>
    </w:p>
    <w:p>
      <w:pPr>
        <w:spacing w:after="80" w:line="264" w:lineRule="auto"/>
      </w:pPr>
      <w:r>
        <w:t>It does not define detailed memory storage structures, memory-update mechanics, expectation-learning rules, typed prediction-error routing, attention allocation, general belief revision, or downstream decision operators. Those functions remain with their owning specifications.</w:t>
      </w:r>
    </w:p>
    <w:p>
      <w:pPr>
        <w:spacing w:after="80" w:line="264" w:lineRule="auto"/>
      </w:pPr>
      <w:r>
        <w:t>It also does not define Graph Layer construction, Π completeness validation, Domain Framing, Adequacy, or Σ. Those remain owned by the Layer 2 decision stack.</w:t>
      </w:r>
    </w:p>
    <w:p>
      <w:pPr>
        <w:pStyle w:val="Heading1"/>
      </w:pPr>
      <w:r>
        <w:t>13A. R1 / R2 / R4 Interface Reconciliation Boundary</w:t>
      </w:r>
    </w:p>
    <w:p>
      <w:r>
        <w:t>The v0.5 revision closed the perceived-state scope issue and v0.6 completed the SPV/PVS perception-side authority integration. This v0.7 revision completes the R4/R22 perception-side memory interface by replacing raw-memory assumptions with cue-conditioned retrieval R^M_i(t,q), recognizing K_i(t) as a distinct expectation input, and preserving object-local quality/confidence metadata. It does not finalize memory taxonomy, typed relational-memory details, attention allocation, or prediction-error update ownership.</w:t>
      </w:r>
    </w:p>
    <w:p>
      <w:pPr>
        <w:pStyle w:val="Heading1"/>
      </w:pPr>
      <w:r>
        <w:t>14. Summary</w:t>
      </w:r>
    </w:p>
    <w:p>
      <w:pPr>
        <w:spacing w:after="80" w:line="264" w:lineRule="auto"/>
      </w:pPr>
      <w:r>
        <w:t>The perception subsystem converts environmental stimuli into interpreted situational information and updates the agent's structured perceived decision state P_i(t). Under the Canonical State Object and Symbol Table v0.3, P_i(t) includes perceived productive capability PPP_i(t), perceived stored productive value SPVhat_i(t), perceived viability PVS_i(t), and perceived context Xhat_i(t). Under the active Memory Interface and Pipeline Integration specification v0.3, perception may also be conditioned by licensed retrieval R^M_i(t,q), generalized expectation state K_i(t), and retrieval-local information-quality metadata without treating stored memory M_i(t) as an unrestricted direct input.</w:t>
      </w:r>
    </w:p>
    <w:p>
      <w:pPr>
        <w:spacing w:after="80" w:line="264" w:lineRule="auto"/>
      </w:pPr>
      <w:r>
        <w:t>Processing pipeline:</w:t>
      </w:r>
    </w:p>
    <w:p>
      <w:pPr>
        <w:spacing w:after="80" w:line="264" w:lineRule="auto"/>
        <w:jc w:val="center"/>
      </w:pPr>
      <w:r>
        <w:t>Stimulus Stream S(t) → cue/context-conditioned retrieval R^M_i(t,q) → Interpretation Operator J → Interpreted Representation z(t) → Perceived-State Update U_P / capability-specific U_p → Structured Perceived Decision State P_i(t)</w:t>
      </w:r>
    </w:p>
    <w:p>
      <w:pPr>
        <w:spacing w:after="80" w:line="264" w:lineRule="auto"/>
      </w:pPr>
      <w:r>
        <w:t>The resulting structured perceived decision state Pᵢ(t) becomes the interface to the decision architecture beginning with Φ and continuing through the full tested Layer 2 stack. This revision changes the input-state description only; it does not alter Layer 2 operator ordering.</w:t>
      </w:r>
    </w:p>
    <w:p>
      <w:pPr>
        <w:spacing w:after="80" w:line="264" w:lineRule="auto"/>
      </w:pPr>
      <w:r>
        <w:t>Perception determines the agent's present interpreted/perceived decision state; the decision architecture determines how the agent responds to that state. Historical memory, expectation, and confidence may shape perception through licensed interfaces but do not replace current perception or downstream operator ownership.</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