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PV-PP Resource Transformation, Transfer, and Capability Change</w:t>
      </w:r>
    </w:p>
    <w:p>
      <w:pPr>
        <w:jc w:val="center"/>
      </w:pPr>
      <w:r>
        <w:rPr>
          <w:i/>
          <w:sz w:val="22"/>
        </w:rPr>
        <w:t>Active Architecture-Supporting Specification</w:t>
      </w:r>
    </w:p>
    <w:p>
      <w:pPr>
        <w:jc w:val="center"/>
      </w:pPr>
      <w:r>
        <w:rPr>
          <w:sz w:val="20"/>
        </w:rPr>
        <w:t>Version 0.1 - June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83"/>
            <w:vAlign w:val="center"/>
          </w:tcPr>
          <w:p>
            <w:r>
              <w:t>Active architecture-supporting specification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083"/>
            <w:vAlign w:val="center"/>
          </w:tcPr>
          <w:p>
            <w:r>
              <w:t>Typed transformation of PV, SPV, PP, viability-relevant state, and environmental state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5083"/>
            <w:vAlign w:val="center"/>
          </w:tcPr>
          <w:p>
            <w:r>
              <w:t>Legacy Resource Conversion Processes working draft v0.1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Authority boundary</w:t>
            </w:r>
          </w:p>
        </w:tc>
        <w:tc>
          <w:tcPr>
            <w:tcW w:type="dxa" w:w="5083"/>
            <w:vAlign w:val="center"/>
          </w:tcPr>
          <w:p>
            <w:r>
              <w:t>Clarifies transition semantics; introduces no new primitive or operator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b/>
              </w:rPr>
              <w:t>Primary interfaces</w:t>
            </w:r>
          </w:p>
        </w:tc>
        <w:tc>
          <w:tcPr>
            <w:tcW w:type="dxa" w:w="5083"/>
            <w:vAlign w:val="center"/>
          </w:tcPr>
          <w:p>
            <w:r>
              <w:t>Policy construction, constraints, epsilon realization, attempted action, environmental realization, and system-state update</w:t>
            </w:r>
          </w:p>
        </w:tc>
      </w:tr>
    </w:tbl>
    <w:p>
      <w:pPr>
        <w:pStyle w:val="Heading1"/>
      </w:pPr>
      <w:r>
        <w:t>1. Purpose</w:t>
      </w:r>
    </w:p>
    <w:p>
      <w:r>
        <w:t>This specification defines how policies, interactions, and environmental processes produce state change in the PV-PP framework. Its purpose is to prevent policy outcomes from being represented as arbitrary domain increments or decrements without an explicit transformation basis.</w:t>
      </w:r>
    </w:p>
    <w:p>
      <w:pPr>
        <w:pStyle w:val="Heading1"/>
      </w:pPr>
      <w:r>
        <w:t>2. Core Distinctions</w:t>
      </w:r>
    </w:p>
    <w:p>
      <w:pPr>
        <w:pStyle w:val="Heading2"/>
      </w:pPr>
      <w:r>
        <w:t>Productive Value (PV)</w:t>
      </w:r>
    </w:p>
    <w:p>
      <w:r>
        <w:t>The transferred or realized goods, services, information, effects, or claims moving through an event or interaction.</w:t>
      </w:r>
    </w:p>
    <w:p>
      <w:pPr>
        <w:pStyle w:val="Heading2"/>
      </w:pPr>
      <w:r>
        <w:t>Stored Productive Value (SPV)</w:t>
      </w:r>
    </w:p>
    <w:p>
      <w:r>
        <w:t>Retained realized value available for later use, transfer, exchange, or consumption.</w:t>
      </w:r>
    </w:p>
    <w:p>
      <w:pPr>
        <w:pStyle w:val="Heading2"/>
      </w:pPr>
      <w:r>
        <w:t>Productive Power (PP)</w:t>
      </w:r>
    </w:p>
    <w:p>
      <w:r>
        <w:t>Current capability to generate, transform, coordinate, protect, or otherwise produce PV.</w:t>
      </w:r>
    </w:p>
    <w:p>
      <w:pPr>
        <w:pStyle w:val="Heading2"/>
      </w:pPr>
      <w:r>
        <w:t>Actual Viability State (AVS)</w:t>
      </w:r>
    </w:p>
    <w:p>
      <w:r>
        <w:t>The actual persistence-relevant condition produced by margins, trajectories, recovery access, and continuity requirements.</w:t>
      </w:r>
    </w:p>
    <w:p>
      <w:pPr>
        <w:pStyle w:val="Heading2"/>
      </w:pPr>
      <w:r>
        <w:t>Environmental state</w:t>
      </w:r>
    </w:p>
    <w:p>
      <w:r>
        <w:t>Resources, hazards, infrastructure, location, and other non-agent conditions affecting transformation.</w:t>
      </w:r>
    </w:p>
    <w:p>
      <w:pPr>
        <w:pStyle w:val="Heading2"/>
      </w:pPr>
      <w:r>
        <w:t>Execution state</w:t>
      </w:r>
    </w:p>
    <w:p>
      <w:r>
        <w:t>Commitments, active policies, and encumbered resources that condition what can be realized now.</w:t>
      </w:r>
    </w:p>
    <w:p>
      <w:pPr>
        <w:pStyle w:val="Heading1"/>
      </w:pPr>
      <w:r>
        <w:t>3. Transformation Event</w:t>
      </w:r>
    </w:p>
    <w:p>
      <w:r>
        <w:t>A transformation event is a typed state transition generated by an executable policy, attempted action, counterparty action, institutional process, or environmental process.</w:t>
      </w:r>
    </w:p>
    <w:p>
      <w:pPr>
        <w:jc w:val="center"/>
      </w:pPr>
      <w:r>
        <w:rPr>
          <w:b/>
        </w:rPr>
        <w:t>T_r: (S_i, I_i, P_i, E_i, X, Env, Inst) -&gt; (S_i', I_i', P_i', E_i', X', Env', Inst')</w:t>
      </w:r>
    </w:p>
    <w:p>
      <w:r>
        <w:t>The notation is schematic. It indicates that a transformation may affect several state classes, not merely PP.</w:t>
      </w:r>
    </w:p>
    <w:p>
      <w:pPr>
        <w:pStyle w:val="Heading1"/>
      </w:pPr>
      <w:r>
        <w:t>4. Typed Inputs and Outputs</w:t>
      </w:r>
    </w:p>
    <w:p>
      <w:r>
        <w:t>A transformation record should identify, where relevant:</w:t>
      </w:r>
    </w:p>
    <w:p>
      <w:pPr>
        <w:pStyle w:val="ListBullet"/>
      </w:pPr>
      <w:r>
        <w:t>PV received, delivered, produced, destroyed, or redirected;</w:t>
      </w:r>
    </w:p>
    <w:p>
      <w:pPr>
        <w:pStyle w:val="ListBullet"/>
      </w:pPr>
      <w:r>
        <w:t>SPV consumed, accumulated, transferred, encumbered, released, decayed, or destroyed;</w:t>
      </w:r>
    </w:p>
    <w:p>
      <w:pPr>
        <w:pStyle w:val="ListBullet"/>
      </w:pPr>
      <w:r>
        <w:t>PP enabled, degraded, restored, learned, maintained, or made inaccessible;</w:t>
      </w:r>
    </w:p>
    <w:p>
      <w:pPr>
        <w:pStyle w:val="ListBullet"/>
      </w:pPr>
      <w:r>
        <w:t>AVS or domain-margin effects;</w:t>
      </w:r>
    </w:p>
    <w:p>
      <w:pPr>
        <w:pStyle w:val="ListBullet"/>
      </w:pPr>
      <w:r>
        <w:t>environmental resources consumed or altered;</w:t>
      </w:r>
    </w:p>
    <w:p>
      <w:pPr>
        <w:pStyle w:val="ListBullet"/>
      </w:pPr>
      <w:r>
        <w:t>commitments created, fulfilled, violated, or carried forward;</w:t>
      </w:r>
    </w:p>
    <w:p>
      <w:pPr>
        <w:pStyle w:val="ListBullet"/>
      </w:pPr>
      <w:r>
        <w:t>information and memory generated by the realized outcome.</w:t>
      </w:r>
    </w:p>
    <w:p>
      <w:pPr>
        <w:pStyle w:val="Heading1"/>
      </w:pPr>
      <w:r>
        <w:t>5. Transformation Classes</w:t>
      </w:r>
    </w:p>
    <w:p>
      <w:pPr>
        <w:pStyle w:val="Heading2"/>
      </w:pPr>
      <w:r>
        <w:t>Consumption</w:t>
      </w:r>
    </w:p>
    <w:p>
      <w:r>
        <w:t>SPV is used to sustain viability or execution. Example: stored food is consumed, reducing food SPV while supporting energy-related state.</w:t>
      </w:r>
    </w:p>
    <w:p>
      <w:pPr>
        <w:pStyle w:val="Heading2"/>
      </w:pPr>
      <w:r>
        <w:t>Production</w:t>
      </w:r>
    </w:p>
    <w:p>
      <w:r>
        <w:t>PP, SPV inputs, environmental conditions, and execution combine to generate PV or new SPV.</w:t>
      </w:r>
    </w:p>
    <w:p>
      <w:pPr>
        <w:pStyle w:val="Heading2"/>
      </w:pPr>
      <w:r>
        <w:t>Transfer</w:t>
      </w:r>
    </w:p>
    <w:p>
      <w:r>
        <w:t>PV or SPV moves between agents or entities under stated terms and realization conditions.</w:t>
      </w:r>
    </w:p>
    <w:p>
      <w:pPr>
        <w:pStyle w:val="Heading2"/>
      </w:pPr>
      <w:r>
        <w:t>Capability change</w:t>
      </w:r>
    </w:p>
    <w:p>
      <w:r>
        <w:t>Learning, maintenance, tool acquisition, damage, or reconfiguration changes PP.</w:t>
      </w:r>
    </w:p>
    <w:p>
      <w:pPr>
        <w:pStyle w:val="Heading2"/>
      </w:pPr>
      <w:r>
        <w:t>Storage</w:t>
      </w:r>
    </w:p>
    <w:p>
      <w:r>
        <w:t>Realized PV becomes retained SPV, subject to durability, access, decay, and control.</w:t>
      </w:r>
    </w:p>
    <w:p>
      <w:pPr>
        <w:pStyle w:val="Heading2"/>
      </w:pPr>
      <w:r>
        <w:t>Configuration activation</w:t>
      </w:r>
    </w:p>
    <w:p>
      <w:r>
        <w:t>Agent capability, tools, infrastructure, permissions, and SPV inputs combine to make otherwise unavailable PP accessible.</w:t>
      </w:r>
    </w:p>
    <w:p>
      <w:pPr>
        <w:pStyle w:val="Heading2"/>
      </w:pPr>
      <w:r>
        <w:t>Destruction or loss</w:t>
      </w:r>
    </w:p>
    <w:p>
      <w:r>
        <w:t>PV, SPV, PP, or environmental capacity is degraded without compensating output.</w:t>
      </w:r>
    </w:p>
    <w:p>
      <w:pPr>
        <w:pStyle w:val="Heading2"/>
      </w:pPr>
      <w:r>
        <w:t>Institutional transformation</w:t>
      </w:r>
    </w:p>
    <w:p>
      <w:r>
        <w:t>Rules, claims, enforcement, credentials, or recognized rights change access, feasibility, or claim-based SPV.</w:t>
      </w:r>
    </w:p>
    <w:p>
      <w:pPr>
        <w:pStyle w:val="Heading1"/>
      </w:pPr>
      <w:r>
        <w:t>6. Enabling Conditions</w:t>
      </w:r>
    </w:p>
    <w:p>
      <w:r>
        <w:t>A transformation is feasible only when its enabling conditions hold. These may include:</w:t>
      </w:r>
    </w:p>
    <w:p>
      <w:pPr>
        <w:pStyle w:val="ListBullet"/>
      </w:pPr>
      <w:r>
        <w:t>required PP, skill, tool, or technology;</w:t>
      </w:r>
    </w:p>
    <w:p>
      <w:pPr>
        <w:pStyle w:val="ListBullet"/>
      </w:pPr>
      <w:r>
        <w:t>required SPV or material inputs;</w:t>
      </w:r>
    </w:p>
    <w:p>
      <w:pPr>
        <w:pStyle w:val="ListBullet"/>
      </w:pPr>
      <w:r>
        <w:t>environmental availability and location;</w:t>
      </w:r>
    </w:p>
    <w:p>
      <w:pPr>
        <w:pStyle w:val="ListBullet"/>
      </w:pPr>
      <w:r>
        <w:t>institutional permission or recognized claim;</w:t>
      </w:r>
    </w:p>
    <w:p>
      <w:pPr>
        <w:pStyle w:val="ListBullet"/>
      </w:pPr>
      <w:r>
        <w:t>counterparty participation and joint feasibility;</w:t>
      </w:r>
    </w:p>
    <w:p>
      <w:pPr>
        <w:pStyle w:val="ListBullet"/>
      </w:pPr>
      <w:r>
        <w:t>time, capacity, and active-policy compatibility;</w:t>
      </w:r>
    </w:p>
    <w:p>
      <w:pPr>
        <w:pStyle w:val="ListBullet"/>
      </w:pPr>
      <w:r>
        <w:t>absence of blocking hard constraints.</w:t>
      </w:r>
    </w:p>
    <w:p>
      <w:r>
        <w:t>The existence of a resource or pathway does not establish access. Accessibility, operability, compatibility, and control must be represented explicitly.</w:t>
      </w:r>
    </w:p>
    <w:p>
      <w:pPr>
        <w:pStyle w:val="Heading1"/>
      </w:pPr>
      <w:r>
        <w:t>7. Loss, Waste, and Efficiency</w:t>
      </w:r>
    </w:p>
    <w:p>
      <w:r>
        <w:t>Transformations need not conserve any scalar total across domains. Heterogeneous PV, SPV, PP, viability, and environmental effects cannot be summed without an independently justified mapping.</w:t>
      </w:r>
    </w:p>
    <w:p>
      <w:r>
        <w:t>Efficiency should be defined relative to a specified transformation and target, such as output per unit of a named input, not as a universal welfare ratio.</w:t>
      </w:r>
    </w:p>
    <w:p>
      <w:pPr>
        <w:pStyle w:val="ListBullet"/>
      </w:pPr>
      <w:r>
        <w:t>waste or spoilage;</w:t>
      </w:r>
    </w:p>
    <w:p>
      <w:pPr>
        <w:pStyle w:val="ListBullet"/>
      </w:pPr>
      <w:r>
        <w:t>conversion loss;</w:t>
      </w:r>
    </w:p>
    <w:p>
      <w:pPr>
        <w:pStyle w:val="ListBullet"/>
      </w:pPr>
      <w:r>
        <w:t>maintenance cost;</w:t>
      </w:r>
    </w:p>
    <w:p>
      <w:pPr>
        <w:pStyle w:val="ListBullet"/>
      </w:pPr>
      <w:r>
        <w:t>execution error;</w:t>
      </w:r>
    </w:p>
    <w:p>
      <w:pPr>
        <w:pStyle w:val="ListBullet"/>
      </w:pPr>
      <w:r>
        <w:t>environmental leakage;</w:t>
      </w:r>
    </w:p>
    <w:p>
      <w:pPr>
        <w:pStyle w:val="ListBullet"/>
      </w:pPr>
      <w:r>
        <w:t>unintended third-party effects.</w:t>
      </w:r>
    </w:p>
    <w:p>
      <w:pPr>
        <w:pStyle w:val="Heading1"/>
      </w:pPr>
      <w:r>
        <w:t>8. Multi-Step Policies</w:t>
      </w:r>
    </w:p>
    <w:p>
      <w:r>
        <w:t>A policy may contain several transformation stages. Intermediate outputs may become later inputs, and failure at one stage may block or alter subsequent stages.</w:t>
      </w:r>
    </w:p>
    <w:p>
      <w:r>
        <w:t>The policy record should preserve dependencies, intermediate SPV, active commitments, and environmental changes rather than replacing the entire sequence with one unexplained net effect when those distinctions matter.</w:t>
      </w:r>
    </w:p>
    <w:p>
      <w:pPr>
        <w:pStyle w:val="Heading1"/>
      </w:pPr>
      <w:r>
        <w:t>9. Projection Versus Realization</w:t>
      </w:r>
    </w:p>
    <w:p>
      <w:r>
        <w:t>Projected transformations belong to candidate-policy construction and consequence projection. Actual transformations occur only through the execution chain:</w:t>
      </w:r>
    </w:p>
    <w:p>
      <w:pPr>
        <w:jc w:val="center"/>
      </w:pPr>
      <w:r>
        <w:rPr>
          <w:b/>
        </w:rPr>
        <w:t>selected policy -&gt; epsilon realization -&gt; attempted action -&gt; environmental realization -&gt; observed state update</w:t>
      </w:r>
    </w:p>
    <w:p>
      <w:r>
        <w:t>A projected gain may fail to occur. An attempted action may produce partial output, unintended loss, delayed delivery, or a different counterparty result.</w:t>
      </w:r>
    </w:p>
    <w:p>
      <w:pPr>
        <w:pStyle w:val="Heading1"/>
      </w:pPr>
      <w:r>
        <w:t>10. Interactions</w:t>
      </w:r>
    </w:p>
    <w:p>
      <w:r>
        <w:t>An interaction may produce several linked transformation records, one for each participant and for shared or environmental state. Apparent symmetry of exchange should not be assumed.</w:t>
      </w:r>
    </w:p>
    <w:p>
      <w:pPr>
        <w:pStyle w:val="ListBullet"/>
      </w:pPr>
      <w:r>
        <w:t>A transfer may improve one participant while degrading another.</w:t>
      </w:r>
    </w:p>
    <w:p>
      <w:pPr>
        <w:pStyle w:val="ListBullet"/>
      </w:pPr>
      <w:r>
        <w:t>A mutually accepted interaction may still produce mistaken or adverse outcomes.</w:t>
      </w:r>
    </w:p>
    <w:p>
      <w:pPr>
        <w:pStyle w:val="ListBullet"/>
      </w:pPr>
      <w:r>
        <w:t>One party may deliver while another fails, delays, or substitutes performance.</w:t>
      </w:r>
    </w:p>
    <w:p>
      <w:pPr>
        <w:pStyle w:val="ListBullet"/>
      </w:pPr>
      <w:r>
        <w:t>Joint feasibility may depend on timing, congestion, coordination, and institutional support.</w:t>
      </w:r>
    </w:p>
    <w:p>
      <w:pPr>
        <w:pStyle w:val="Heading1"/>
      </w:pPr>
      <w:r>
        <w:t>11. Institutional and Claim-Based Processes</w:t>
      </w:r>
    </w:p>
    <w:p>
      <w:r>
        <w:t>Institutions may create transformation pathways by recognizing claims, enforcing transfers, certifying capability, or granting access. Money is generally claim-based SPV whose realization depends on institutional recognition and redeemability.</w:t>
      </w:r>
    </w:p>
    <w:p>
      <w:r>
        <w:t>Institutional transformation does not create physical capability by declaration alone; it changes claims, permissions, access, or coordination conditions that may enable later physical or informational transformation.</w:t>
      </w:r>
    </w:p>
    <w:p>
      <w:pPr>
        <w:pStyle w:val="Heading1"/>
      </w:pPr>
      <w:r>
        <w:t>12. Technology and Knowledge</w:t>
      </w:r>
    </w:p>
    <w:p>
      <w:r>
        <w:t>Technology and usable knowledge may change transformation structure by opening new pathways, improving reliability, reducing named input requirements, or enabling configuration-dependent PP.</w:t>
      </w:r>
    </w:p>
    <w:p>
      <w:r>
        <w:t>Stored information is not automatically PP. The agent must be able to retrieve, interpret, and apply it under current conditions.</w:t>
      </w:r>
    </w:p>
    <w:p>
      <w:pPr>
        <w:pStyle w:val="Heading1"/>
      </w:pPr>
      <w:r>
        <w:t>13. Limits and Saturation</w:t>
      </w:r>
    </w:p>
    <w:p>
      <w:pPr>
        <w:pStyle w:val="ListBullet"/>
      </w:pPr>
      <w:r>
        <w:t>throughput limits;</w:t>
      </w:r>
    </w:p>
    <w:p>
      <w:pPr>
        <w:pStyle w:val="ListBullet"/>
      </w:pPr>
      <w:r>
        <w:t>storage capacity;</w:t>
      </w:r>
    </w:p>
    <w:p>
      <w:pPr>
        <w:pStyle w:val="ListBullet"/>
      </w:pPr>
      <w:r>
        <w:t>depletion and regeneration rates;</w:t>
      </w:r>
    </w:p>
    <w:p>
      <w:pPr>
        <w:pStyle w:val="ListBullet"/>
      </w:pPr>
      <w:r>
        <w:t>maintenance requirements;</w:t>
      </w:r>
    </w:p>
    <w:p>
      <w:pPr>
        <w:pStyle w:val="ListBullet"/>
      </w:pPr>
      <w:r>
        <w:t>learning or healing-rate limits;</w:t>
      </w:r>
    </w:p>
    <w:p>
      <w:pPr>
        <w:pStyle w:val="ListBullet"/>
      </w:pPr>
      <w:r>
        <w:t>congestion and shared-resource limits;</w:t>
      </w:r>
    </w:p>
    <w:p>
      <w:pPr>
        <w:pStyle w:val="ListBullet"/>
      </w:pPr>
      <w:r>
        <w:t>irreversibility and threshold loss.</w:t>
      </w:r>
    </w:p>
    <w:p>
      <w:pPr>
        <w:pStyle w:val="Heading1"/>
      </w:pPr>
      <w:r>
        <w:t>14. Minimal Simulation Representation</w:t>
      </w:r>
    </w:p>
    <w:p>
      <w:r>
        <w:t>A minimal simulation may encode a transformation as a direct state-update vector. When it does so, the implementation should preserve a documented interpretation of the hidden inputs, outputs, enabling conditions, and possible failure modes.</w:t>
      </w:r>
    </w:p>
    <w:p>
      <w:r>
        <w:t>Direct updates are therefore permitted as abstractions, not as claims that heterogeneous domains literally convert into one another.</w:t>
      </w:r>
    </w:p>
    <w:p>
      <w:pPr>
        <w:pStyle w:val="Heading1"/>
      </w:pPr>
      <w:r>
        <w:t>15. Minimal Transformation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83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083"/>
          </w:tcPr>
          <w:p>
            <w:r>
              <w:t>transformation_id</w:t>
            </w:r>
          </w:p>
        </w:tc>
        <w:tc>
          <w:tcPr>
            <w:tcW w:type="dxa" w:w="5083"/>
          </w:tcPr>
          <w:p>
            <w:r>
              <w:t>Stable identity for the transformation instance.</w:t>
            </w:r>
          </w:p>
        </w:tc>
      </w:tr>
      <w:tr>
        <w:tc>
          <w:tcPr>
            <w:tcW w:type="dxa" w:w="5083"/>
          </w:tcPr>
          <w:p>
            <w:r>
              <w:t>policy_id / interaction_id</w:t>
            </w:r>
          </w:p>
        </w:tc>
        <w:tc>
          <w:tcPr>
            <w:tcW w:type="dxa" w:w="5083"/>
          </w:tcPr>
          <w:p>
            <w:r>
              <w:t>Source policy or interaction.</w:t>
            </w:r>
          </w:p>
        </w:tc>
      </w:tr>
      <w:tr>
        <w:tc>
          <w:tcPr>
            <w:tcW w:type="dxa" w:w="5083"/>
          </w:tcPr>
          <w:p>
            <w:r>
              <w:t>inputs</w:t>
            </w:r>
          </w:p>
        </w:tc>
        <w:tc>
          <w:tcPr>
            <w:tcW w:type="dxa" w:w="5083"/>
          </w:tcPr>
          <w:p>
            <w:r>
              <w:t>Typed PV, SPV, PP, environmental, and execution requirements.</w:t>
            </w:r>
          </w:p>
        </w:tc>
      </w:tr>
      <w:tr>
        <w:tc>
          <w:tcPr>
            <w:tcW w:type="dxa" w:w="5083"/>
          </w:tcPr>
          <w:p>
            <w:r>
              <w:t>enabling_conditions</w:t>
            </w:r>
          </w:p>
        </w:tc>
        <w:tc>
          <w:tcPr>
            <w:tcW w:type="dxa" w:w="5083"/>
          </w:tcPr>
          <w:p>
            <w:r>
              <w:t>Access, capability, institutional, timing, and counterparty conditions.</w:t>
            </w:r>
          </w:p>
        </w:tc>
      </w:tr>
      <w:tr>
        <w:tc>
          <w:tcPr>
            <w:tcW w:type="dxa" w:w="5083"/>
          </w:tcPr>
          <w:p>
            <w:r>
              <w:t>projected_outputs</w:t>
            </w:r>
          </w:p>
        </w:tc>
        <w:tc>
          <w:tcPr>
            <w:tcW w:type="dxa" w:w="5083"/>
          </w:tcPr>
          <w:p>
            <w:r>
              <w:t>Expected typed consequences used in evaluation.</w:t>
            </w:r>
          </w:p>
        </w:tc>
      </w:tr>
      <w:tr>
        <w:tc>
          <w:tcPr>
            <w:tcW w:type="dxa" w:w="5083"/>
          </w:tcPr>
          <w:p>
            <w:r>
              <w:t>attempted_action</w:t>
            </w:r>
          </w:p>
        </w:tc>
        <w:tc>
          <w:tcPr>
            <w:tcW w:type="dxa" w:w="5083"/>
          </w:tcPr>
          <w:p>
            <w:r>
              <w:t>What the agent actually attempted.</w:t>
            </w:r>
          </w:p>
        </w:tc>
      </w:tr>
      <w:tr>
        <w:tc>
          <w:tcPr>
            <w:tcW w:type="dxa" w:w="5083"/>
          </w:tcPr>
          <w:p>
            <w:r>
              <w:t>realized_outputs</w:t>
            </w:r>
          </w:p>
        </w:tc>
        <w:tc>
          <w:tcPr>
            <w:tcW w:type="dxa" w:w="5083"/>
          </w:tcPr>
          <w:p>
            <w:r>
              <w:t>Observed PV, SPV, PP, viability, and environmental effects.</w:t>
            </w:r>
          </w:p>
        </w:tc>
      </w:tr>
      <w:tr>
        <w:tc>
          <w:tcPr>
            <w:tcW w:type="dxa" w:w="5083"/>
          </w:tcPr>
          <w:p>
            <w:r>
              <w:t>losses_and_externalities</w:t>
            </w:r>
          </w:p>
        </w:tc>
        <w:tc>
          <w:tcPr>
            <w:tcW w:type="dxa" w:w="5083"/>
          </w:tcPr>
          <w:p>
            <w:r>
              <w:t>Waste, destruction, delay, and third-party effects.</w:t>
            </w:r>
          </w:p>
        </w:tc>
      </w:tr>
      <w:tr>
        <w:tc>
          <w:tcPr>
            <w:tcW w:type="dxa" w:w="5083"/>
          </w:tcPr>
          <w:p>
            <w:r>
              <w:t>confidence_and_evidence</w:t>
            </w:r>
          </w:p>
        </w:tc>
        <w:tc>
          <w:tcPr>
            <w:tcW w:type="dxa" w:w="5083"/>
          </w:tcPr>
          <w:p>
            <w:r>
              <w:t>Quality of the observation and attribution.</w:t>
            </w:r>
          </w:p>
        </w:tc>
      </w:tr>
      <w:tr>
        <w:tc>
          <w:tcPr>
            <w:tcW w:type="dxa" w:w="5083"/>
          </w:tcPr>
          <w:p>
            <w:r>
              <w:t>follow_on_updates</w:t>
            </w:r>
          </w:p>
        </w:tc>
        <w:tc>
          <w:tcPr>
            <w:tcW w:type="dxa" w:w="5083"/>
          </w:tcPr>
          <w:p>
            <w:r>
              <w:t>Memory, expectation, commitment, and active-policy updates.</w:t>
            </w:r>
          </w:p>
        </w:tc>
      </w:tr>
    </w:tbl>
    <w:p>
      <w:pPr>
        <w:pStyle w:val="Heading1"/>
      </w:pPr>
      <w:r>
        <w:t>16. Boundaries</w:t>
      </w:r>
    </w:p>
    <w:p>
      <w:pPr>
        <w:pStyle w:val="ListBullet"/>
      </w:pPr>
      <w:r>
        <w:t>This specification introduces no conservation law across heterogeneous domains.</w:t>
      </w:r>
    </w:p>
    <w:p>
      <w:pPr>
        <w:pStyle w:val="ListBullet"/>
      </w:pPr>
      <w:r>
        <w:t>It does not treat every resource as PP.</w:t>
      </w:r>
    </w:p>
    <w:p>
      <w:pPr>
        <w:pStyle w:val="ListBullet"/>
      </w:pPr>
      <w:r>
        <w:t>It does not equate policy projection with realized outcome.</w:t>
      </w:r>
    </w:p>
    <w:p>
      <w:pPr>
        <w:pStyle w:val="ListBullet"/>
      </w:pPr>
      <w:r>
        <w:t>It does not imply that accepted exchange makes every participant better off.</w:t>
      </w:r>
    </w:p>
    <w:p>
      <w:pPr>
        <w:pStyle w:val="ListBullet"/>
      </w:pPr>
      <w:r>
        <w:t>It does not add a new selector or replace the existing operator sequence.</w:t>
      </w:r>
    </w:p>
    <w:p>
      <w:pPr>
        <w:pStyle w:val="Heading1"/>
      </w:pPr>
      <w:r>
        <w:t>17. Authority and Supersession</w:t>
      </w:r>
    </w:p>
    <w:p>
      <w:r>
        <w:t>Version 0.1 supersedes the legacy Resource Conversion Processes working draft for current framework use. The persistent-state, capital/SPV classification, policy-construction, execution-dynamics, and system-state specifications remain controlling where more specific.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PV-PP Resource Transformation, Transfer, and Capability Change - Active Supporting Specification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