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System State Dynamics</w:t>
      </w:r>
    </w:p>
    <w:p>
      <w:pPr>
        <w:jc w:val="center"/>
      </w:pPr>
      <w:r>
        <w:rPr>
          <w:b/>
        </w:rPr>
        <w:t>Architecture Supporting Document</w:t>
      </w:r>
    </w:p>
    <w:p>
      <w:pPr>
        <w:jc w:val="center"/>
      </w:pPr>
      <w:r>
        <w:t>Revision v0.4 (Perceived-State Retrieval and Expectation Interface Reconciliation)</w:t>
      </w:r>
    </w:p>
    <w:p>
      <w:r>
        <w:t>Status: Active architecture-supporting specification. Supersedes v0.2.</w:t>
      </w:r>
    </w:p>
    <w:p>
      <w:r>
        <w:t>Authority boundary: This file defines the dynamical shell and update surfaces. It does not replace lower-level state definitions or operator specifications.</w:t>
      </w:r>
    </w:p>
    <w:p/>
    <w:p>
      <w:pPr>
        <w:pStyle w:val="Heading1"/>
      </w:pPr>
      <w:r>
        <w:t>This revision is driven by the following integration needs:</w:t>
      </w:r>
    </w:p>
    <w:p>
      <w:r>
        <w:t>This document defines the general dynamical shell of the PV–PP framework. Its role is to state how agents, environments, institutions, interactions, and collective entities co-evolve over time while remaining aligned to the current perception architecture, memory interface, and Layer 2 decision stack.</w:t>
      </w:r>
    </w:p>
    <w:p>
      <w:r>
        <w:t>It does not replace the operator specifications. It provides the state-transition frame within which those operators are situated.</w:t>
      </w:r>
    </w:p>
    <w:p>
      <w:r>
        <w:t>the active perception interface now distinguishes retained memory Mᵢ(t), cue-conditioned retrieval R^Mᵢ(t,q), generalized expectation Kᵢ(t), and the broader structured perceived decision state Pᵢ(t)</w:t>
      </w:r>
    </w:p>
    <w:p>
      <w:r>
        <w:t>This revision is driven by two integration needs:</w:t>
      </w:r>
    </w:p>
    <w:p>
      <w:pPr>
        <w:pStyle w:val="ListBullet"/>
      </w:pPr>
      <w:r>
        <w:t>the perception architecture now treats memory as a structured interface rather than a vague placeholder</w:t>
      </w:r>
    </w:p>
    <w:p>
      <w:pPr>
        <w:pStyle w:val="ListBullet"/>
      </w:pPr>
      <w:r>
        <w:t>the decision stack is now more explicit about graph construction, Π completeness validation, constraints, domain framing, adequacy, selection, and execution</w:t>
      </w:r>
    </w:p>
    <w:p>
      <w:pPr>
        <w:pStyle w:val="Heading1"/>
      </w:pPr>
      <w:r>
        <w:t>2. Global System State</w:t>
      </w:r>
    </w:p>
    <w:p>
      <w:r>
        <w:t>Let the total system state at time t be:</w:t>
      </w:r>
    </w:p>
    <w:p>
      <w:pPr>
        <w:jc w:val="center"/>
      </w:pPr>
      <w:r>
        <w:rPr>
          <w:i/>
        </w:rPr>
        <w:t>S(t) = (A(t), E(t), I(t), X(t), C(t))</w:t>
      </w:r>
    </w:p>
    <w:p>
      <w:r>
        <w:t>where:</w:t>
      </w:r>
    </w:p>
    <w:p>
      <w:pPr>
        <w:pStyle w:val="ListBullet"/>
      </w:pPr>
      <w:r>
        <w:t>A(t) = set of individual agent states</w:t>
      </w:r>
    </w:p>
    <w:p>
      <w:pPr>
        <w:pStyle w:val="ListBullet"/>
      </w:pPr>
      <w:r>
        <w:t>E(t) = environmental state</w:t>
      </w:r>
    </w:p>
    <w:p>
      <w:pPr>
        <w:pStyle w:val="ListBullet"/>
      </w:pPr>
      <w:r>
        <w:t>I(t) = institutional state</w:t>
      </w:r>
    </w:p>
    <w:p>
      <w:pPr>
        <w:pStyle w:val="ListBullet"/>
      </w:pPr>
      <w:r>
        <w:t>X(t) = active interaction state</w:t>
      </w:r>
    </w:p>
    <w:p>
      <w:pPr>
        <w:pStyle w:val="ListBullet"/>
      </w:pPr>
      <w:r>
        <w:t>C(t) = collective-entity state</w:t>
      </w:r>
    </w:p>
    <w:p>
      <w:r>
        <w:t>This tuple represents the full persistence-relevant state of the modeled system. Different simulations may suppress components, but the full shell remains the same.</w:t>
      </w:r>
    </w:p>
    <w:p>
      <w:pPr>
        <w:pStyle w:val="Heading1"/>
      </w:pPr>
      <w:r>
        <w:t>3. Agent State</w:t>
      </w:r>
    </w:p>
    <w:p>
      <w:r>
        <w:t>Each individual agent aᵢ has state:</w:t>
      </w:r>
    </w:p>
    <w:p>
      <w:pPr>
        <w:jc w:val="center"/>
      </w:pPr>
      <w:r>
        <w:rPr>
          <w:i/>
        </w:rPr>
        <w:t>aᵢ(t) = (Sᵢ(t), Iᵢ(t), Pᵢ(t), Eᵢ(t), Attᵢ(t), Θᵢ(t))</w:t>
      </w:r>
    </w:p>
    <w:p>
      <w:r>
        <w:t>where:</w:t>
      </w:r>
    </w:p>
    <w:p>
      <w:pPr>
        <w:pStyle w:val="ListBullet"/>
      </w:pPr>
      <w:r>
        <w:t>PPᵢ(t) = actual productive power state</w:t>
      </w:r>
    </w:p>
    <w:p>
      <w:pPr>
        <w:pStyle w:val="ListBullet"/>
      </w:pPr>
      <w:r>
        <w:t>PPPᵢ(t) = perceived productive power state</w:t>
      </w:r>
    </w:p>
    <w:p>
      <w:pPr>
        <w:pStyle w:val="ListBullet"/>
      </w:pPr>
      <w:r>
        <w:t>Mᵢ(t) = memory state</w:t>
      </w:r>
    </w:p>
    <w:p>
      <w:pPr>
        <w:pStyle w:val="ListBullet"/>
      </w:pPr>
      <w:r>
        <w:t>Kᵢ(t) = learned expectation / model state</w:t>
      </w:r>
    </w:p>
    <w:p>
      <w:pPr>
        <w:pStyle w:val="ListBullet"/>
      </w:pPr>
      <w:r>
        <w:t>Attᵢ(t) = attention allocation state</w:t>
      </w:r>
    </w:p>
    <w:p>
      <w:pPr>
        <w:pStyle w:val="ListBullet"/>
      </w:pPr>
      <w:r>
        <w:t>Comᵢ(t) = commitment state</w:t>
      </w:r>
    </w:p>
    <w:p>
      <w:pPr>
        <w:pStyle w:val="ListBullet"/>
      </w:pPr>
      <w:r>
        <w:t>Θᵢ(t) = additional internal parameters, if required</w:t>
      </w:r>
    </w:p>
    <w:p>
      <w:r>
        <w:t>Not all simulations must instantiate all components. The minimal model may suppress memory, institutions, collective entities, or explicit expectation state.</w:t>
      </w:r>
    </w:p>
    <w:p>
      <w:pPr>
        <w:pStyle w:val="Heading2"/>
      </w:pPr>
      <w:r>
        <w:t>3.1 Memory–Expectation Boundary</w:t>
      </w:r>
    </w:p>
    <w:p>
      <w:r>
        <w:t>This revision sharpens the distinction between Mᵢ(t) and Kᵢ(t).</w:t>
      </w:r>
    </w:p>
    <w:p>
      <w:pPr>
        <w:pStyle w:val="ListBullet"/>
      </w:pPr>
      <w:r>
        <w:t>Mᵢ(t) stores retained historical traces, commitment-relevant history, trust / reliability history, threat / recovery traces, and associated information-quality markers.</w:t>
      </w:r>
    </w:p>
    <w:p>
      <w:pPr>
        <w:pStyle w:val="ListBullet"/>
      </w:pPr>
      <w:r>
        <w:t>Kᵢ(t) stores generalized expectation structure, learned transition beliefs, predictive regularities, or policy-outcome models.</w:t>
      </w:r>
    </w:p>
    <w:p>
      <w:pPr>
        <w:pStyle w:val="ListBullet"/>
      </w:pPr>
      <w:r>
        <w:t>Mᵢ(t) is historical and trace-bearing. Kᵢ(t) is model-like and expectation-bearing.</w:t>
      </w:r>
    </w:p>
    <w:p>
      <w:pPr>
        <w:pStyle w:val="ListBullet"/>
      </w:pPr>
      <w:r>
        <w:t>The two may interact, but they are not interchangeable.</w:t>
      </w:r>
    </w:p>
    <w:p>
      <w:r>
        <w:t>This distinction is necessary to prevent memory from swallowing all learned structure and to prevent expectation-state from silently replacing retained historical record.</w:t>
      </w:r>
    </w:p>
    <w:p>
      <w:pPr>
        <w:pStyle w:val="Heading1"/>
      </w:pPr>
      <w:r>
        <w:t>4. Actual Persistent State</w:t>
      </w:r>
    </w:p>
    <w:p>
      <w:r>
        <w:t>For each agent i:</w:t>
      </w:r>
    </w:p>
    <w:p>
      <w:pPr>
        <w:jc w:val="center"/>
      </w:pPr>
      <w:r>
        <w:rPr>
          <w:i/>
        </w:rPr>
        <w:t>PPᵢ(t) = (PPᵢ,₁(t), PPᵢ,₂(t), …, PPᵢ,ₙ(t))</w:t>
      </w:r>
    </w:p>
    <w:p>
      <w:r>
        <w:t>Each component corresponds to a productive-power domain. Examples include energy, mobility, knowledge, technical capability, access, and organizational reliability. Retained goods, reserves, inventories, and liquid holdings should be represented as SPV when they are stored realized value rather than capability itself.</w:t>
      </w:r>
    </w:p>
    <w:p>
      <w:r>
        <w:t>Critical domains may have thresholds θᵢ,ₖ. Threshold margin is one input to AVS, but AVS also depends on trajectory, depletion, recovery reachability, and continuity conditions.</w:t>
      </w:r>
    </w:p>
    <w:p>
      <w:pPr>
        <w:pStyle w:val="Heading2"/>
      </w:pPr>
      <w:r>
        <w:t>4.1 Stored Productive Value Update</w:t>
      </w:r>
    </w:p>
    <w:p>
      <w:r>
        <w:t>SPVᵢ(t+1) = SPVᵢ(t) + PV_inᵢ(t) - PV_outᵢ(t) - PV_consumedᵢ(t) - PV_decayedᵢ(t) - PV_destroyedᵢ(t)</w:t>
      </w:r>
    </w:p>
    <w:p>
      <w:r>
        <w:t>SPV is retained realized value. It remains distinct from PP, although stored value may contribute prospectively to future productive capability.</w:t>
      </w:r>
    </w:p>
    <w:p>
      <w:pPr>
        <w:pStyle w:val="Heading1"/>
      </w:pPr>
      <w:r>
        <w:t>5. Environmental State</w:t>
      </w:r>
    </w:p>
    <w:p>
      <w:r>
        <w:t>The environment contains all non-agent state relevant to productive-power dynamics.</w:t>
      </w:r>
    </w:p>
    <w:p>
      <w:pPr>
        <w:jc w:val="center"/>
      </w:pPr>
      <w:r>
        <w:rPr>
          <w:i/>
        </w:rPr>
        <w:t>E(t) = (R(t), H(t), L(t), W(t), …)</w:t>
      </w:r>
    </w:p>
    <w:p>
      <w:pPr>
        <w:pStyle w:val="ListBullet"/>
      </w:pPr>
      <w:r>
        <w:t>R(t): resource fields</w:t>
      </w:r>
    </w:p>
    <w:p>
      <w:pPr>
        <w:pStyle w:val="ListBullet"/>
      </w:pPr>
      <w:r>
        <w:t>H(t): hazards</w:t>
      </w:r>
    </w:p>
    <w:p>
      <w:pPr>
        <w:pStyle w:val="ListBullet"/>
      </w:pPr>
      <w:r>
        <w:t>L(t): spatial or locational structure</w:t>
      </w:r>
    </w:p>
    <w:p>
      <w:pPr>
        <w:pStyle w:val="ListBullet"/>
      </w:pPr>
      <w:r>
        <w:t>W(t): weather or broader ecological variables</w:t>
      </w:r>
    </w:p>
    <w:p>
      <w:r>
        <w:t>Environmental state may evolve independently, endogenously through agent action, or both.</w:t>
      </w:r>
    </w:p>
    <w:p>
      <w:pPr>
        <w:pStyle w:val="Heading1"/>
      </w:pPr>
      <w:r>
        <w:t>6. Institutional State</w:t>
      </w:r>
    </w:p>
    <w:p>
      <w:r>
        <w:t>Institutional state captures rules, enforcement structures, and formal or informal ordering mechanisms that shape feasibility and outcomes.</w:t>
      </w:r>
    </w:p>
    <w:p>
      <w:pPr>
        <w:jc w:val="center"/>
      </w:pPr>
      <w:r>
        <w:rPr>
          <w:i/>
        </w:rPr>
        <w:t>I(t) = (R_inst(t), Enf(t), Norm(t), Rule(t))</w:t>
      </w:r>
    </w:p>
    <w:p>
      <w:r>
        <w:t>Institutional state modifies feasible policy generation, expected outcomes, punishment or reward structures, and commitment reliability.</w:t>
      </w:r>
    </w:p>
    <w:p>
      <w:pPr>
        <w:pStyle w:val="Heading1"/>
      </w:pPr>
      <w:r>
        <w:t>7. Interaction State</w:t>
      </w:r>
    </w:p>
    <w:p>
      <w:r>
        <w:t>Interaction state tracks active exchanges or coordinated actions.</w:t>
      </w:r>
    </w:p>
    <w:p>
      <w:pPr>
        <w:jc w:val="center"/>
      </w:pPr>
      <w:r>
        <w:rPr>
          <w:i/>
        </w:rPr>
        <w:t>X(t) = {x₁(t), x₂(t), …, xₘ(t)}</w:t>
      </w:r>
    </w:p>
    <w:p>
      <w:r>
        <w:t>Each interaction may include participants, active policy alignment, exchange terms, progress status, and expected or realized PV bundles. Interaction state is distinct from agent state, though it affects it.</w:t>
      </w:r>
    </w:p>
    <w:p>
      <w:pPr>
        <w:pStyle w:val="Heading1"/>
      </w:pPr>
      <w:r>
        <w:t>8. Collective Entity State</w:t>
      </w:r>
    </w:p>
    <w:p>
      <w:r>
        <w:t>Collective entities may be modeled as persistence-bearing units composed of multiple agents only when boundary, persistent state, transition structure, viability conditions, and continuity are explicitly established.</w:t>
      </w:r>
    </w:p>
    <w:p>
      <w:pPr>
        <w:jc w:val="center"/>
      </w:pPr>
      <w:r>
        <w:rPr>
          <w:i/>
        </w:rPr>
        <w:t>C(t) = {c₁(t), c₂(t), …, c_q(t)}</w:t>
      </w:r>
    </w:p>
    <w:p>
      <w:r>
        <w:t>Each collective entity cⱼ has:</w:t>
      </w:r>
    </w:p>
    <w:p>
      <w:pPr>
        <w:jc w:val="center"/>
      </w:pPr>
      <w:r>
        <w:rPr>
          <w:i/>
        </w:rPr>
        <w:t>cⱼ(t) = (S_cⱼ(t), I_cⱼ(t), P_cⱼ(t), E_cⱼ(t), G_cⱼ(t), Gov_cⱼ(t))</w:t>
      </w:r>
    </w:p>
    <w:p>
      <w:pPr>
        <w:pStyle w:val="ListBullet"/>
      </w:pPr>
      <w:r>
        <w:t>S_cⱼ(t) = collective actual persistent state, including collective PP, SPV, AVS, and context</w:t>
      </w:r>
    </w:p>
    <w:p>
      <w:pPr>
        <w:pStyle w:val="ListBullet"/>
      </w:pPr>
      <w:r>
        <w:t>G_cⱼ(t) = member set</w:t>
      </w:r>
    </w:p>
    <w:p>
      <w:pPr>
        <w:pStyle w:val="ListBullet"/>
      </w:pPr>
      <w:r>
        <w:t>Gov_cⱼ(t) = governance structure</w:t>
      </w:r>
    </w:p>
    <w:p>
      <w:pPr>
        <w:pStyle w:val="ListBullet"/>
      </w:pPr>
      <w:r>
        <w:t>I_cⱼ(t) = collective informational persistence, where independently justified</w:t>
      </w:r>
    </w:p>
    <w:p>
      <w:r>
        <w:t>Collective entities may persist, adapt, or collapse independently of individual members.</w:t>
      </w:r>
    </w:p>
    <w:p>
      <w:pPr>
        <w:pStyle w:val="Heading1"/>
      </w:pPr>
      <w:r>
        <w:t>9. Global Transition Operator</w:t>
      </w:r>
    </w:p>
    <w:p>
      <w:r>
        <w:t>The total system evolves according to a global transition operator:</w:t>
      </w:r>
    </w:p>
    <w:p>
      <w:pPr>
        <w:jc w:val="center"/>
      </w:pPr>
      <w:r>
        <w:rPr>
          <w:i/>
        </w:rPr>
        <w:t>S(t+1) = T(S(t))</w:t>
      </w:r>
    </w:p>
    <w:p>
      <w:r>
        <w:t>A useful conceptual decomposition is:</w:t>
      </w:r>
    </w:p>
    <w:p>
      <w:pPr>
        <w:jc w:val="center"/>
      </w:pPr>
      <w:r>
        <w:rPr>
          <w:i/>
        </w:rPr>
        <w:t>T = T_env ∘ T_obs ∘ T_dec ∘ T_int ∘ T_inst ∘ T_learn</w:t>
      </w:r>
    </w:p>
    <w:p>
      <w:r>
        <w:t>Unless a simulation specifies a strict schedule, these terms should be read as coupled update surfaces rather than a literal universal sequential composition. Implementations must state which updates are synchronous, lagged, or event-driven.</w:t>
      </w:r>
    </w:p>
    <w:p>
      <w:r>
        <w:t>This decomposition is explanatory rather than mandatory implementation order. It identifies the major update surfaces that must cohere.</w:t>
      </w:r>
    </w:p>
    <w:p>
      <w:pPr>
        <w:pStyle w:val="Heading1"/>
      </w:pPr>
      <w:r>
        <w:t>10. Observation, Interpretation, and Perception Update</w:t>
      </w:r>
    </w:p>
    <w:p>
      <w:r>
        <w:t>Agents do not operate directly on PP or on the full objective system state. The structured perceived decision state Pᵢ(t) is constructed through the perception architecture using observation, cue/context-conditioned retrieval, expectation state, interpretation, and authorized information-quality inputs.</w:t>
      </w:r>
    </w:p>
    <w:p>
      <w:pPr>
        <w:jc w:val="center"/>
      </w:pPr>
      <w:r>
        <w:rPr>
          <w:i/>
        </w:rPr>
        <w:t>zᵢ(t) = Jᵢ(Sᵢ(t), Pᵢ(t−1), R^Mᵢ(t,q), Kᵢ(t), ĉᵢ(t))</w:t>
      </w:r>
    </w:p>
    <w:p>
      <w:pPr>
        <w:jc w:val="center"/>
      </w:pPr>
      <w:r>
        <w:rPr>
          <w:i/>
        </w:rPr>
        <w:t>Pᵢ(t) = U_P,ᵢ(Pᵢ(t−1), zᵢ(t)); capability-specific update: PPPᵢ(t) = Uₚ,ᵢ(PPPᵢ(t−1), zᵢ(t))</w:t>
      </w:r>
    </w:p>
    <w:p>
      <w:r>
        <w:t>This replaces the v0.3 expressions that exposed undifferentiated raw memory Mᵢ(t) directly to interpretation and PPP updating. The v0.4 form aligns the dynamical shell to the active Perception and Signal Interpretation Architecture and the Memory Interface: perception consumes licensed retrieval R^Mᵢ(t,q), while Kᵢ(t) remains a distinct expectation input.</w:t>
      </w:r>
    </w:p>
    <w:p>
      <w:r>
        <w:t>Perception may include:</w:t>
      </w:r>
    </w:p>
    <w:p>
      <w:pPr>
        <w:pStyle w:val="ListBullet"/>
      </w:pPr>
      <w:r>
        <w:t>incomplete visibility</w:t>
      </w:r>
    </w:p>
    <w:p>
      <w:pPr>
        <w:pStyle w:val="ListBullet"/>
      </w:pPr>
      <w:r>
        <w:t>noise or ambiguity</w:t>
      </w:r>
    </w:p>
    <w:p>
      <w:pPr>
        <w:pStyle w:val="ListBullet"/>
      </w:pPr>
      <w:r>
        <w:t>memory retrieval</w:t>
      </w:r>
    </w:p>
    <w:p>
      <w:pPr>
        <w:pStyle w:val="ListBullet"/>
      </w:pPr>
      <w:r>
        <w:t>attention limitations</w:t>
      </w:r>
    </w:p>
    <w:p>
      <w:pPr>
        <w:pStyle w:val="ListBullet"/>
      </w:pPr>
      <w:r>
        <w:t>strategic deception by others</w:t>
      </w:r>
    </w:p>
    <w:p>
      <w:pPr>
        <w:pStyle w:val="ListBullet"/>
      </w:pPr>
      <w:r>
        <w:t>confidence-sensitive interpretation</w:t>
      </w:r>
    </w:p>
    <w:p>
      <w:pPr>
        <w:pStyle w:val="Heading2"/>
      </w:pPr>
      <w:r>
        <w:t>10.1 Role of Memory in Perception</w:t>
      </w:r>
    </w:p>
    <w:p>
      <w:r>
        <w:t>Memory influences perception through licensed cue/context-conditioned retrieval R^Mᵢ(t,q), interpretation, confidence-marked reconstruction, and broader perceived-state updating, but retained memory Mᵢ(t) does not silently overwrite objective state or bypass retrieval.</w:t>
      </w:r>
    </w:p>
    <w:p>
      <w:pPr>
        <w:pStyle w:val="ListBullet"/>
      </w:pPr>
      <w:r>
        <w:t>Retrieved memory may shape classification, salience, credibility assessment, threat recognition, and affordance recognition.</w:t>
      </w:r>
    </w:p>
    <w:p>
      <w:pPr>
        <w:pStyle w:val="ListBullet"/>
      </w:pPr>
      <w:r>
        <w:t>Memory may carry information-quality markers such as confidence, distortion risk, source reliability, and recency.</w:t>
      </w:r>
    </w:p>
    <w:p>
      <w:pPr>
        <w:pStyle w:val="ListBullet"/>
      </w:pPr>
      <w:r>
        <w:t>Licensed retrieval may condition PPP, perceived SPV, PVS, perceived context, belief, and confidence through the perception interface; raw Mᵢ(t) is not an unrestricted direct input to downstream operators.</w:t>
      </w:r>
    </w:p>
    <w:p>
      <w:pPr>
        <w:pStyle w:val="ListBullet"/>
      </w:pPr>
      <w:r>
        <w:t>Memory does not create objective feasibility, erase hard constraints, or directly alter PP.</w:t>
      </w:r>
    </w:p>
    <w:p>
      <w:pPr>
        <w:pStyle w:val="Heading2"/>
      </w:pPr>
      <w:r>
        <w:t>10.2 Role of Expectation State in Perception</w:t>
      </w:r>
    </w:p>
    <w:p>
      <w:r>
        <w:t>Kᵢ(t) may influence expected transition structure, predictive priors, or learned regularities. Where an implementation uses Kᵢ(t) during interpretation, that use remains distinct from retrieval R^Mᵢ(t,q). Retrieval supplies cue-conditioned historical traces; expectation state supplies generalized predictive structure.</w:t>
      </w:r>
    </w:p>
    <w:p>
      <w:pPr>
        <w:pStyle w:val="Heading1"/>
      </w:pPr>
      <w:r>
        <w:t>11. Individual Decision Subsystem</w:t>
      </w:r>
    </w:p>
    <w:p>
      <w:r>
        <w:t>For each agent i, the current Layer 2 decision chain is represented abstractly as:</w:t>
      </w:r>
    </w:p>
    <w:p>
      <w:pPr>
        <w:jc w:val="center"/>
      </w:pPr>
      <w:r>
        <w:rPr>
          <w:i/>
        </w:rPr>
        <w:t>πᵢ^sel(t) = Σᵢ(Adeqᵢ(Frameᵢ(Constrᵢ(ΠCompᵢ(Πᵢ(Graphᵢ(Rᵢ(Gᵢ(Hᵢ(Φᵢ(Pᵢ(t))))))))))))</w:t>
        <w:br/>
        <w:t>πᵢ^exec(t) = εᵢ(πᵢ^sel(t), Eᵢ(t), Sᵢ(t), I(t), E(t))</w:t>
      </w:r>
    </w:p>
    <w:p>
      <w:r>
        <w:t>Expanded verbally:</w:t>
      </w:r>
    </w:p>
    <w:p>
      <w:pPr>
        <w:pStyle w:val="ListBullet"/>
      </w:pPr>
      <w:r>
        <w:t>Φᵢ: pressure computation</w:t>
      </w:r>
    </w:p>
    <w:p>
      <w:pPr>
        <w:pStyle w:val="ListBullet"/>
      </w:pPr>
      <w:r>
        <w:t>Hᵢ: collapse horizon mapping</w:t>
      </w:r>
    </w:p>
    <w:p>
      <w:pPr>
        <w:pStyle w:val="ListBullet"/>
      </w:pPr>
      <w:r>
        <w:t>Gᵢ: governing domain identification</w:t>
      </w:r>
    </w:p>
    <w:p>
      <w:pPr>
        <w:pStyle w:val="ListBullet"/>
      </w:pPr>
      <w:r>
        <w:t>Rᵢ: regime classification</w:t>
      </w:r>
    </w:p>
    <w:p>
      <w:pPr>
        <w:pStyle w:val="ListBullet"/>
      </w:pPr>
      <w:r>
        <w:t>Graphᵢ: graph-layer / seed-substrate construction</w:t>
      </w:r>
    </w:p>
    <w:p>
      <w:pPr>
        <w:pStyle w:val="ListBullet"/>
      </w:pPr>
      <w:r>
        <w:t>Πᵢ: candidate policy construction</w:t>
      </w:r>
    </w:p>
    <w:p>
      <w:pPr>
        <w:pStyle w:val="ListBullet"/>
      </w:pPr>
      <w:r>
        <w:t>ΠCompᵢ: Π completeness validation</w:t>
      </w:r>
    </w:p>
    <w:p>
      <w:pPr>
        <w:pStyle w:val="ListBullet"/>
      </w:pPr>
      <w:r>
        <w:t>Constrᵢ: constraint filtering</w:t>
      </w:r>
    </w:p>
    <w:p>
      <w:pPr>
        <w:pStyle w:val="ListBullet"/>
      </w:pPr>
      <w:r>
        <w:t>Frameᵢ: domain framing</w:t>
      </w:r>
    </w:p>
    <w:p>
      <w:pPr>
        <w:pStyle w:val="ListBullet"/>
      </w:pPr>
      <w:r>
        <w:t>Adeqᵢ: adequacy evaluation</w:t>
      </w:r>
    </w:p>
    <w:p>
      <w:pPr>
        <w:pStyle w:val="ListBullet"/>
      </w:pPr>
      <w:r>
        <w:t>Σᵢ: non-scalar selection</w:t>
      </w:r>
    </w:p>
    <w:p>
      <w:pPr>
        <w:pStyle w:val="ListBullet"/>
      </w:pPr>
      <w:r>
        <w:t>εᵢ: execution</w:t>
      </w:r>
    </w:p>
    <w:p>
      <w:r>
        <w:t>This yields the selected policy πᵢ*(t). The sequence above replaces older compressed chains that omitted graph construction, Π completeness validation, domain framing, and adequacy as distinct stages.</w:t>
      </w:r>
    </w:p>
    <w:p>
      <w:pPr>
        <w:pStyle w:val="Heading1"/>
      </w:pPr>
      <w:r>
        <w:t>12. Policy Execution and Interaction Realization</w:t>
      </w:r>
    </w:p>
    <w:p>
      <w:r>
        <w:t>Selected policies may act directly on the environment, through internal maintenance, through interactions with other agents, or through institutional channels.</w:t>
      </w:r>
    </w:p>
    <w:p>
      <w:r>
        <w:t>Attempt and environmental realization produce observed productive-value bundles:</w:t>
      </w:r>
    </w:p>
    <w:p>
      <w:pPr>
        <w:jc w:val="center"/>
      </w:pPr>
      <w:r>
        <w:rPr>
          <w:i/>
        </w:rPr>
        <w:t>Aᵢ^attempt(t) = Execᵢ(πᵢ^exec(t), Eᵢ(t))</w:t>
        <w:br/>
        <w:t>Aᵢ^env(t), Bᵢ(t) = Realizeᵢ(Aᵢ^attempt(t), X(t), E(t), I(t))</w:t>
      </w:r>
    </w:p>
    <w:p>
      <w:r>
        <w:t>For multi-agent interactions, bundles may also be jointly defined:</w:t>
      </w:r>
    </w:p>
    <w:p>
      <w:pPr>
        <w:jc w:val="center"/>
      </w:pPr>
      <w:r>
        <w:rPr>
          <w:i/>
        </w:rPr>
        <w:t>Aᵢⱼ^env(t), Bᵢⱼ(t) = Realizeᵢⱼ(Aᵢ^attempt(t), Aⱼ^attempt(t), xᵢⱼ(t), E(t), I(t))</w:t>
      </w:r>
    </w:p>
    <w:p>
      <w:pPr>
        <w:pStyle w:val="Heading1"/>
      </w:pPr>
      <w:r>
        <w:t>13. Agent State Transition</w:t>
      </w:r>
    </w:p>
    <w:p>
      <w:r>
        <w:t>Actual productive power updates according to:</w:t>
      </w:r>
    </w:p>
    <w:p>
      <w:pPr>
        <w:jc w:val="center"/>
      </w:pPr>
      <w:r>
        <w:rPr>
          <w:i/>
        </w:rPr>
        <w:t>Sᵢ(t+1) = Tᵢ(Sᵢ(t), Bᵢ(t), Aᵢ^env(t), X(t), E(t), I(t))</w:t>
      </w:r>
    </w:p>
    <w:p>
      <w:r>
        <w:t>This transition may include policy effects, interaction outcomes, baseline decay, institutional penalties, environmental hazards, and stochastic events.</w:t>
      </w:r>
    </w:p>
    <w:p>
      <w:pPr>
        <w:pStyle w:val="Heading1"/>
      </w:pPr>
      <w:r>
        <w:t>14. Learning and Expectation Updating</w:t>
      </w:r>
    </w:p>
    <w:p>
      <w:r>
        <w:t>Agents update their expectation or learned model state from realized outcomes:</w:t>
      </w:r>
    </w:p>
    <w:p>
      <w:pPr>
        <w:jc w:val="center"/>
      </w:pPr>
      <w:r>
        <w:rPr>
          <w:i/>
        </w:rPr>
        <w:t>Kᵢ(t+1) = Lᵢ(Kᵢ(t), Outcomeᵢ(t), PredictionErrorᵢ(t))</w:t>
      </w:r>
    </w:p>
    <w:p>
      <w:r>
        <w:t>This modifies future expected policy projections without collapsing expectation-state into memory.</w:t>
      </w:r>
    </w:p>
    <w:p>
      <w:pPr>
        <w:pStyle w:val="Heading1"/>
      </w:pPr>
      <w:r>
        <w:t>15. Memory Update</w:t>
      </w:r>
    </w:p>
    <w:p>
      <w:r>
        <w:t>Agents also update memory from new observation, interpretation, and realized outcomes:</w:t>
      </w:r>
    </w:p>
    <w:p>
      <w:pPr>
        <w:jc w:val="center"/>
      </w:pPr>
      <w:r>
        <w:rPr>
          <w:i/>
        </w:rPr>
        <w:t>Mᵢ(t+1) = MUpdᵢ(Mᵢ(t), Obsᵢ(t), zᵢ(t), πᵢ^sel(t), πᵢ^exec(t), Aᵢ^attempt(t), Aᵢ^env(t), Outcomeᵢ(t), PredictionErrorᵢ(t))</w:t>
      </w:r>
    </w:p>
    <w:p>
      <w:r>
        <w:t>Memory update supports future perception construction, commitment history, partner reliability interpretation, threat/recovery trace retention, and access to prior structurally relevant episodes.</w:t>
      </w:r>
    </w:p>
    <w:p>
      <w:pPr>
        <w:pStyle w:val="Heading2"/>
      </w:pPr>
      <w:r>
        <w:t>15.1 Memory Update Boundary</w:t>
      </w:r>
    </w:p>
    <w:p>
      <w:r>
        <w:t>Memory update is not the same as expectation update.</w:t>
      </w:r>
    </w:p>
    <w:p>
      <w:pPr>
        <w:pStyle w:val="ListBullet"/>
      </w:pPr>
      <w:r>
        <w:t>MUpdᵢ stores retained traces and their quality markers.</w:t>
      </w:r>
    </w:p>
    <w:p>
      <w:pPr>
        <w:pStyle w:val="ListBullet"/>
      </w:pPr>
      <w:r>
        <w:t>Lᵢ revises generalized predictive or transition expectations.</w:t>
      </w:r>
    </w:p>
    <w:p>
      <w:pPr>
        <w:pStyle w:val="ListBullet"/>
      </w:pPr>
      <w:r>
        <w:t>A single event may affect both Mᵢ(t+1) and Kᵢ(t+1), but through different update functions and for different reasons.</w:t>
      </w:r>
    </w:p>
    <w:p>
      <w:pPr>
        <w:pStyle w:val="Heading2"/>
      </w:pPr>
      <w:r>
        <w:t>15.2 Memory Content Classes</w:t>
      </w:r>
    </w:p>
    <w:p>
      <w:r>
        <w:t>A full implementation may distinguish multiple memory classes, including:</w:t>
      </w:r>
    </w:p>
    <w:p>
      <w:pPr>
        <w:pStyle w:val="ListBullet"/>
      </w:pPr>
      <w:r>
        <w:t>episodic traces</w:t>
      </w:r>
    </w:p>
    <w:p>
      <w:pPr>
        <w:pStyle w:val="ListBullet"/>
      </w:pPr>
      <w:r>
        <w:t>semantic generalizations derived from prior experience</w:t>
      </w:r>
    </w:p>
    <w:p>
      <w:pPr>
        <w:pStyle w:val="ListBullet"/>
      </w:pPr>
      <w:r>
        <w:t>commitment and obligation history</w:t>
      </w:r>
    </w:p>
    <w:p>
      <w:pPr>
        <w:pStyle w:val="ListBullet"/>
      </w:pPr>
      <w:r>
        <w:t>trust and reliability history</w:t>
      </w:r>
    </w:p>
    <w:p>
      <w:pPr>
        <w:pStyle w:val="ListBullet"/>
      </w:pPr>
      <w:r>
        <w:t>threat and recovery pattern memory</w:t>
      </w:r>
    </w:p>
    <w:p>
      <w:r>
        <w:t>The dynamical shell does not force a particular internal data structure, but it does require that memory remain historically trace-bearing rather than collapsing into generic learned expectation state.</w:t>
      </w:r>
    </w:p>
    <w:p>
      <w:pPr>
        <w:pStyle w:val="Heading1"/>
      </w:pPr>
      <w:r>
        <w:t>16. Commitment Update</w:t>
      </w:r>
    </w:p>
    <w:p>
      <w:r>
        <w:t>Commitments evolve according to interaction outcomes and elapsed time:</w:t>
      </w:r>
    </w:p>
    <w:p>
      <w:pPr>
        <w:jc w:val="center"/>
      </w:pPr>
      <w:r>
        <w:rPr>
          <w:i/>
        </w:rPr>
        <w:t>Eᵢ(t+1) = EUpdᵢ(Eᵢ(t), X(t), πᵢ^sel(t), πᵢ^exec(t), Aᵢ^attempt(t), Aᵢ^env(t), Outcomeᵢ(t))</w:t>
      </w:r>
    </w:p>
    <w:p>
      <w:r>
        <w:t>Commitments may be created, fulfilled, violated, expired, or renegotiated.</w:t>
      </w:r>
    </w:p>
    <w:p>
      <w:pPr>
        <w:pStyle w:val="Heading1"/>
      </w:pPr>
      <w:r>
        <w:t>17. Institutional Update</w:t>
      </w:r>
    </w:p>
    <w:p>
      <w:r>
        <w:t>Institutions may change over time due to enforcement, conflict, or adaptation:</w:t>
      </w:r>
    </w:p>
    <w:p>
      <w:pPr>
        <w:jc w:val="center"/>
      </w:pPr>
      <w:r>
        <w:rPr>
          <w:i/>
        </w:rPr>
        <w:t>I(t+1) = IUpd(I(t), A(t), X(t), C(t), E(t))</w:t>
      </w:r>
    </w:p>
    <w:p>
      <w:r>
        <w:t>This allows institutional stability, decay, and evolution.</w:t>
      </w:r>
    </w:p>
    <w:p>
      <w:pPr>
        <w:pStyle w:val="Heading1"/>
      </w:pPr>
      <w:r>
        <w:t>18. Collective Entity Update</w:t>
      </w:r>
    </w:p>
    <w:p>
      <w:r>
        <w:t>Collective entities evolve through member actions and external conditions:</w:t>
      </w:r>
    </w:p>
    <w:p>
      <w:pPr>
        <w:jc w:val="center"/>
      </w:pPr>
      <w:r>
        <w:rPr>
          <w:i/>
        </w:rPr>
        <w:t>S_cⱼ(t+1) = T_cⱼ(S_cⱼ(t), {Aᵢ^env(t): i ∈ G_cⱼ}, I(t), E(t), X(t))</w:t>
      </w:r>
    </w:p>
    <w:p>
      <w:r>
        <w:t>Collective viability is evaluated using collective thresholds in the same general manner as individual viability.</w:t>
      </w:r>
    </w:p>
    <w:p>
      <w:r>
        <w:t>Where collective memory is modeled explicitly, its update may be represented analogously to individual memory but need not be identical in internal structure.</w:t>
      </w:r>
    </w:p>
    <w:p>
      <w:pPr>
        <w:pStyle w:val="Heading1"/>
      </w:pPr>
      <w:r>
        <w:t>19. System Viability</w:t>
      </w:r>
    </w:p>
    <w:p>
      <w:r>
        <w:t>The system may contain multiple persistence-bearing units.</w:t>
      </w:r>
    </w:p>
    <w:p>
      <w:pPr>
        <w:jc w:val="center"/>
      </w:pPr>
      <w:r>
        <w:rPr>
          <w:i/>
        </w:rPr>
        <w:t>U(t) = {aᵢ(t)} ∪ {cⱼ(t)}</w:t>
      </w:r>
    </w:p>
    <w:p>
      <w:r>
        <w:t>System-level viability condition:</w:t>
      </w:r>
    </w:p>
    <w:p>
      <w:pPr>
        <w:jc w:val="center"/>
      </w:pPr>
      <w:r>
        <w:rPr>
          <w:i/>
        </w:rPr>
        <w:t>for each modeled persistence-bearing unit u, critical threshold conditions, recovery reachability, trajectory, and continuity requirements are evaluated as inputs to AVS_u(t)</w:t>
      </w:r>
    </w:p>
    <w:p>
      <w:r>
        <w:t>This does not imply global survival of all units forever. It states what persistence means at time t for the units currently modeled as persistence-bearing.</w:t>
      </w:r>
    </w:p>
    <w:p>
      <w:pPr>
        <w:pStyle w:val="Heading1"/>
      </w:pPr>
      <w:r>
        <w:t>20. Minimal Model as a Special Case</w:t>
      </w:r>
    </w:p>
    <w:p>
      <w:r>
        <w:t>The current minimal simulation remains a restricted special case of the full structure. It may set:</w:t>
      </w:r>
    </w:p>
    <w:p>
      <w:pPr>
        <w:pStyle w:val="ListBullet"/>
      </w:pPr>
      <w:r>
        <w:t>one agent only</w:t>
      </w:r>
    </w:p>
    <w:p>
      <w:pPr>
        <w:pStyle w:val="ListBullet"/>
      </w:pPr>
      <w:r>
        <w:t>no institutions</w:t>
      </w:r>
    </w:p>
    <w:p>
      <w:pPr>
        <w:pStyle w:val="ListBullet"/>
      </w:pPr>
      <w:r>
        <w:t>no interaction state</w:t>
      </w:r>
    </w:p>
    <w:p>
      <w:pPr>
        <w:pStyle w:val="ListBullet"/>
      </w:pPr>
      <w:r>
        <w:t>no collective entities</w:t>
      </w:r>
    </w:p>
    <w:p>
      <w:pPr>
        <w:pStyle w:val="ListBullet"/>
      </w:pPr>
      <w:r>
        <w:t>perfect perception</w:t>
      </w:r>
    </w:p>
    <w:p>
      <w:pPr>
        <w:pStyle w:val="ListBullet"/>
      </w:pPr>
      <w:r>
        <w:t>fixed expectations</w:t>
      </w:r>
    </w:p>
    <w:p>
      <w:pPr>
        <w:pStyle w:val="ListBullet"/>
      </w:pPr>
      <w:r>
        <w:t>no explicit memory</w:t>
      </w:r>
    </w:p>
    <w:p>
      <w:pPr>
        <w:pStyle w:val="ListBullet"/>
      </w:pPr>
      <w:r>
        <w:t>one-step projection</w:t>
      </w:r>
    </w:p>
    <w:p>
      <w:r>
        <w:t>So in the minimal case:</w:t>
      </w:r>
    </w:p>
    <w:p>
      <w:pPr>
        <w:jc w:val="center"/>
      </w:pPr>
      <w:r>
        <w:rPr>
          <w:i/>
        </w:rPr>
        <w:t>S(t) = (A(t), E(t))</w:t>
      </w:r>
    </w:p>
    <w:p>
      <w:r>
        <w:t>with the remaining components suppressed. The minimal model is therefore a valid subset of the broader architecture rather than a competing architecture.</w:t>
      </w:r>
    </w:p>
    <w:p>
      <w:pPr>
        <w:pStyle w:val="Heading1"/>
      </w:pPr>
      <w:r>
        <w:t>21. Role of This Document</w:t>
      </w:r>
    </w:p>
    <w:p>
      <w:r>
        <w:t>This document provides the formal dynamical shell for the PV–PP framework. It clarifies that the framework is not merely a local decision procedure, but a structured evolving system in which:</w:t>
      </w:r>
    </w:p>
    <w:p>
      <w:pPr>
        <w:pStyle w:val="ListBullet"/>
      </w:pPr>
      <w:r>
        <w:t>perception</w:t>
      </w:r>
    </w:p>
    <w:p>
      <w:pPr>
        <w:pStyle w:val="ListBullet"/>
      </w:pPr>
      <w:r>
        <w:t>memory</w:t>
      </w:r>
    </w:p>
    <w:p>
      <w:pPr>
        <w:pStyle w:val="ListBullet"/>
      </w:pPr>
      <w:r>
        <w:t>expectation formation</w:t>
      </w:r>
    </w:p>
    <w:p>
      <w:pPr>
        <w:pStyle w:val="ListBullet"/>
      </w:pPr>
      <w:r>
        <w:t>decision</w:t>
      </w:r>
    </w:p>
    <w:p>
      <w:pPr>
        <w:pStyle w:val="ListBullet"/>
      </w:pPr>
      <w:r>
        <w:t>interaction</w:t>
      </w:r>
    </w:p>
    <w:p>
      <w:pPr>
        <w:pStyle w:val="ListBullet"/>
      </w:pPr>
      <w:r>
        <w:t>institutions</w:t>
      </w:r>
    </w:p>
    <w:p>
      <w:pPr>
        <w:pStyle w:val="ListBullet"/>
      </w:pPr>
      <w:r>
        <w:t>collective entities</w:t>
      </w:r>
    </w:p>
    <w:p>
      <w:pPr>
        <w:pStyle w:val="ListBullet"/>
      </w:pPr>
      <w:r>
        <w:t>environment</w:t>
      </w:r>
    </w:p>
    <w:p>
      <w:r>
        <w:t>co-evolve over time.</w:t>
      </w:r>
    </w:p>
    <w:p>
      <w:pPr>
        <w:pStyle w:val="Heading1"/>
      </w:pPr>
      <w:r>
        <w:t>22. Summary</w:t>
      </w:r>
    </w:p>
    <w:p>
      <w:r>
        <w:t>The PV–PP framework can be represented as a time-evolving system with global state:</w:t>
      </w:r>
    </w:p>
    <w:p>
      <w:pPr>
        <w:jc w:val="center"/>
      </w:pPr>
      <w:r>
        <w:rPr>
          <w:i/>
        </w:rPr>
        <w:t>S(t) = (A(t), E(t), I(t), X(t), C(t))</w:t>
      </w:r>
    </w:p>
    <w:p>
      <w:r>
        <w:t>and transition:</w:t>
      </w:r>
    </w:p>
    <w:p>
      <w:pPr>
        <w:jc w:val="center"/>
      </w:pPr>
      <w:r>
        <w:rPr>
          <w:i/>
        </w:rPr>
        <w:t>S(t+1) = T(S(t))</w:t>
      </w:r>
    </w:p>
    <w:p>
      <w:r>
        <w:t>Within this system, the perception architecture constructs the broader structured perceived decision state Pᵢ(t) from observation, cue/context-conditioned retrieval, expectation, confidence, and interpretation; the Layer 2 decision stack begins from operator-authorized subsets of Pᵢ(t), including PPP where capability-relevant, and proceeds through explicit pressure, horizon, governance, graph, completeness, constraint, framing, adequacy, selection, and execution stages; broader system evolution captures interaction, institutions, collective persistence, learning, and memory update.</w:t>
      </w:r>
    </w:p>
    <w:p>
      <w:r>
        <w:t>This revision supplies a more coherent dynamical shell: retained memory is separated from present-time retrieval, expectation state remains distinct from memory, the perceived decision-state interface is aligned with current perception authority, and the full system-level architecture matches the current operator structure more closely.</w:t>
      </w:r>
    </w:p>
    <w:p>
      <w:pPr>
        <w:pStyle w:val="Heading1"/>
      </w:pPr>
      <w:r>
        <w:t>12A. Partial Execution and Failure Classes</w:t>
      </w:r>
    </w:p>
    <w:p>
      <w:r>
        <w:t>A selected policy may fail before execution, execute only partially, be interrupted by the environment, or produce unintended transfers.</w:t>
      </w:r>
    </w:p>
    <w:p>
      <w:r>
        <w:t>The framework should permit delayed performance, partial PV transfer, SPV loss, commitment persistence after failure, and state change even when the intended exchange does not occur.</w:t>
      </w:r>
    </w:p>
    <w:p>
      <w:r>
        <w:t>Failure classification should identify whether the defect arose in perception, candidate construction, constraints, adequacy, selection, epsilon realization, attempted execution, counterparty behavior, institutional response, or environmental realization.</w:t>
      </w:r>
    </w:p>
    <w:p>
      <w:pPr>
        <w:pStyle w:val="Heading1"/>
      </w:pPr>
      <w:r>
        <w:t>23. Authority and Supersession</w:t>
      </w:r>
    </w:p>
    <w:p>
      <w:r>
        <w:t>Revision v0.4 supersedes v0.3 and becomes the active architecture-supporting System State Dynamics specification.</w:t>
      </w:r>
    </w:p>
    <w:p>
      <w:r>
        <w:t>The document defines the dynamical shell and forward-time update interfaces. Lower-level ontology and operator specifications remain controlling where more specific.</w:t>
      </w:r>
    </w:p>
    <w:p>
      <w:r>
        <w:t>Cross-file notation harmonization for the perception/retrieval/expectation interface is completed in v0.4. Final freeze still requires implementation mapping and compatibility review where those have not yet been completed.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System State Dynamics - Active Supporting Specification v0.4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