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64" w:lineRule="auto" w:after="80"/>
        <w:jc w:val="center"/>
      </w:pPr>
      <w:r>
        <w:rPr>
          <w:b w:val="0"/>
          <w:i w:val="0"/>
        </w:rPr>
        <w:t>PV–PP Interaction Decision Architecture</w:t>
      </w:r>
    </w:p>
    <w:p>
      <w:pPr>
        <w:spacing w:line="264" w:lineRule="auto" w:after="80"/>
        <w:jc w:val="center"/>
      </w:pPr>
      <w:r>
        <w:rPr>
          <w:b/>
          <w:i w:val="0"/>
          <w:sz w:val="30"/>
        </w:rPr>
        <w:t>Canonical Specification</w:t>
      </w:r>
    </w:p>
    <w:p>
      <w:pPr>
        <w:spacing w:line="264" w:lineRule="auto" w:after="160"/>
        <w:jc w:val="center"/>
      </w:pPr>
      <w:r>
        <w:rPr>
          <w:b w:val="0"/>
          <w:i/>
          <w:sz w:val="20"/>
        </w:rPr>
        <w:t>Version v2.8 (Perceived-State Interface Reconciliation)</w:t>
      </w:r>
    </w:p>
    <w:tbl>
      <w:tblPr>
        <w:tblW w:type="auto" w:w="0"/>
        <w:jc w:val="center"/>
        <w:tblLook w:firstColumn="1" w:firstRow="1" w:lastColumn="0" w:lastRow="0" w:noHBand="0" w:noVBand="1" w:val="04A0"/>
      </w:tblPr>
      <w:tblGrid>
        <w:gridCol w:w="4824"/>
        <w:gridCol w:w="4824"/>
      </w:tblGrid>
      <w:tr>
        <w:tc>
          <w:tcPr>
            <w:tcW w:type="dxa" w:w="4824"/>
            <w:tcMar>
              <w:top w:w="70" w:type="dxa"/>
              <w:start w:w="90" w:type="dxa"/>
              <w:bottom w:w="70" w:type="dxa"/>
              <w:end w:w="90" w:type="dxa"/>
            </w:tcMar>
            <w:vAlign w:val="center"/>
            <w:shd w:fill="D9EAF7"/>
          </w:tcPr>
          <w:p>
            <w:r>
              <w:rPr>
                <w:b/>
              </w:rPr>
              <w:t>File Name</w:t>
            </w:r>
          </w:p>
        </w:tc>
        <w:tc>
          <w:tcPr>
            <w:tcW w:type="dxa" w:w="4824"/>
            <w:tcMar>
              <w:top w:w="70" w:type="dxa"/>
              <w:start w:w="90" w:type="dxa"/>
              <w:bottom w:w="70" w:type="dxa"/>
              <w:end w:w="90" w:type="dxa"/>
            </w:tcMar>
            <w:vAlign w:val="center"/>
            <w:shd w:fill="F7FBFE"/>
          </w:tcPr>
          <w:p>
            <w:r>
              <w:t>PV–PP Interaction Decision Architecture Canonical Specification</w:t>
            </w:r>
          </w:p>
        </w:tc>
      </w:tr>
      <w:tr>
        <w:tc>
          <w:tcPr>
            <w:tcW w:type="dxa" w:w="4824"/>
            <w:tcMar>
              <w:top w:w="70" w:type="dxa"/>
              <w:start w:w="90" w:type="dxa"/>
              <w:bottom w:w="70" w:type="dxa"/>
              <w:end w:w="90" w:type="dxa"/>
            </w:tcMar>
            <w:vAlign w:val="center"/>
            <w:shd w:fill="D9EAF7"/>
          </w:tcPr>
          <w:p>
            <w:r>
              <w:rPr>
                <w:b/>
              </w:rPr>
              <w:t>Previous Version</w:t>
            </w:r>
          </w:p>
        </w:tc>
        <w:tc>
          <w:tcPr>
            <w:tcW w:type="dxa" w:w="4824"/>
            <w:tcMar>
              <w:top w:w="70" w:type="dxa"/>
              <w:start w:w="90" w:type="dxa"/>
              <w:bottom w:w="70" w:type="dxa"/>
              <w:end w:w="90" w:type="dxa"/>
            </w:tcMar>
            <w:vAlign w:val="center"/>
            <w:shd w:fill="F7FBFE"/>
          </w:tcPr>
          <w:p>
            <w:r>
              <w:t>v2.7 — Shared Projection Service Integration</w:t>
            </w:r>
          </w:p>
        </w:tc>
      </w:tr>
      <w:tr>
        <w:tc>
          <w:tcPr>
            <w:tcW w:type="dxa" w:w="4824"/>
            <w:tcMar>
              <w:top w:w="70" w:type="dxa"/>
              <w:start w:w="90" w:type="dxa"/>
              <w:bottom w:w="70" w:type="dxa"/>
              <w:end w:w="90" w:type="dxa"/>
            </w:tcMar>
            <w:vAlign w:val="center"/>
            <w:shd w:fill="D9EAF7"/>
          </w:tcPr>
          <w:p>
            <w:r>
              <w:rPr>
                <w:b/>
              </w:rPr>
              <w:t>New Version</w:t>
            </w:r>
          </w:p>
        </w:tc>
        <w:tc>
          <w:tcPr>
            <w:tcW w:type="dxa" w:w="4824"/>
            <w:tcMar>
              <w:top w:w="70" w:type="dxa"/>
              <w:start w:w="90" w:type="dxa"/>
              <w:bottom w:w="70" w:type="dxa"/>
              <w:end w:w="90" w:type="dxa"/>
            </w:tcMar>
            <w:vAlign w:val="center"/>
            <w:shd w:fill="F7FBFE"/>
          </w:tcPr>
          <w:p>
            <w:r>
              <w:t>v2.8 — Perceived-State Interface Reconciliation</w:t>
            </w:r>
          </w:p>
        </w:tc>
      </w:tr>
      <w:tr>
        <w:tc>
          <w:tcPr>
            <w:tcW w:type="dxa" w:w="4824"/>
            <w:tcMar>
              <w:top w:w="70" w:type="dxa"/>
              <w:start w:w="90" w:type="dxa"/>
              <w:bottom w:w="70" w:type="dxa"/>
              <w:end w:w="90" w:type="dxa"/>
            </w:tcMar>
            <w:vAlign w:val="center"/>
            <w:shd w:fill="D9EAF7"/>
          </w:tcPr>
          <w:p>
            <w:r>
              <w:rPr>
                <w:b/>
              </w:rPr>
              <w:t>Category</w:t>
            </w:r>
          </w:p>
        </w:tc>
        <w:tc>
          <w:tcPr>
            <w:tcW w:type="dxa" w:w="4824"/>
            <w:tcMar>
              <w:top w:w="70" w:type="dxa"/>
              <w:start w:w="90" w:type="dxa"/>
              <w:bottom w:w="70" w:type="dxa"/>
              <w:end w:w="90" w:type="dxa"/>
            </w:tcMar>
            <w:vAlign w:val="center"/>
            <w:shd w:fill="F7FBFE"/>
          </w:tcPr>
          <w:p>
            <w:r>
              <w:t>Master Set</w:t>
            </w:r>
          </w:p>
        </w:tc>
      </w:tr>
      <w:tr>
        <w:tc>
          <w:tcPr>
            <w:tcW w:type="dxa" w:w="4824"/>
            <w:tcMar>
              <w:top w:w="70" w:type="dxa"/>
              <w:start w:w="90" w:type="dxa"/>
              <w:bottom w:w="70" w:type="dxa"/>
              <w:end w:w="90" w:type="dxa"/>
            </w:tcMar>
            <w:vAlign w:val="center"/>
            <w:shd w:fill="D9EAF7"/>
          </w:tcPr>
          <w:p>
            <w:r>
              <w:rPr>
                <w:b/>
              </w:rPr>
              <w:t>Type</w:t>
            </w:r>
          </w:p>
        </w:tc>
        <w:tc>
          <w:tcPr>
            <w:tcW w:type="dxa" w:w="4824"/>
            <w:tcMar>
              <w:top w:w="70" w:type="dxa"/>
              <w:start w:w="90" w:type="dxa"/>
              <w:bottom w:w="70" w:type="dxa"/>
              <w:end w:w="90" w:type="dxa"/>
            </w:tcMar>
            <w:vAlign w:val="center"/>
            <w:shd w:fill="F7FBFE"/>
          </w:tcPr>
          <w:p>
            <w:r>
              <w:t>Full replacement canonical revision</w:t>
            </w:r>
          </w:p>
        </w:tc>
      </w:tr>
    </w:tbl>
    <w:p>
      <w:pPr>
        <w:pStyle w:val="Heading1"/>
        <w:spacing w:before="160" w:after="60"/>
      </w:pPr>
      <w:r>
        <w:t>1. Purpose</w:t>
      </w:r>
    </w:p>
    <w:p>
      <w:pPr>
        <w:spacing w:line="264" w:lineRule="auto" w:after="80"/>
      </w:pPr>
      <w:r>
        <w:t>The Interaction Decision Architecture defines the high-level Layer 2 architecture through which a persistence-bearing entity converts perceived conditions, structured pressures, governing-domain structure, and bounded policy construction into a selected interaction policy and a monitored execution path.</w:t>
      </w:r>
    </w:p>
    <w:p>
      <w:pPr>
        <w:spacing w:line="264" w:lineRule="auto" w:after="80"/>
      </w:pPr>
      <w:r>
        <w:t>This document is a summary-level canonical architecture file. It does not replace the operator-level specifications. Its role is to state the architecture of interaction-facing decision behavior in a form that remains aligned to the tested Layer 2 framework.</w:t>
      </w:r>
    </w:p>
    <w:p>
      <w:pPr>
        <w:spacing w:line="264" w:lineRule="auto" w:after="80"/>
      </w:pPr>
      <w:r>
        <w:t>This revision preserves the shared-projection integration of v2.7 and removes the remaining perceived-state interface drift. It harmonizes interaction architecture to the current tested stack and to the canonical structured perceived decision state P_I(t):</w:t>
      </w:r>
    </w:p>
    <w:p>
      <w:pPr>
        <w:spacing w:line="264" w:lineRule="auto" w:after="80"/>
        <w:jc w:val="center"/>
      </w:pPr>
      <w:r>
        <w:rPr>
          <w:b/>
        </w:rPr>
        <w:t>P_I(t) → Φ → H → G → ℛ → Graph Layer / seed substrate → Π → Π completeness validation → Constraints → Domain Framing → Adequacy → Σ → ε</w:t>
      </w:r>
    </w:p>
    <w:p>
      <w:pPr>
        <w:spacing w:line="264" w:lineRule="auto" w:after="80"/>
      </w:pPr>
      <w:r>
        <w:t>The interaction side of the architecture therefore begins from the same operator ordering and boundary rules already established in the core file. Interaction does not justify a second architecture.</w:t>
      </w:r>
    </w:p>
    <w:p>
      <w:pPr>
        <w:spacing w:line="264" w:lineRule="auto" w:after="80"/>
      </w:pPr>
      <w:r>
        <w:t>Shared-service note: the canonical sovereign operator order remains unchanged. During ordinary candidate evaluation, the Shared Policy-Conditional Projection Service is invoked at the evaluation boundary after Constraints and Domain Framing have supplied the current feasible/framed policy context and before Adequacy classifies recovery corridors. The effective evaluation handoff is therefore Constraints -&gt; Domain Framing -&gt; [Shared Policy-Conditional Projection Service invocation] -&gt; Adequacy -&gt; Sigma. The bracketed service is architecture-supporting infrastructure, not an additional decision operator.</w:t>
      </w:r>
    </w:p>
    <w:p>
      <w:pPr>
        <w:spacing w:line="264" w:lineRule="auto" w:after="80"/>
      </w:pPr>
      <w:r>
        <w:t>v2.8 authority boundary: P_I(t) is the structured perceived decision-state interface. PPP_I(t) retains its narrower meaning as perceived productive capability. This revision changes the input-state description only; it does not alter sovereign operator ordering, Shared Projection Service ownership, or downstream operator responsibilities.</w:t>
      </w:r>
    </w:p>
    <w:p>
      <w:pPr>
        <w:pStyle w:val="Heading1"/>
        <w:spacing w:before="160" w:after="60"/>
      </w:pPr>
      <w:r>
        <w:t>2. Architectural Objective</w:t>
      </w:r>
    </w:p>
    <w:p>
      <w:pPr>
        <w:spacing w:line="264" w:lineRule="auto" w:after="80"/>
      </w:pPr>
      <w:r>
        <w:t>The purpose of the interaction architecture is not scalar optimization and not generic action selection under utility maximization.</w:t>
      </w:r>
    </w:p>
    <w:p>
      <w:pPr>
        <w:spacing w:line="264" w:lineRule="auto" w:after="80"/>
      </w:pPr>
      <w:r>
        <w:t>Its purpose is to preserve governing viability under perceived conditions of uncertainty, signaling, strategic interaction, cooperation, conflict, institutional constraint, and execution-side friction.</w:t>
      </w:r>
    </w:p>
    <w:p>
      <w:pPr>
        <w:spacing w:line="264" w:lineRule="auto" w:after="80"/>
      </w:pPr>
      <w:r>
        <w:t>The architecture must therefore do all of the following in order:</w:t>
      </w:r>
    </w:p>
    <w:p>
      <w:pPr>
        <w:pStyle w:val="ListBullet"/>
        <w:spacing w:after="40"/>
      </w:pPr>
      <w:r>
        <w:t>operate on the authorized structured perceived decision state P_I(t), including PPP where capability-relevant, rather than on true PP alone</w:t>
      </w:r>
    </w:p>
    <w:p>
      <w:pPr>
        <w:pStyle w:val="ListBullet"/>
        <w:spacing w:after="40"/>
      </w:pPr>
      <w:r>
        <w:t>interpret pressure and collapse structure before candidate selection</w:t>
      </w:r>
    </w:p>
    <w:p>
      <w:pPr>
        <w:pStyle w:val="ListBullet"/>
        <w:spacing w:after="40"/>
      </w:pPr>
      <w:r>
        <w:t>preserve the governing-domain and graph-bound construction disciplines</w:t>
      </w:r>
    </w:p>
    <w:p>
      <w:pPr>
        <w:pStyle w:val="ListBullet"/>
        <w:spacing w:after="40"/>
      </w:pPr>
      <w:r>
        <w:t>prevent infeasible, omitted, or misframed policies from reaching Σ as if they were valid rivals</w:t>
      </w:r>
    </w:p>
    <w:p>
      <w:pPr>
        <w:pStyle w:val="ListBullet"/>
        <w:spacing w:after="40"/>
      </w:pPr>
      <w:r>
        <w:t>treat execution as bounded monitored realization rather than frictionless completion</w:t>
      </w:r>
    </w:p>
    <w:p>
      <w:pPr>
        <w:spacing w:line="264" w:lineRule="auto" w:after="80"/>
      </w:pPr>
      <w:r>
        <w:t>Any summary that skips those controls reintroduces the exact ambiguities that the testing program already removed.</w:t>
      </w:r>
    </w:p>
    <w:p>
      <w:pPr>
        <w:pStyle w:val="Heading1"/>
        <w:spacing w:before="160" w:after="60"/>
      </w:pPr>
      <w:r>
        <w:t>3. Core State and Perception Definitions</w:t>
      </w:r>
    </w:p>
    <w:p>
      <w:pPr>
        <w:pStyle w:val="Heading1"/>
        <w:spacing w:before="160" w:after="60"/>
      </w:pPr>
      <w:r>
        <w:t>3.1 Actual Productive Power</w:t>
      </w:r>
    </w:p>
    <w:p>
      <w:pPr>
        <w:spacing w:line="264" w:lineRule="auto" w:after="80"/>
      </w:pPr>
      <w:r>
        <w:t>PP_I(t) is the true productive power state of entity I across viability-relevant domains. Actual PP determines realized consequences in Layer 1.</w:t>
      </w:r>
    </w:p>
    <w:p>
      <w:pPr>
        <w:pStyle w:val="Heading1"/>
        <w:spacing w:before="160" w:after="60"/>
      </w:pPr>
      <w:r>
        <w:t>3.2 Perceived Productive Power</w:t>
      </w:r>
    </w:p>
    <w:p>
      <w:pPr>
        <w:spacing w:line="264" w:lineRule="auto" w:after="80"/>
      </w:pPr>
      <w:r>
        <w:t>PPP_I(t) is the agent’s perceived productive capability component. It may differ from actual PP because of incomplete observation, signaling, deception, institutional opacity, environmental uncertainty, or credibility-weighted interpretation. PPP is one component of the broader structured perceived decision state P_I(t), not the complete Layer 2 input state.</w:t>
      </w:r>
    </w:p>
    <w:p>
      <w:pPr>
        <w:spacing w:line="264" w:lineRule="auto" w:after="80"/>
      </w:pPr>
      <w:r>
        <w:t>Layer 2 decisions are made from the structured perceived decision state P_I(t), with each operator consuming only the subset authorized by its owner specification; they are not made from privileged access to true state and are not universally reducible to PPP alone.</w:t>
      </w:r>
    </w:p>
    <w:p>
      <w:pPr>
        <w:pStyle w:val="Heading1"/>
        <w:spacing w:before="160" w:after="60"/>
      </w:pPr>
      <w:r>
        <w:t>3.3 Signals and Credibility</w:t>
      </w:r>
    </w:p>
    <w:p>
      <w:pPr>
        <w:spacing w:line="264" w:lineRule="auto" w:after="80"/>
      </w:pPr>
      <w:r>
        <w:t>Signals may alter the structured perceived decision state P_I(t), including PPP when capability-relevant, without directly altering actual PP. Credibility conditions how signals enter perception. This allows the architecture to model cooperation, bluffing, threats, promises, and misread coordination attempts without scalar utility machinery.</w:t>
      </w:r>
    </w:p>
    <w:p>
      <w:pPr>
        <w:pStyle w:val="Heading1"/>
        <w:spacing w:before="160" w:after="60"/>
      </w:pPr>
      <w:r>
        <w:t>4. Canonical Interaction Decision Pipeline</w:t>
      </w:r>
    </w:p>
    <w:p>
      <w:pPr>
        <w:spacing w:line="264" w:lineRule="auto" w:after="80"/>
      </w:pPr>
      <w:r>
        <w:t>The canonical interaction-facing Layer 2 ordering is:</w:t>
      </w:r>
    </w:p>
    <w:p>
      <w:pPr>
        <w:spacing w:line="264" w:lineRule="auto" w:after="80"/>
        <w:jc w:val="center"/>
      </w:pPr>
      <w:r>
        <w:rPr>
          <w:b/>
        </w:rPr>
        <w:t>P_I(t) → Φ → H → G → ℛ → Graph Layer / seed substrate → Π → Π completeness validation → Constraints → Domain Framing → Adequacy → Σ → ε</w:t>
      </w:r>
    </w:p>
    <w:p>
      <w:pPr>
        <w:spacing w:line="264" w:lineRule="auto" w:after="80"/>
      </w:pPr>
      <w:r>
        <w:t>Interaction-specific work must fit inside this ordering. It must not replace it with a shorter legacy chain such as perception → threat picking → Π → Σ.</w:t>
      </w:r>
    </w:p>
    <w:p>
      <w:pPr>
        <w:pStyle w:val="Heading1"/>
        <w:spacing w:before="160" w:after="60"/>
      </w:pPr>
      <w:r>
        <w:t>4.1 Meaning of the Ordering</w:t>
      </w:r>
    </w:p>
    <w:p>
      <w:pPr>
        <w:spacing w:line="264" w:lineRule="auto" w:after="80"/>
      </w:pPr>
      <w:r>
        <w:t>Each stage exists because it prevents a distinct failure type:</w:t>
      </w:r>
    </w:p>
    <w:p>
      <w:pPr>
        <w:pStyle w:val="ListBullet"/>
        <w:spacing w:after="40"/>
      </w:pPr>
      <w:r>
        <w:t>P_I(t) keeps decision grounded in structured perceived rather than true state; PPP remains the perceived productive-capability component within that state</w:t>
      </w:r>
    </w:p>
    <w:p>
      <w:pPr>
        <w:pStyle w:val="ListBullet"/>
        <w:spacing w:after="40"/>
      </w:pPr>
      <w:r>
        <w:t>Φ maps current domain-structured pressure</w:t>
      </w:r>
    </w:p>
    <w:p>
      <w:pPr>
        <w:pStyle w:val="ListBullet"/>
        <w:spacing w:after="40"/>
      </w:pPr>
      <w:r>
        <w:t>H maps projected collapse timing under baseline conditions</w:t>
      </w:r>
    </w:p>
    <w:p>
      <w:pPr>
        <w:pStyle w:val="ListBullet"/>
        <w:spacing w:after="40"/>
      </w:pPr>
      <w:r>
        <w:t>G identifies the dependency-closed governing domain set</w:t>
      </w:r>
    </w:p>
    <w:p>
      <w:pPr>
        <w:pStyle w:val="ListBullet"/>
        <w:spacing w:after="40"/>
      </w:pPr>
      <w:r>
        <w:t>ℛ determines regime posture</w:t>
      </w:r>
    </w:p>
    <w:p>
      <w:pPr>
        <w:pStyle w:val="ListBullet"/>
        <w:spacing w:after="40"/>
      </w:pPr>
      <w:r>
        <w:t>Graph Layer constructs the reachable structural substrate</w:t>
      </w:r>
    </w:p>
    <w:p>
      <w:pPr>
        <w:pStyle w:val="ListBullet"/>
        <w:spacing w:after="40"/>
      </w:pPr>
      <w:r>
        <w:t>Π builds candidate policies from graph-borne seeds</w:t>
      </w:r>
    </w:p>
    <w:p>
      <w:pPr>
        <w:pStyle w:val="ListBullet"/>
        <w:spacing w:after="40"/>
      </w:pPr>
      <w:r>
        <w:t>Π completeness validation blocks materially incomplete candidate sets</w:t>
      </w:r>
    </w:p>
    <w:p>
      <w:pPr>
        <w:pStyle w:val="ListBullet"/>
        <w:spacing w:after="40"/>
      </w:pPr>
      <w:r>
        <w:t>Constraints removes infeasible candidates</w:t>
      </w:r>
    </w:p>
    <w:p>
      <w:pPr>
        <w:pStyle w:val="ListBullet"/>
        <w:spacing w:after="40"/>
      </w:pPr>
      <w:r>
        <w:t>Domain Framing states what is actually being preserved</w:t>
      </w:r>
    </w:p>
    <w:p>
      <w:pPr>
        <w:pStyle w:val="ListBullet"/>
        <w:spacing w:after="40"/>
      </w:pPr>
      <w:r>
        <w:t>Adequacy determines whether framed governing viability is recoverable</w:t>
      </w:r>
    </w:p>
    <w:p>
      <w:pPr>
        <w:pStyle w:val="ListBullet"/>
        <w:spacing w:after="40"/>
      </w:pPr>
      <w:r>
        <w:t>Σ performs non-scalar selection only</w:t>
      </w:r>
    </w:p>
    <w:p>
      <w:pPr>
        <w:pStyle w:val="ListBullet"/>
        <w:spacing w:after="40"/>
      </w:pPr>
      <w:r>
        <w:t>ε performs bounded execution-side realization</w:t>
      </w:r>
    </w:p>
    <w:p>
      <w:pPr>
        <w:pStyle w:val="Heading1"/>
        <w:spacing w:before="160" w:after="60"/>
      </w:pPr>
      <w:r>
        <w:t>5. Operator Roles in the Interaction Architecture</w:t>
      </w:r>
    </w:p>
    <w:p>
      <w:pPr>
        <w:pStyle w:val="Heading1"/>
        <w:spacing w:before="160" w:after="60"/>
      </w:pPr>
      <w:r>
        <w:t>5.1 Pressure Field Operator Φ</w:t>
      </w:r>
    </w:p>
    <w:p>
      <w:pPr>
        <w:spacing w:line="264" w:lineRule="auto" w:after="80"/>
      </w:pPr>
      <w:r>
        <w:t>Φ maps how strongly relevant domains are constraining behavior now. It is not a selector and not a horizon operator.</w:t>
      </w:r>
    </w:p>
    <w:p>
      <w:pPr>
        <w:pStyle w:val="Heading1"/>
        <w:spacing w:before="160" w:after="60"/>
      </w:pPr>
      <w:r>
        <w:t>5.2 Collapse Horizon Operator H</w:t>
      </w:r>
    </w:p>
    <w:p>
      <w:pPr>
        <w:spacing w:line="264" w:lineRule="auto" w:after="80"/>
      </w:pPr>
      <w:r>
        <w:t>H maps projected time-to-threshold breach under baseline continuation. It is not a policy evaluator and not a pressure field.</w:t>
      </w:r>
    </w:p>
    <w:p>
      <w:pPr>
        <w:pStyle w:val="Heading1"/>
        <w:spacing w:before="160" w:after="60"/>
      </w:pPr>
      <w:r>
        <w:t>5.3 Governing Domain Identification G</w:t>
      </w:r>
    </w:p>
    <w:p>
      <w:pPr>
        <w:spacing w:line="264" w:lineRule="auto" w:after="80"/>
      </w:pPr>
      <w:r>
        <w:t>G identifies the dependency-closed governing set. Governing domains are not created by mere salience, and they are not replaced by a crude dominant-threat shortcut.</w:t>
      </w:r>
    </w:p>
    <w:p>
      <w:pPr>
        <w:pStyle w:val="Heading1"/>
        <w:spacing w:before="160" w:after="60"/>
      </w:pPr>
      <w:r>
        <w:t>5.4 Regime Classification ℛ</w:t>
      </w:r>
    </w:p>
    <w:p>
      <w:pPr>
        <w:spacing w:line="264" w:lineRule="auto" w:after="80"/>
      </w:pPr>
      <w:r>
        <w:t>ℛ classifies behavioral posture from collapse structure, pressure structure, and governing-domain conditions. Regime does not evaluate adequacy and does not select policies.</w:t>
      </w:r>
    </w:p>
    <w:p>
      <w:pPr>
        <w:pStyle w:val="Heading1"/>
        <w:spacing w:before="160" w:after="60"/>
      </w:pPr>
      <w:r>
        <w:t>5.5 Graph Layer / Seed Substrate</w:t>
      </w:r>
    </w:p>
    <w:p>
      <w:pPr>
        <w:spacing w:line="264" w:lineRule="auto" w:after="80"/>
      </w:pPr>
      <w:r>
        <w:t>The graph layer is upstream of Π. It represents domains, instances, reachable transformations, compositions, and reduced seeds. Interaction-facing policies must be graph-borne when the work is graph-backed. Π may not improvise missing transformation classes.</w:t>
      </w:r>
    </w:p>
    <w:p>
      <w:pPr>
        <w:pStyle w:val="Heading1"/>
        <w:spacing w:before="160" w:after="60"/>
      </w:pPr>
      <w:r>
        <w:t>5.6 Policy Construction Operator Π</w:t>
      </w:r>
    </w:p>
    <w:p>
      <w:pPr>
        <w:spacing w:line="264" w:lineRule="auto" w:after="80"/>
      </w:pPr>
      <w:r>
        <w:t>Π constructs bounded candidate policies from graph-derived seeds. Under interaction conditions this may include negotiation, withdrawal, repositioning, signaling, repair, exit, substitution, restructuring, or emergency interaction paths, but only where reachable and structurally represented.</w:t>
      </w:r>
    </w:p>
    <w:p>
      <w:pPr>
        <w:pStyle w:val="Heading1"/>
        <w:spacing w:before="160" w:after="60"/>
      </w:pPr>
      <w:r>
        <w:t>5.7 Π Completeness Validation</w:t>
      </w:r>
    </w:p>
    <w:p>
      <w:pPr>
        <w:spacing w:line="264" w:lineRule="auto" w:after="80"/>
      </w:pPr>
      <w:r>
        <w:t>Π completeness validation is a hard structural gate. If a feasible, materially relevant policy class is absent, downstream interpretation is blocked. Interaction pressure does not excuse omission.</w:t>
      </w:r>
    </w:p>
    <w:p>
      <w:pPr>
        <w:pStyle w:val="Heading1"/>
        <w:spacing w:before="160" w:after="60"/>
      </w:pPr>
      <w:r>
        <w:t>5.8 Constraints</w:t>
      </w:r>
    </w:p>
    <w:p>
      <w:pPr>
        <w:spacing w:line="264" w:lineRule="auto" w:after="80"/>
      </w:pPr>
      <w:r>
        <w:t>Constraints is a distinct feasibility stage. Feasibility filtering is not owned by Π in the current architecture. Constraints removes hard-infeasible policies and applies conditional-feasibility logic only after the candidate set has passed upstream sufficiency discipline.</w:t>
      </w:r>
    </w:p>
    <w:p>
      <w:pPr>
        <w:pStyle w:val="Heading1"/>
        <w:spacing w:before="160" w:after="60"/>
      </w:pPr>
      <w:r>
        <w:t>5.9 Domain Framing</w:t>
      </w:r>
    </w:p>
    <w:p>
      <w:pPr>
        <w:spacing w:line="264" w:lineRule="auto" w:after="80"/>
      </w:pPr>
      <w:r>
        <w:t>Domain Framing explicitly states the preservation target. This is mandatory before adequacy. Interaction settings do not eliminate framing discipline; they make it more important.</w:t>
      </w:r>
    </w:p>
    <w:p>
      <w:pPr>
        <w:pStyle w:val="Heading1"/>
        <w:spacing w:before="160" w:after="60"/>
      </w:pPr>
      <w:r>
        <w:t>5.10 Adequacy</w:t>
      </w:r>
    </w:p>
    <w:p>
      <w:pPr>
        <w:spacing w:line="264" w:lineRule="auto" w:after="80"/>
      </w:pPr>
      <w:r>
        <w:t>Adequacy is a distinct stage before Σ. It is not owned by Σ and it is not reducible to simple horizon improvement. The current canonical standard is framed recovery-corridor sufficiency across the governing set.</w:t>
      </w:r>
    </w:p>
    <w:p>
      <w:pPr>
        <w:spacing w:line="264" w:lineRule="auto" w:after="80"/>
      </w:pPr>
      <w:r>
        <w:t>Adequacy asks whether the executable policy preserves viability until recovery becomes reachable, enters a recovery-capable region, and supports joint sustainment across governing domains.</w:t>
      </w:r>
    </w:p>
    <w:p>
      <w:pPr>
        <w:spacing w:line="264" w:lineRule="auto" w:after="80"/>
      </w:pPr>
      <w:r>
        <w:t>Projection interface: for each policy under evaluation, Adequacy receives the authoritative Q_t(π) record produced by the Shared Policy-Conditional Projection Service, including projected domain trajectories, policy-conditioned future reachability / opportunity closure or reopening, and T_k^ext(t | π). Sigma subsequently consumes the same service-owned T_k^ext observations using its canonical censor-aware horizon comparison relation and does not recompute or extrapolate projection.</w:t>
      </w:r>
    </w:p>
    <w:p>
      <w:pPr>
        <w:pStyle w:val="Heading1"/>
        <w:spacing w:before="160" w:after="60"/>
      </w:pPr>
      <w:r>
        <w:t>5.11 Selection Operator Σ</w:t>
      </w:r>
    </w:p>
    <w:p>
      <w:pPr>
        <w:spacing w:line="264" w:lineRule="auto" w:after="80"/>
      </w:pPr>
      <w:r>
        <w:t>Σ selects non-scalarly from the candidate set that has already passed graph sufficiency, Π sufficiency, feasibility filtering, framing, and adequacy classification. Σ does not repair omission, redo adequacy, or invent governing-critical structure.</w:t>
      </w:r>
    </w:p>
    <w:p>
      <w:pPr>
        <w:pStyle w:val="Heading1"/>
        <w:spacing w:before="160" w:after="60"/>
      </w:pPr>
      <w:r>
        <w:t>5.12 Execution ε</w:t>
      </w:r>
    </w:p>
    <w:p>
      <w:pPr>
        <w:spacing w:line="264" w:lineRule="auto" w:after="80"/>
      </w:pPr>
      <w:r>
        <w:t>ε is execution. In the interaction architecture, ε is not assumed to be atomic or frictionless. A selected policy may enter a bounded execution corridor whose continuation, assistance needs, staged completion, or abort conditions are revised during realized interaction.</w:t>
      </w:r>
    </w:p>
    <w:p>
      <w:pPr>
        <w:spacing w:line="264" w:lineRule="auto" w:after="80"/>
      </w:pPr>
      <w:r>
        <w:t>This belongs inside ε and the execution bridge. It does not justify creating a new Layer 2 operator.</w:t>
      </w:r>
    </w:p>
    <w:p>
      <w:pPr>
        <w:pStyle w:val="Heading1"/>
        <w:spacing w:before="160" w:after="60"/>
      </w:pPr>
      <w:r>
        <w:t>6. Interaction-Specific Clarifications</w:t>
      </w:r>
    </w:p>
    <w:p>
      <w:pPr>
        <w:pStyle w:val="Heading1"/>
        <w:spacing w:before="160" w:after="60"/>
      </w:pPr>
      <w:r>
        <w:t>6.1 Interaction Does Not Replace Governing Structure</w:t>
      </w:r>
    </w:p>
    <w:p>
      <w:pPr>
        <w:spacing w:line="264" w:lineRule="auto" w:after="80"/>
      </w:pPr>
      <w:r>
        <w:t>Strategic interaction may change P_I(t), including PPP where capability-relevant, as well as pressure, reachability, and execution risk. It does not remove the need for G, framing, adequacy, or the Π gate.</w:t>
      </w:r>
    </w:p>
    <w:p>
      <w:pPr>
        <w:pStyle w:val="Heading1"/>
        <w:spacing w:before="160" w:after="60"/>
      </w:pPr>
      <w:r>
        <w:t>6.2 Signals Enter Upstream Through Perception, Not as a Standalone Architecture</w:t>
      </w:r>
    </w:p>
    <w:p>
      <w:pPr>
        <w:spacing w:line="264" w:lineRule="auto" w:after="80"/>
      </w:pPr>
      <w:r>
        <w:t>Signals modify P_I(t) through perception and may thereby affect PPP and the authorized inputs to Φ, H, G, or later execution success indirectly. They do not create a rival signal-first architecture that bypasses the tested Layer 2 stack.</w:t>
      </w:r>
    </w:p>
    <w:p>
      <w:pPr>
        <w:pStyle w:val="Heading1"/>
        <w:spacing w:before="160" w:after="60"/>
      </w:pPr>
      <w:r>
        <w:t>6.3 Joint Feasibility and Interaction Outcomes</w:t>
      </w:r>
    </w:p>
    <w:p>
      <w:pPr>
        <w:spacing w:line="264" w:lineRule="auto" w:after="80"/>
      </w:pPr>
      <w:r>
        <w:t>Policies interact with policies chosen by other agents during execution. Cooperation, conflict, negotiation, refusal, delay, and coordination failure belong in the interaction/execution side of ε and the next perceived-state update, not as silent changes to the upstream architecture.</w:t>
      </w:r>
    </w:p>
    <w:p>
      <w:pPr>
        <w:pStyle w:val="Heading1"/>
        <w:spacing w:before="160" w:after="60"/>
      </w:pPr>
      <w:r>
        <w:t>7. Governing-Critical Structure in Interaction Context</w:t>
      </w:r>
    </w:p>
    <w:p>
      <w:pPr>
        <w:spacing w:line="264" w:lineRule="auto" w:after="80"/>
      </w:pPr>
      <w:r>
        <w:t>Governing-critical structure remains path-dependent in interaction settings. A structure is critical only relative to the active viability object, governing domains, reachable continuation / recovery / substitution / exit structure, and validated candidate space.</w:t>
      </w:r>
    </w:p>
    <w:p>
      <w:pPr>
        <w:spacing w:line="264" w:lineRule="auto" w:after="80"/>
      </w:pPr>
      <w:r>
        <w:t>Threat displays, coordination difficulty, or intuitive importance do not by themselves make a structure governingly critical.</w:t>
      </w:r>
    </w:p>
    <w:p>
      <w:pPr>
        <w:pStyle w:val="Heading1"/>
        <w:spacing w:before="160" w:after="60"/>
      </w:pPr>
      <w:r>
        <w:t>8. Framing Discipline in Interaction Context</w:t>
      </w:r>
    </w:p>
    <w:p>
      <w:pPr>
        <w:spacing w:line="264" w:lineRule="auto" w:after="80"/>
      </w:pPr>
      <w:r>
        <w:t>Interaction settings create special pressure to misframe the target object. Common errors include:</w:t>
      </w:r>
    </w:p>
    <w:p>
      <w:pPr>
        <w:pStyle w:val="ListBullet"/>
        <w:spacing w:after="40"/>
      </w:pPr>
      <w:r>
        <w:t>treating a current mechanism as the governed function when substitution is structurally possible</w:t>
      </w:r>
    </w:p>
    <w:p>
      <w:pPr>
        <w:pStyle w:val="ListBullet"/>
        <w:spacing w:after="40"/>
      </w:pPr>
      <w:r>
        <w:t>treating any cooperative or emergency support as durable same-domain preservation</w:t>
      </w:r>
    </w:p>
    <w:p>
      <w:pPr>
        <w:pStyle w:val="ListBullet"/>
        <w:spacing w:after="40"/>
      </w:pPr>
      <w:r>
        <w:t>broadening the framed object until the focal function disappears into generic success language</w:t>
      </w:r>
    </w:p>
    <w:p>
      <w:pPr>
        <w:spacing w:line="264" w:lineRule="auto" w:after="80"/>
      </w:pPr>
      <w:r>
        <w:t>These are framing failures, not adequacy or Σ failures.</w:t>
      </w:r>
    </w:p>
    <w:p>
      <w:pPr>
        <w:pStyle w:val="Heading1"/>
        <w:spacing w:before="160" w:after="60"/>
      </w:pPr>
      <w:r>
        <w:t>9. Execution Bridge</w:t>
      </w:r>
    </w:p>
    <w:p>
      <w:pPr>
        <w:pStyle w:val="Heading1"/>
        <w:spacing w:before="160" w:after="60"/>
      </w:pPr>
      <w:r>
        <w:t>9.1 Entry, Continuation, and Completion Sufficiency</w:t>
      </w:r>
    </w:p>
    <w:p>
      <w:pPr>
        <w:spacing w:line="264" w:lineRule="auto" w:after="80"/>
      </w:pPr>
      <w:r>
        <w:t>A selected policy may be entry-sufficient without being completion-sufficient. Execution may require staged continuation, assistance, restructuring, or abort based on revealed conditions during interaction.</w:t>
      </w:r>
    </w:p>
    <w:p>
      <w:pPr>
        <w:pStyle w:val="Heading1"/>
        <w:spacing w:before="160" w:after="60"/>
      </w:pPr>
      <w:r>
        <w:t>9.2 What ε May Reveal</w:t>
      </w:r>
    </w:p>
    <w:p>
      <w:pPr>
        <w:spacing w:line="264" w:lineRule="auto" w:after="80"/>
      </w:pPr>
      <w:r>
        <w:t>Execution may reveal hidden difficulty, hidden feasibility, hidden support requirements, local capability gain, local degradation, or coordination failure. Those are execution outcomes. They do not retroactively license an upstream result that was structurally invalid.</w:t>
      </w:r>
    </w:p>
    <w:p>
      <w:pPr>
        <w:pStyle w:val="Heading1"/>
        <w:spacing w:before="160" w:after="60"/>
      </w:pPr>
      <w:r>
        <w:t>9.3 PPP Feedback</w:t>
      </w:r>
    </w:p>
    <w:p>
      <w:pPr>
        <w:spacing w:line="264" w:lineRule="auto" w:after="80"/>
      </w:pPr>
      <w:r>
        <w:t>Observed execution outcomes update PPP, credibility estimates, expectation-state, and later decision conditions. The architecture is therefore cyclical, but the cycle is not an excuse to collapse operator ownership.</w:t>
      </w:r>
    </w:p>
    <w:p>
      <w:pPr>
        <w:pStyle w:val="Heading1"/>
        <w:spacing w:before="160" w:after="60"/>
      </w:pPr>
      <w:r>
        <w:t>10. Structural Properties</w:t>
      </w:r>
    </w:p>
    <w:p>
      <w:pPr>
        <w:spacing w:line="264" w:lineRule="auto" w:after="80"/>
      </w:pPr>
      <w:r>
        <w:t>The interaction architecture:</w:t>
      </w:r>
    </w:p>
    <w:p>
      <w:pPr>
        <w:pStyle w:val="ListBullet"/>
        <w:spacing w:after="40"/>
      </w:pPr>
      <w:r>
        <w:t>operates on perceived rather than privileged true state</w:t>
      </w:r>
    </w:p>
    <w:p>
      <w:pPr>
        <w:pStyle w:val="ListBullet"/>
        <w:spacing w:after="40"/>
      </w:pPr>
      <w:r>
        <w:t>supports signaling, deception, credibility, and institutional uncertainty</w:t>
      </w:r>
    </w:p>
    <w:p>
      <w:pPr>
        <w:pStyle w:val="ListBullet"/>
        <w:spacing w:after="40"/>
      </w:pPr>
      <w:r>
        <w:t>preserves the non-scalar multi-domain structure of the decision framework</w:t>
      </w:r>
    </w:p>
    <w:p>
      <w:pPr>
        <w:pStyle w:val="ListBullet"/>
        <w:spacing w:after="40"/>
      </w:pPr>
      <w:r>
        <w:t>keeps graph construction, Π completeness, constraints, framing, adequacy, selection, and execution distinct</w:t>
      </w:r>
    </w:p>
    <w:p>
      <w:pPr>
        <w:pStyle w:val="ListBullet"/>
        <w:spacing w:after="40"/>
      </w:pPr>
      <w:r>
        <w:t>treats ε as bounded monitored realization rather than automatic completion</w:t>
      </w:r>
    </w:p>
    <w:p>
      <w:pPr>
        <w:pStyle w:val="Heading1"/>
        <w:spacing w:before="160" w:after="60"/>
      </w:pPr>
      <w:r>
        <w:t>11. Summary</w:t>
      </w:r>
    </w:p>
    <w:p>
      <w:pPr>
        <w:spacing w:line="264" w:lineRule="auto" w:after="80"/>
      </w:pPr>
      <w:r>
        <w:t>This canonical interaction architecture is now fully subordinate to the tested Layer 2 framework rather than standing beside it as a legacy variant.</w:t>
      </w:r>
    </w:p>
    <w:p>
      <w:pPr>
        <w:spacing w:line="264" w:lineRule="auto" w:after="80"/>
      </w:pPr>
      <w:r>
        <w:t>It therefore states the following:</w:t>
      </w:r>
    </w:p>
    <w:p>
      <w:pPr>
        <w:pStyle w:val="ListBullet"/>
        <w:spacing w:after="40"/>
      </w:pPr>
      <w:r>
        <w:t>interaction begins from PPP</w:t>
      </w:r>
    </w:p>
    <w:p>
      <w:pPr>
        <w:pStyle w:val="ListBullet"/>
        <w:spacing w:after="40"/>
      </w:pPr>
      <w:r>
        <w:t>pressure, horizon, governing domains, and regime are explicit upstream controls</w:t>
      </w:r>
    </w:p>
    <w:p>
      <w:pPr>
        <w:pStyle w:val="ListBullet"/>
        <w:spacing w:after="40"/>
      </w:pPr>
      <w:r>
        <w:t>graph-borne policy construction remains first-class where applicable</w:t>
      </w:r>
    </w:p>
    <w:p>
      <w:pPr>
        <w:pStyle w:val="ListBullet"/>
        <w:spacing w:after="40"/>
      </w:pPr>
      <w:r>
        <w:t>Π completeness validation is a hard gate</w:t>
      </w:r>
    </w:p>
    <w:p>
      <w:pPr>
        <w:pStyle w:val="ListBullet"/>
        <w:spacing w:after="40"/>
      </w:pPr>
      <w:r>
        <w:t>constraints is a distinct feasibility stage</w:t>
      </w:r>
    </w:p>
    <w:p>
      <w:pPr>
        <w:pStyle w:val="ListBullet"/>
        <w:spacing w:after="40"/>
      </w:pPr>
      <w:r>
        <w:t>domain framing is explicit</w:t>
      </w:r>
    </w:p>
    <w:p>
      <w:pPr>
        <w:pStyle w:val="ListBullet"/>
        <w:spacing w:after="40"/>
      </w:pPr>
      <w:r>
        <w:t>adequacy is framed recovery-corridor sufficiency, not simple horizon gain and not a Σ-owned rule</w:t>
      </w:r>
    </w:p>
    <w:p>
      <w:pPr>
        <w:pStyle w:val="ListBullet"/>
        <w:spacing w:after="40"/>
      </w:pPr>
      <w:r>
        <w:t>Σ performs bounded non-scalar selection only</w:t>
      </w:r>
    </w:p>
    <w:p>
      <w:pPr>
        <w:pStyle w:val="ListBullet"/>
        <w:spacing w:after="40"/>
      </w:pPr>
      <w:r>
        <w:t>ε performs bounded execution-side realization under interaction conditions</w:t>
      </w:r>
    </w:p>
    <w:p>
      <w:pPr>
        <w:spacing w:line="264" w:lineRule="auto" w:after="80"/>
      </w:pPr>
      <w:r>
        <w:t>That is the correct high-level interaction architecture for the current PV–PP framework.</w:t>
      </w:r>
    </w:p>
    <w:p>
      <w:r>
        <w:br w:type="page"/>
      </w:r>
    </w:p>
    <w:p>
      <w:pPr>
        <w:pStyle w:val="Heading1"/>
      </w:pPr>
      <w:r>
        <w:t>Appendix A — 2026.08 Controlled Authority Insertion (Draft)</w:t>
      </w:r>
    </w:p>
    <w:p>
      <w:r>
        <w:t>This appendix records the minimum integration required by the June 27 Framework Edition Canonical Revision Packet. It is an authority insertion record and intentionally avoids rewriting the tested Layer 2 architecture.</w:t>
      </w:r>
    </w:p>
    <w:p>
      <w:pPr>
        <w:pStyle w:val="Heading2"/>
      </w:pPr>
      <w:r>
        <w:t>Required Interface Revisions</w:t>
      </w:r>
    </w:p>
    <w:p>
      <w:pPr>
        <w:pStyle w:val="ListBullet"/>
      </w:pPr>
      <w:r>
        <w:t>PPP is re-scoped to represent perceived productive capability only, within a broader perceived decision state.</w:t>
      </w:r>
    </w:p>
    <w:p>
      <w:pPr>
        <w:pStyle w:val="ListBullet"/>
      </w:pPr>
      <w:r>
        <w:t>The inputs entering Φ expand to include Perceived Viability State (PVS), perceived Stored Productive Value (SPV̂), commitments, experiential signals, expectations, and confidence, while preserving operator ownership.</w:t>
      </w:r>
    </w:p>
    <w:p>
      <w:pPr>
        <w:pStyle w:val="ListBullet"/>
      </w:pPr>
      <w:r>
        <w:t>The Layer 2 operator ordering remains unchanged; only operator inputs are expanded.</w:t>
      </w:r>
    </w:p>
    <w:p>
      <w:pPr>
        <w:pStyle w:val="ListBullet"/>
      </w:pPr>
      <w:r>
        <w:t>Σ remains selection-only and does not own memory, experiential condition, or holdings.</w:t>
      </w:r>
    </w:p>
    <w:p>
      <w:pPr>
        <w:pStyle w:val="ListBullet"/>
      </w:pPr>
      <w:r>
        <w:t>ε continues to own execution realization and should distinguish selected policy, executable policy, attempted action, and realized action.</w:t>
      </w:r>
    </w:p>
    <w:p>
      <w:pPr>
        <w:pStyle w:val="Heading2"/>
      </w:pPr>
      <w:r>
        <w:t>Affected June 27 Workstream 8 Items</w:t>
      </w:r>
    </w:p>
    <w:tbl>
      <w:tblPr>
        <w:tblW w:type="auto" w:w="0"/>
        <w:tblLook w:firstColumn="1" w:firstRow="1" w:lastColumn="0" w:lastRow="0" w:noHBand="0" w:noVBand="1" w:val="04A0"/>
      </w:tblPr>
      <w:tblGrid>
        <w:gridCol w:w="3216"/>
        <w:gridCol w:w="3216"/>
        <w:gridCol w:w="3216"/>
      </w:tblGrid>
      <w:tr>
        <w:tc>
          <w:tcPr>
            <w:tcW w:type="dxa" w:w="3216"/>
          </w:tcPr>
          <w:p>
            <w:r>
              <w:t>Area</w:t>
            </w:r>
          </w:p>
        </w:tc>
        <w:tc>
          <w:tcPr>
            <w:tcW w:type="dxa" w:w="3216"/>
          </w:tcPr>
          <w:p>
            <w:r>
              <w:t>Revision</w:t>
            </w:r>
          </w:p>
        </w:tc>
        <w:tc>
          <w:tcPr>
            <w:tcW w:type="dxa" w:w="3216"/>
          </w:tcPr>
          <w:p>
            <w:r>
              <w:t>Status</w:t>
            </w:r>
          </w:p>
        </w:tc>
      </w:tr>
      <w:tr>
        <w:tc>
          <w:tcPr>
            <w:tcW w:type="dxa" w:w="3216"/>
          </w:tcPr>
          <w:p>
            <w:r>
              <w:t>PPP</w:t>
            </w:r>
          </w:p>
        </w:tc>
        <w:tc>
          <w:tcPr>
            <w:tcW w:type="dxa" w:w="3216"/>
          </w:tcPr>
          <w:p>
            <w:r>
              <w:t>Narrowed to perceived productive capability within structured perceived state P_I(t)</w:t>
            </w:r>
          </w:p>
        </w:tc>
        <w:tc>
          <w:tcPr>
            <w:tcW w:type="dxa" w:w="3216"/>
          </w:tcPr>
          <w:p>
            <w:r>
              <w:t>Merged in v2.8</w:t>
            </w:r>
          </w:p>
        </w:tc>
      </w:tr>
      <w:tr>
        <w:tc>
          <w:tcPr>
            <w:tcW w:type="dxa" w:w="3216"/>
          </w:tcPr>
          <w:p>
            <w:r>
              <w:t>Operator inputs</w:t>
            </w:r>
          </w:p>
        </w:tc>
        <w:tc>
          <w:tcPr>
            <w:tcW w:type="dxa" w:w="3216"/>
          </w:tcPr>
          <w:p>
            <w:r>
              <w:t>Operators consume only owner-authorized subsets of P_I(t)</w:t>
            </w:r>
          </w:p>
        </w:tc>
        <w:tc>
          <w:tcPr>
            <w:tcW w:type="dxa" w:w="3216"/>
          </w:tcPr>
          <w:p>
            <w:r>
              <w:t>Merged in v2.8</w:t>
            </w:r>
          </w:p>
        </w:tc>
      </w:tr>
      <w:tr>
        <w:tc>
          <w:tcPr>
            <w:tcW w:type="dxa" w:w="3216"/>
          </w:tcPr>
          <w:p>
            <w:r>
              <w:t>Execution</w:t>
            </w:r>
          </w:p>
        </w:tc>
        <w:tc>
          <w:tcPr>
            <w:tcW w:type="dxa" w:w="3216"/>
          </w:tcPr>
          <w:p>
            <w:r>
              <w:t>Selected/executable/attempted/realized distinction</w:t>
            </w:r>
          </w:p>
        </w:tc>
        <w:tc>
          <w:tcPr>
            <w:tcW w:type="dxa" w:w="3216"/>
          </w:tcPr>
          <w:p>
            <w:r>
              <w:t>Pending merge</w:t>
            </w:r>
          </w:p>
        </w:tc>
      </w:tr>
      <w:tr>
        <w:tc>
          <w:tcPr>
            <w:tcW w:type="dxa" w:w="3216"/>
          </w:tcPr>
          <w:p>
            <w:r>
              <w:t>Pipeline</w:t>
            </w:r>
          </w:p>
        </w:tc>
        <w:tc>
          <w:tcPr>
            <w:tcW w:type="dxa" w:w="3216"/>
          </w:tcPr>
          <w:p>
            <w:r>
              <w:t>Ordering preserved</w:t>
            </w:r>
          </w:p>
        </w:tc>
        <w:tc>
          <w:tcPr>
            <w:tcW w:type="dxa" w:w="3216"/>
          </w:tcPr>
          <w:p>
            <w:r>
              <w:t>Verified</w:t>
            </w:r>
          </w:p>
        </w:tc>
      </w:tr>
    </w:tbl>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444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