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PV-PP Policy Construction, Active Policy State, and Execution Dynamics</w:t>
      </w:r>
    </w:p>
    <w:p>
      <w:pPr>
        <w:jc w:val="center"/>
      </w:pPr>
      <w:r>
        <w:rPr>
          <w:i/>
          <w:sz w:val="23"/>
        </w:rPr>
        <w:t>Active Architecture-Supporting Specification</w:t>
      </w:r>
    </w:p>
    <w:p>
      <w:pPr>
        <w:jc w:val="center"/>
      </w:pPr>
      <w:r>
        <w:rPr>
          <w:sz w:val="20"/>
        </w:rPr>
        <w:t>Version 0.1 - June 2026</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Status</w:t>
            </w:r>
          </w:p>
        </w:tc>
        <w:tc>
          <w:tcPr>
            <w:tcW w:type="dxa" w:w="5112"/>
          </w:tcPr>
          <w:p>
            <w:r>
              <w:t>Active architecture-supporting specification</w:t>
            </w:r>
          </w:p>
        </w:tc>
      </w:tr>
      <w:tr>
        <w:tc>
          <w:tcPr>
            <w:tcW w:type="dxa" w:w="5112"/>
          </w:tcPr>
          <w:p>
            <w:r>
              <w:rPr>
                <w:b/>
              </w:rPr>
              <w:t>Supersedes</w:t>
            </w:r>
          </w:p>
        </w:tc>
        <w:tc>
          <w:tcPr>
            <w:tcW w:type="dxa" w:w="5112"/>
          </w:tcPr>
          <w:p>
            <w:r>
              <w:t>Legacy regime-transformation and interaction-decision bridge drafts</w:t>
            </w:r>
          </w:p>
        </w:tc>
      </w:tr>
      <w:tr>
        <w:tc>
          <w:tcPr>
            <w:tcW w:type="dxa" w:w="5112"/>
          </w:tcPr>
          <w:p>
            <w:r>
              <w:rPr>
                <w:b/>
              </w:rPr>
              <w:t>Scope</w:t>
            </w:r>
          </w:p>
        </w:tc>
        <w:tc>
          <w:tcPr>
            <w:tcW w:type="dxa" w:w="5112"/>
          </w:tcPr>
          <w:p>
            <w:r>
              <w:t>Policy construction, obligations, active policy state, execution realization, and structural reevaluation</w:t>
            </w:r>
          </w:p>
        </w:tc>
      </w:tr>
      <w:tr>
        <w:tc>
          <w:tcPr>
            <w:tcW w:type="dxa" w:w="5112"/>
          </w:tcPr>
          <w:p>
            <w:r>
              <w:rPr>
                <w:b/>
              </w:rPr>
              <w:t>Operator effect</w:t>
            </w:r>
          </w:p>
        </w:tc>
        <w:tc>
          <w:tcPr>
            <w:tcW w:type="dxa" w:w="5112"/>
          </w:tcPr>
          <w:p>
            <w:r>
              <w:t>No new lower-framework operator and no change to the canonical operator sequence</w:t>
            </w:r>
          </w:p>
        </w:tc>
      </w:tr>
      <w:tr>
        <w:tc>
          <w:tcPr>
            <w:tcW w:type="dxa" w:w="5112"/>
          </w:tcPr>
          <w:p>
            <w:r>
              <w:rPr>
                <w:b/>
              </w:rPr>
              <w:t>Primary boundary</w:t>
            </w:r>
          </w:p>
        </w:tc>
        <w:tc>
          <w:tcPr>
            <w:tcW w:type="dxa" w:w="5112"/>
          </w:tcPr>
          <w:p>
            <w:r>
              <w:t>This document specifies interfaces and state transitions around Π, Σ, ε, attempted action, and environmental realization.</w:t>
            </w:r>
          </w:p>
        </w:tc>
      </w:tr>
    </w:tbl>
    <w:p>
      <w:pPr>
        <w:pStyle w:val="Heading1"/>
      </w:pPr>
      <w:r>
        <w:t>1. Purpose</w:t>
      </w:r>
    </w:p>
    <w:p>
      <w:r>
        <w:t>This specification defines how the PV-PP framework constructs candidate policies, carries active plans and obligations across time, realizes a selected policy into executable form, tracks attempted and environmentally realized action, and triggers reevaluation when governing conditions materially change.</w:t>
      </w:r>
    </w:p>
    <w:p>
      <w:r>
        <w:t>It is deliberately narrower than a general cognitive architecture. It does not attempt to model all attention, emotion, consciousness, or reasoning. Its purpose is to provide a minimal, simulation-ready decision engine tied to viability geometry and the existing operator stack.</w:t>
      </w:r>
    </w:p>
    <w:p>
      <w:pPr>
        <w:pStyle w:val="Heading1"/>
      </w:pPr>
      <w:r>
        <w:t>2. Architectural Position</w:t>
      </w:r>
    </w:p>
    <w:p>
      <w:r>
        <w:t>The controlling operator order remains:</w:t>
      </w:r>
    </w:p>
    <w:p>
      <w:pPr>
        <w:jc w:val="center"/>
      </w:pPr>
      <w:r>
        <w:rPr>
          <w:b/>
        </w:rPr>
        <w:t>PPP → Φ → H → G → ℛ → graph/seed substrate → Π → completeness validation → constraints → domain framing → adequacy → Σ → ε</w:t>
      </w:r>
    </w:p>
    <w:p>
      <w:r>
        <w:t>This specification does not insert a Regime Transformation Operator. Regime effects enter through the inputs and construction rules of Π, through explicit constraint status, through adequacy targets, and through the structured consequence set presented to Σ.</w:t>
      </w:r>
    </w:p>
    <w:p>
      <w:pPr>
        <w:pStyle w:val="Heading1"/>
      </w:pPr>
      <w:r>
        <w:t>3. State Inputs</w:t>
      </w:r>
    </w:p>
    <w:p>
      <w:r>
        <w:t>Policy construction may consume the following structured inputs:</w:t>
      </w:r>
    </w:p>
    <w:p>
      <w:pPr>
        <w:pStyle w:val="ListBullet"/>
      </w:pPr>
      <w:r>
        <w:t>Perceived decision state P_i(t), including PPP, perceived SPV, PVS, and perceived context.</w:t>
      </w:r>
    </w:p>
    <w:p>
      <w:pPr>
        <w:pStyle w:val="ListBullet"/>
      </w:pPr>
      <w:r>
        <w:t>Pressure field Φ_i(t), collapse horizons H_i(t), governing domains G_i(t), and active regime ℛ_i(t).</w:t>
      </w:r>
    </w:p>
    <w:p>
      <w:pPr>
        <w:pStyle w:val="ListBullet"/>
      </w:pPr>
      <w:r>
        <w:t>Informational persistence I_i(t), including memory, expectation, belief, and confidence.</w:t>
      </w:r>
    </w:p>
    <w:p>
      <w:pPr>
        <w:pStyle w:val="ListBullet"/>
      </w:pPr>
      <w:r>
        <w:t>Execution persistence E_i(t), including commitments Q_i(t), active policies A_i(t), and encumbered resources R_i(t).</w:t>
      </w:r>
    </w:p>
    <w:p>
      <w:pPr>
        <w:pStyle w:val="ListBullet"/>
      </w:pPr>
      <w:r>
        <w:t>Known physical, institutional, relational, temporal, and informational constraints.</w:t>
      </w:r>
    </w:p>
    <w:p>
      <w:pPr>
        <w:pStyle w:val="ListBullet"/>
      </w:pPr>
      <w:r>
        <w:t>Current interaction state, counterparty state estimates, and available recovery corridors.</w:t>
      </w:r>
    </w:p>
    <w:p>
      <w:pPr>
        <w:pStyle w:val="Heading1"/>
      </w:pPr>
      <w:r>
        <w:t>4. Commitments, Obligations, and Active Policy State</w:t>
      </w:r>
    </w:p>
    <w:p>
      <w:r>
        <w:t>The architecture distinguishes remembered commitments from current execution persistence.</w:t>
      </w:r>
    </w:p>
    <w:p>
      <w:pPr>
        <w:pStyle w:val="ListBullet"/>
      </w:pPr>
      <w:r>
        <w:t>Commitment history belongs in memory.</w:t>
      </w:r>
    </w:p>
    <w:p>
      <w:pPr>
        <w:pStyle w:val="ListBullet"/>
      </w:pPr>
      <w:r>
        <w:t>Current obligations, promises, deadlines, and role burdens belong in Q_i(t).</w:t>
      </w:r>
    </w:p>
    <w:p>
      <w:pPr>
        <w:pStyle w:val="ListBullet"/>
      </w:pPr>
      <w:r>
        <w:t>Currently executing or suspended policies belong in A_i(t).</w:t>
      </w:r>
    </w:p>
    <w:p>
      <w:pPr>
        <w:pStyle w:val="ListBullet"/>
      </w:pPr>
      <w:r>
        <w:t>Resources reserved, pledged, occupied, or otherwise unavailable belong in R_i(t).</w:t>
      </w:r>
    </w:p>
    <w:p>
      <w:r>
        <w:t>An active policy record should include, where relevant: policy identity, start time, status, progress, dependencies, deadline, expected next step, cancellation conditions, counterparty obligations, reserved SPV, and reevaluation conditions.</w:t>
      </w:r>
    </w:p>
    <w:p>
      <w:pPr>
        <w:pStyle w:val="Heading1"/>
      </w:pPr>
      <w:r>
        <w:t>5. Bounded Policy Construction</w:t>
      </w:r>
    </w:p>
    <w:p>
      <w:r>
        <w:t>Π constructs candidate policies from current state, interpreted opportunity structure, active obligations, and regime-shaped viability requirements.</w:t>
      </w:r>
    </w:p>
    <w:p>
      <w:r>
        <w:t>Candidate construction is bounded by available time, computational capability, information quality, known constraints, and diminishing returns. The framework does not require an elaborate engagement-allocation subsystem.</w:t>
      </w:r>
    </w:p>
    <w:p>
      <w:r>
        <w:t>Permitted construction modes include:</w:t>
      </w:r>
    </w:p>
    <w:p>
      <w:pPr>
        <w:pStyle w:val="ListBullet"/>
      </w:pPr>
      <w:r>
        <w:t>retrieval of known routines or prior policies;</w:t>
      </w:r>
    </w:p>
    <w:p>
      <w:pPr>
        <w:pStyle w:val="ListBullet"/>
      </w:pPr>
      <w:r>
        <w:t>composition of known sub-actions into a new plan;</w:t>
      </w:r>
    </w:p>
    <w:p>
      <w:pPr>
        <w:pStyle w:val="ListBullet"/>
      </w:pPr>
      <w:r>
        <w:t>generation of information-seeking policies;</w:t>
      </w:r>
    </w:p>
    <w:p>
      <w:pPr>
        <w:pStyle w:val="ListBullet"/>
      </w:pPr>
      <w:r>
        <w:t>continuation, repair, suspension, or cancellation of active policies;</w:t>
      </w:r>
    </w:p>
    <w:p>
      <w:pPr>
        <w:pStyle w:val="ListBullet"/>
      </w:pPr>
      <w:r>
        <w:t>restricted reactive-policy retrieval under acute time pressure.</w:t>
      </w:r>
    </w:p>
    <w:p>
      <w:pPr>
        <w:pStyle w:val="Heading1"/>
      </w:pPr>
      <w:r>
        <w:t>6. Regime-Shaped Construction</w:t>
      </w:r>
    </w:p>
    <w:p>
      <w:r>
        <w:t>Regime does not transform an already-built generic policy set. It changes which policies are generated, how deeply they are projected, and which recovery targets they must address.</w:t>
      </w:r>
    </w:p>
    <w:p>
      <w:pPr>
        <w:pStyle w:val="Heading2"/>
      </w:pPr>
      <w:r>
        <w:t>6.1 Derived risk expansion</w:t>
      </w:r>
    </w:p>
    <w:p>
      <w:r>
        <w:t>Tolerance for downside risk may expand when the shortest governing collapse horizon contracts and conservative policies no longer preserve viability. Risk tolerance should be derived from boundary proximity, expected failure, irreversibility, and recovery reachability rather than assigned by a fixed regime table.</w:t>
      </w:r>
    </w:p>
    <w:p>
      <w:pPr>
        <w:pStyle w:val="Heading2"/>
      </w:pPr>
      <w:r>
        <w:t>6.2 Derived horizon compression</w:t>
      </w:r>
    </w:p>
    <w:p>
      <w:r>
        <w:t>Projection depth should contract as the shortest governing horizon contracts. Long-horizon benefits may become secondary when immediate action is required to preserve continuation.</w:t>
      </w:r>
    </w:p>
    <w:p>
      <w:pPr>
        <w:pStyle w:val="Heading2"/>
      </w:pPr>
      <w:r>
        <w:t>6.3 Policy-family activation</w:t>
      </w:r>
    </w:p>
    <w:p>
      <w:r>
        <w:t>Policy families may enter the candidate set only under particular governing conditions. Emergency acquisition, migration, withdrawal, guarded cooperation, or reserve liquidation may become constructible when ordinary policies fail to extend the governing horizon.</w:t>
      </w:r>
    </w:p>
    <w:p>
      <w:pPr>
        <w:pStyle w:val="Heading2"/>
      </w:pPr>
      <w:r>
        <w:t>6.4 Exploration after failure</w:t>
      </w:r>
    </w:p>
    <w:p>
      <w:r>
        <w:t>Exploration should increase when active policies repeatedly fail, prediction error remains high, or no generated policy adequately restores governing domains. Exploration is therefore failure-conditioned rather than an independent regime knob.</w:t>
      </w:r>
    </w:p>
    <w:p>
      <w:pPr>
        <w:pStyle w:val="Heading1"/>
      </w:pPr>
      <w:r>
        <w:t>7. Constraint Status</w:t>
      </w:r>
    </w:p>
    <w:p>
      <w:r>
        <w:t>Constraints must be typed. Physical impossibility, logical inconsistency, and hard resource absence remain binding. Institutional, customary, contractual, or self-imposed constraints may change status only through an explicit rule.</w:t>
      </w:r>
    </w:p>
    <w:p>
      <w:pPr>
        <w:pStyle w:val="ListBullet"/>
      </w:pPr>
      <w:r>
        <w:t>Hard constraints remain non-relaxable unless the underlying state itself changes.</w:t>
      </w:r>
    </w:p>
    <w:p>
      <w:pPr>
        <w:pStyle w:val="ListBullet"/>
      </w:pPr>
      <w:r>
        <w:t>Soft constraints may be waived, suspended, renegotiated, or violated, but the resulting consequences remain part of the policy projection.</w:t>
      </w:r>
    </w:p>
    <w:p>
      <w:pPr>
        <w:pStyle w:val="ListBullet"/>
      </w:pPr>
      <w:r>
        <w:t>Memory, fear, preference, or narrative discomfort do not become constraints merely because they are salient.</w:t>
      </w:r>
    </w:p>
    <w:p>
      <w:pPr>
        <w:pStyle w:val="ListBullet"/>
      </w:pPr>
      <w:r>
        <w:t>Constraint status changes must be auditable and cannot be inferred silently by Σ.</w:t>
      </w:r>
    </w:p>
    <w:p>
      <w:pPr>
        <w:pStyle w:val="Heading1"/>
      </w:pPr>
      <w:r>
        <w:t>8. Information-Seeking Policies</w:t>
      </w:r>
    </w:p>
    <w:p>
      <w:r>
        <w:t>Search, inspection, consultation, measurement, testing, and clarification are ordinary policies. They consume time, attention, PP, or SPV and may delay other action.</w:t>
      </w:r>
    </w:p>
    <w:p>
      <w:r>
        <w:t>An information-seeking policy terminates the current decision pass only when it is selected and realized. Its epistemic benefit appears in a later update through observation, memory, expectation, belief, confidence, and perceived-state revision.</w:t>
      </w:r>
    </w:p>
    <w:p>
      <w:pPr>
        <w:pStyle w:val="Heading1"/>
      </w:pPr>
      <w:r>
        <w:t>9. Selection and ε Realization</w:t>
      </w:r>
    </w:p>
    <w:p>
      <w:r>
        <w:t>Σ selects from the surviving policy structure after constraints, framing, and adequacy. This specification does not redefine Σ.</w:t>
      </w:r>
    </w:p>
    <w:p>
      <w:r>
        <w:t>ε converts the selected policy into an executable realization under current commitments, resource encumbrances, implementation limits, and institutional conditions.</w:t>
      </w:r>
    </w:p>
    <w:p>
      <w:pPr>
        <w:jc w:val="center"/>
      </w:pPr>
      <w:r>
        <w:rPr>
          <w:b/>
        </w:rPr>
        <w:t>π_i^sel(t) → ε_i → π_i^exec(t)</w:t>
      </w:r>
    </w:p>
    <w:p>
      <w:r>
        <w:t>The selected policy and executable policy may differ. The difference must be recorded rather than hidden.</w:t>
      </w:r>
    </w:p>
    <w:p>
      <w:pPr>
        <w:pStyle w:val="Heading1"/>
      </w:pPr>
      <w:r>
        <w:t>10. Attempted and Environmentally Realized Action</w:t>
      </w:r>
    </w:p>
    <w:p>
      <w:pPr>
        <w:jc w:val="center"/>
      </w:pPr>
      <w:r>
        <w:rPr>
          <w:b/>
        </w:rPr>
        <w:t>π_i^exec(t) → A_i^attempt(t) → A_i^env(t), Outcome_i(t)</w:t>
      </w:r>
    </w:p>
    <w:p>
      <w:r>
        <w:t>Attempted action records what the agent actually tries to do. Environmental realization records what occurs after counterparty behavior, institutional response, stochastic events, and environmental constraints.</w:t>
      </w:r>
    </w:p>
    <w:p>
      <w:pPr>
        <w:pStyle w:val="ListBullet"/>
      </w:pPr>
      <w:r>
        <w:t>A correct selection may fail in ε realization.</w:t>
      </w:r>
    </w:p>
    <w:p>
      <w:pPr>
        <w:pStyle w:val="ListBullet"/>
      </w:pPr>
      <w:r>
        <w:t>An executable policy may be attempted but interrupted.</w:t>
      </w:r>
    </w:p>
    <w:p>
      <w:pPr>
        <w:pStyle w:val="ListBullet"/>
      </w:pPr>
      <w:r>
        <w:t>An attempted action may partially succeed.</w:t>
      </w:r>
    </w:p>
    <w:p>
      <w:pPr>
        <w:pStyle w:val="ListBullet"/>
      </w:pPr>
      <w:r>
        <w:t>An unintended PV or SPV transfer may occur.</w:t>
      </w:r>
    </w:p>
    <w:p>
      <w:pPr>
        <w:pStyle w:val="ListBullet"/>
      </w:pPr>
      <w:r>
        <w:t>A commitment may remain active even after failed execution.</w:t>
      </w:r>
    </w:p>
    <w:p>
      <w:pPr>
        <w:pStyle w:val="Heading1"/>
      </w:pPr>
      <w:r>
        <w:t>11. Time-Extended Execution</w:t>
      </w:r>
    </w:p>
    <w:p>
      <w:r>
        <w:t>Policies may persist across multiple steps. Each active policy should carry progress, status, remaining requirements, and reevaluation conditions.</w:t>
      </w:r>
    </w:p>
    <w:p>
      <w:r>
        <w:t>Illustrative statuses include:</w:t>
      </w:r>
    </w:p>
    <w:p>
      <w:pPr>
        <w:pStyle w:val="ListBullet"/>
      </w:pPr>
      <w:r>
        <w:t>planned</w:t>
      </w:r>
    </w:p>
    <w:p>
      <w:pPr>
        <w:pStyle w:val="ListBullet"/>
      </w:pPr>
      <w:r>
        <w:t>active</w:t>
      </w:r>
    </w:p>
    <w:p>
      <w:pPr>
        <w:pStyle w:val="ListBullet"/>
      </w:pPr>
      <w:r>
        <w:t>blocked</w:t>
      </w:r>
    </w:p>
    <w:p>
      <w:pPr>
        <w:pStyle w:val="ListBullet"/>
      </w:pPr>
      <w:r>
        <w:t>partially completed</w:t>
      </w:r>
    </w:p>
    <w:p>
      <w:pPr>
        <w:pStyle w:val="ListBullet"/>
      </w:pPr>
      <w:r>
        <w:t>suspended</w:t>
      </w:r>
    </w:p>
    <w:p>
      <w:pPr>
        <w:pStyle w:val="ListBullet"/>
      </w:pPr>
      <w:r>
        <w:t>completed</w:t>
      </w:r>
    </w:p>
    <w:p>
      <w:pPr>
        <w:pStyle w:val="ListBullet"/>
      </w:pPr>
      <w:r>
        <w:t>failed</w:t>
      </w:r>
    </w:p>
    <w:p>
      <w:pPr>
        <w:pStyle w:val="ListBullet"/>
      </w:pPr>
      <w:r>
        <w:t>cancelled</w:t>
      </w:r>
    </w:p>
    <w:p>
      <w:r>
        <w:t>Policy continuity should not be modeled by a fixed regime-dependent duration. It should follow from the policy's own structure, commitments, dependencies, and reevaluation conditions.</w:t>
      </w:r>
    </w:p>
    <w:p>
      <w:pPr>
        <w:pStyle w:val="Heading1"/>
      </w:pPr>
      <w:r>
        <w:t>12. Structural Reevaluation Triggers</w:t>
      </w:r>
    </w:p>
    <w:p>
      <w:r>
        <w:t>An active policy should be reconsidered when one or more of the following occurs:</w:t>
      </w:r>
    </w:p>
    <w:p>
      <w:pPr>
        <w:pStyle w:val="ListBullet"/>
      </w:pPr>
      <w:r>
        <w:t>a hard feasibility condition fails;</w:t>
      </w:r>
    </w:p>
    <w:p>
      <w:pPr>
        <w:pStyle w:val="ListBullet"/>
      </w:pPr>
      <w:r>
        <w:t>a governing domain or collapse horizon changes materially;</w:t>
      </w:r>
    </w:p>
    <w:p>
      <w:pPr>
        <w:pStyle w:val="ListBullet"/>
      </w:pPr>
      <w:r>
        <w:t>new high-quality evidence alters the perceived state;</w:t>
      </w:r>
    </w:p>
    <w:p>
      <w:pPr>
        <w:pStyle w:val="ListBullet"/>
      </w:pPr>
      <w:r>
        <w:t>a counterparty fails, defects, withdraws, or changes terms;</w:t>
      </w:r>
    </w:p>
    <w:p>
      <w:pPr>
        <w:pStyle w:val="ListBullet"/>
      </w:pPr>
      <w:r>
        <w:t>the policy fails to produce expected progress;</w:t>
      </w:r>
    </w:p>
    <w:p>
      <w:pPr>
        <w:pStyle w:val="ListBullet"/>
      </w:pPr>
      <w:r>
        <w:t>prediction error exceeds a stated tolerance;</w:t>
      </w:r>
    </w:p>
    <w:p>
      <w:pPr>
        <w:pStyle w:val="ListBullet"/>
      </w:pPr>
      <w:r>
        <w:t>a new obligation or institutional constraint becomes binding;</w:t>
      </w:r>
    </w:p>
    <w:p>
      <w:pPr>
        <w:pStyle w:val="ListBullet"/>
      </w:pPr>
      <w:r>
        <w:t>environmental realization diverges materially from the executable policy.</w:t>
      </w:r>
    </w:p>
    <w:p>
      <w:r>
        <w:t>Routine noise or ordinary preference fluctuation should not automatically force reevaluation.</w:t>
      </w:r>
    </w:p>
    <w:p>
      <w:pPr>
        <w:pStyle w:val="Heading1"/>
      </w:pPr>
      <w:r>
        <w:t>13. Restricted Reactive Policy Repertoire</w:t>
      </w:r>
    </w:p>
    <w:p>
      <w:r>
        <w:t>Acute threats may require compressed processing. The framework permits a restricted reactive repertoire of preconstructed policies such as withdrawal, shielding, evasion, or shutdown.</w:t>
      </w:r>
    </w:p>
    <w:p>
      <w:r>
        <w:t>This is not a policyless bypass. It is a shallow, time-compressed path using previously constructed policies, limited projection, and rapid ε realization. The action remains attributable to a defined policy class and remains subject to later feedback and memory update.</w:t>
      </w:r>
    </w:p>
    <w:p>
      <w:pPr>
        <w:pStyle w:val="Heading1"/>
      </w:pPr>
      <w:r>
        <w:t>14. Memory and Learning Feedback</w:t>
      </w:r>
    </w:p>
    <w:p>
      <w:r>
        <w:t>Feedback should distinguish selected policy, executable realization, attempted action, environmental realization, and outcome. Memory and expectation updates should be attached to the stage that actually generated the error.</w:t>
      </w:r>
    </w:p>
    <w:p>
      <w:r>
        <w:t>This prevents intention from being remembered as performance, environmental interruption from being remembered as betrayal, or counterparty nonperformance from being mistaken for agent incapacity.</w:t>
      </w:r>
    </w:p>
    <w:p>
      <w:pPr>
        <w:pStyle w:val="Heading1"/>
      </w:pPr>
      <w:r>
        <w:t>15. Minimal Implementation Contract</w:t>
      </w:r>
    </w:p>
    <w:p>
      <w:r>
        <w:t>A minimal implementation should represent:</w:t>
      </w:r>
    </w:p>
    <w:p>
      <w:pPr>
        <w:pStyle w:val="ListBullet"/>
      </w:pPr>
      <w:r>
        <w:t>a typed candidate-policy record;</w:t>
      </w:r>
    </w:p>
    <w:p>
      <w:pPr>
        <w:pStyle w:val="ListBullet"/>
      </w:pPr>
      <w:r>
        <w:t>active commitments and obligations;</w:t>
      </w:r>
    </w:p>
    <w:p>
      <w:pPr>
        <w:pStyle w:val="ListBullet"/>
      </w:pPr>
      <w:r>
        <w:t>current active-policy state and progress;</w:t>
      </w:r>
    </w:p>
    <w:p>
      <w:pPr>
        <w:pStyle w:val="ListBullet"/>
      </w:pPr>
      <w:r>
        <w:t>regime-shaped candidate-generation rules;</w:t>
      </w:r>
    </w:p>
    <w:p>
      <w:pPr>
        <w:pStyle w:val="ListBullet"/>
      </w:pPr>
      <w:r>
        <w:t>typed constraints with explicit status;</w:t>
      </w:r>
    </w:p>
    <w:p>
      <w:pPr>
        <w:pStyle w:val="ListBullet"/>
      </w:pPr>
      <w:r>
        <w:t>selected and executable policy identities;</w:t>
      </w:r>
    </w:p>
    <w:p>
      <w:pPr>
        <w:pStyle w:val="ListBullet"/>
      </w:pPr>
      <w:r>
        <w:t>attempted action and environmental outcome;</w:t>
      </w:r>
    </w:p>
    <w:p>
      <w:pPr>
        <w:pStyle w:val="ListBullet"/>
      </w:pPr>
      <w:r>
        <w:t>reevaluation triggers and failure classification.</w:t>
      </w:r>
    </w:p>
    <w:p>
      <w:pPr>
        <w:pStyle w:val="Heading1"/>
      </w:pPr>
      <w:r>
        <w:t>16. Boundaries</w:t>
      </w:r>
    </w:p>
    <w:p>
      <w:pPr>
        <w:pStyle w:val="ListBullet"/>
      </w:pPr>
      <w:r>
        <w:t>This specification introduces no scalar utility function.</w:t>
      </w:r>
    </w:p>
    <w:p>
      <w:pPr>
        <w:pStyle w:val="ListBullet"/>
      </w:pPr>
      <w:r>
        <w:t>It introduces no new lower-framework operator.</w:t>
      </w:r>
    </w:p>
    <w:p>
      <w:pPr>
        <w:pStyle w:val="ListBullet"/>
      </w:pPr>
      <w:r>
        <w:t>It does not model a complete cognitive architecture.</w:t>
      </w:r>
    </w:p>
    <w:p>
      <w:pPr>
        <w:pStyle w:val="ListBullet"/>
      </w:pPr>
      <w:r>
        <w:t>It does not treat emergency behavior as ungoverned.</w:t>
      </w:r>
    </w:p>
    <w:p>
      <w:pPr>
        <w:pStyle w:val="ListBullet"/>
      </w:pPr>
      <w:r>
        <w:t>It does not permit memory or narrative to bypass constraints, adequacy, Σ, or ε.</w:t>
      </w:r>
    </w:p>
    <w:p>
      <w:pPr>
        <w:pStyle w:val="ListBullet"/>
      </w:pPr>
      <w:r>
        <w:t>It does not guarantee survival; it only permits decision posture to adapt structurally.</w:t>
      </w:r>
    </w:p>
    <w:p>
      <w:pPr>
        <w:pStyle w:val="Heading1"/>
      </w:pPr>
      <w:r>
        <w:t>17. Authority and Supersession</w:t>
      </w:r>
    </w:p>
    <w:p>
      <w:r>
        <w:t>Version 0.1 becomes the active architecture-supporting specification for policy construction, active policy state, and execution dynamics. It supersedes the legacy Regime-Dependent Risk Expansion and Horizon Compression draft and the Interaction Decision Architecture Canonical Conceptual Bridge Specification for these subjects.</w:t>
      </w:r>
    </w:p>
    <w:p>
      <w:r>
        <w:t>The core operator specifications, persistent-state specification, memory-interface specification, and system-state dynamics specification remain controlling where more specific.</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PV-PP Policy Construction, Active Policy State, and Execution Dynamics - Active Supporting Specification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