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PV–PP Framework</w:t>
      </w:r>
    </w:p>
    <w:p>
      <w:pPr>
        <w:jc w:val="center"/>
      </w:pPr>
      <w:r>
        <w:rPr>
          <w:i/>
          <w:sz w:val="21"/>
        </w:rPr>
        <w:t>Core Operator Architecture Diagram — Structural Overview v1.1</w:t>
      </w:r>
    </w:p>
    <w:p>
      <w:pPr>
        <w:pStyle w:val="Heading1"/>
      </w:pPr>
      <w:r>
        <w:t>Status</w:t>
      </w:r>
    </w:p>
    <w:p>
      <w:r>
        <w:t>Reference diagram aligned to the current lower-framework kernel. This diagram is summary-level only. Operator internals and ownership remain with the current canonical files.</w:t>
      </w:r>
    </w:p>
    <w:p>
      <w:pPr>
        <w:pStyle w:val="Heading1"/>
      </w:pPr>
      <w:r>
        <w:t>High-Level Layer Structure</w:t>
      </w:r>
    </w:p>
    <w:p>
      <w:pPr>
        <w:jc w:val="center"/>
      </w:pPr>
      <w:r>
        <w:rPr>
          <w:b/>
          <w:sz w:val="24"/>
        </w:rPr>
        <w:t>Layer 2 — Decision &amp; Strategy System</w:t>
        <w:br/>
        <w:t>↓</w:t>
        <w:br/>
        <w:t>Execution / Interaction Realization</w:t>
        <w:br/>
        <w:t>↓</w:t>
        <w:br/>
        <w:t>Layer 1 — Ontological State Transition</w:t>
      </w:r>
    </w:p>
    <w:p>
      <w:pPr>
        <w:pStyle w:val="Heading1"/>
      </w:pPr>
      <w:r>
        <w:t>Current Layer 2 Operator Stack</w:t>
      </w:r>
    </w:p>
    <w:p>
      <w:pPr>
        <w:jc w:val="center"/>
      </w:pPr>
      <w:r>
        <w:rPr>
          <w:b/>
          <w:sz w:val="22"/>
        </w:rPr>
        <w:t>PPP</w:t>
        <w:br/>
        <w:t>↓</w:t>
        <w:br/>
        <w:t>Φ</w:t>
        <w:br/>
        <w:t>↓</w:t>
        <w:br/>
        <w:t>H</w:t>
        <w:br/>
        <w:t>↓</w:t>
        <w:br/>
        <w:t>G</w:t>
        <w:br/>
        <w:t>↓</w:t>
        <w:br/>
        <w:t>ℛ</w:t>
        <w:br/>
        <w:t>↓</w:t>
        <w:br/>
        <w:t>Graph Layer / seed substrate</w:t>
        <w:br/>
        <w:t>↓</w:t>
        <w:br/>
        <w:t>Π</w:t>
        <w:br/>
        <w:t>↓</w:t>
        <w:br/>
        <w:t>Π completeness validation</w:t>
        <w:br/>
        <w:t>↓</w:t>
        <w:br/>
        <w:t>Constraints</w:t>
        <w:br/>
        <w:t>↓</w:t>
        <w:br/>
        <w:t>Domain Framing</w:t>
        <w:br/>
        <w:t>↓</w:t>
        <w:br/>
        <w:t>Adequacy</w:t>
        <w:br/>
        <w:t>↓</w:t>
        <w:br/>
        <w:t>Σ</w:t>
        <w:br/>
        <w:t>↓</w:t>
        <w:br/>
        <w:t>ε</w:t>
      </w:r>
    </w:p>
    <w:p>
      <w:pPr>
        <w:pStyle w:val="Heading1"/>
      </w:pPr>
      <w:r>
        <w:t>Execution Flow</w:t>
      </w:r>
    </w:p>
    <w:p>
      <w:pPr>
        <w:jc w:val="center"/>
      </w:pPr>
      <w:r>
        <w:rPr>
          <w:sz w:val="22"/>
        </w:rPr>
        <w:t>Perceived State PPP(t)</w:t>
        <w:br/>
        <w:t>→ ordered Layer 2 processing</w:t>
        <w:br/>
        <w:t>→ selected policy / execution corridor</w:t>
        <w:br/>
        <w:t>→ interaction realization</w:t>
        <w:br/>
        <w:t>→ realized PV bundle(s)</w:t>
        <w:br/>
        <w:t>→ Layer 1 transition T_I</w:t>
        <w:br/>
        <w:t>→ updated PP(t+1)</w:t>
      </w:r>
    </w:p>
    <w:p>
      <w:pPr>
        <w:pStyle w:val="Heading1"/>
      </w:pPr>
      <w:r>
        <w:t>Operator Role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7200"/>
            <w:vAlign w:val="center"/>
            <w:shd w:fill="D9EAF7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3168"/>
            <w:vAlign w:val="center"/>
          </w:tcPr>
          <w:p>
            <w:r>
              <w:t>Φ</w:t>
            </w:r>
          </w:p>
        </w:tc>
        <w:tc>
          <w:tcPr>
            <w:tcW w:type="dxa" w:w="7200"/>
            <w:vAlign w:val="center"/>
          </w:tcPr>
          <w:p>
            <w:r>
              <w:t>Pressure-field representation.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H</w:t>
            </w:r>
          </w:p>
        </w:tc>
        <w:tc>
          <w:tcPr>
            <w:tcW w:type="dxa" w:w="7200"/>
            <w:vAlign w:val="center"/>
          </w:tcPr>
          <w:p>
            <w:r>
              <w:t>Baseline collapse-horizon estimation.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G</w:t>
            </w:r>
          </w:p>
        </w:tc>
        <w:tc>
          <w:tcPr>
            <w:tcW w:type="dxa" w:w="7200"/>
            <w:vAlign w:val="center"/>
          </w:tcPr>
          <w:p>
            <w:r>
              <w:t>Dependency-closed governing-domain construction.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ℛ</w:t>
            </w:r>
          </w:p>
        </w:tc>
        <w:tc>
          <w:tcPr>
            <w:tcW w:type="dxa" w:w="7200"/>
            <w:vAlign w:val="center"/>
          </w:tcPr>
          <w:p>
            <w:r>
              <w:t>Regime classification.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Graph Layer / seed substrate</w:t>
            </w:r>
          </w:p>
        </w:tc>
        <w:tc>
          <w:tcPr>
            <w:tcW w:type="dxa" w:w="7200"/>
            <w:vAlign w:val="center"/>
          </w:tcPr>
          <w:p>
            <w:r>
              <w:t>Reachable structural policy substrate.</w:t>
            </w:r>
          </w:p>
        </w:tc>
      </w:tr>
      <w:tr>
        <w:tc>
          <w:tcPr>
            <w:tcW w:type="dxa" w:w="3168"/>
            <w:vAlign w:val="center"/>
          </w:tcPr>
          <w:p>
            <w:r>
              <w:t>Π</w:t>
            </w:r>
          </w:p>
        </w:tc>
        <w:tc>
          <w:tcPr>
            <w:tcW w:type="dxa" w:w="7200"/>
            <w:vAlign w:val="center"/>
          </w:tcPr>
          <w:p>
            <w:r>
              <w:t>Bounded candidate construction.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Π completeness validation</w:t>
            </w:r>
          </w:p>
        </w:tc>
        <w:tc>
          <w:tcPr>
            <w:tcW w:type="dxa" w:w="7200"/>
            <w:vAlign w:val="center"/>
          </w:tcPr>
          <w:p>
            <w:r>
              <w:t>Hard sufficiency gate.</w:t>
            </w:r>
          </w:p>
        </w:tc>
      </w:tr>
      <w:tr>
        <w:tc>
          <w:tcPr>
            <w:tcW w:type="dxa" w:w="3168"/>
            <w:vAlign w:val="center"/>
          </w:tcPr>
          <w:p>
            <w:r>
              <w:t>Constraints</w:t>
            </w:r>
          </w:p>
        </w:tc>
        <w:tc>
          <w:tcPr>
            <w:tcW w:type="dxa" w:w="7200"/>
            <w:vAlign w:val="center"/>
          </w:tcPr>
          <w:p>
            <w:r>
              <w:t>Feasibility filtering.</w:t>
            </w:r>
          </w:p>
        </w:tc>
      </w:tr>
      <w:tr>
        <w:tc>
          <w:tcPr>
            <w:tcW w:type="dxa" w:w="3168"/>
            <w:vAlign w:val="center"/>
          </w:tcPr>
          <w:p>
            <w:r>
              <w:t>Domain Framing</w:t>
            </w:r>
          </w:p>
        </w:tc>
        <w:tc>
          <w:tcPr>
            <w:tcW w:type="dxa" w:w="7200"/>
            <w:vAlign w:val="center"/>
          </w:tcPr>
          <w:p>
            <w:r>
              <w:t>Preservation-target declaration.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Adequacy</w:t>
            </w:r>
          </w:p>
        </w:tc>
        <w:tc>
          <w:tcPr>
            <w:tcW w:type="dxa" w:w="7200"/>
            <w:vAlign w:val="center"/>
          </w:tcPr>
          <w:p>
            <w:r>
              <w:t>Recovery-corridor sufficiency.</w:t>
            </w:r>
          </w:p>
        </w:tc>
      </w:tr>
      <w:tr>
        <w:tc>
          <w:tcPr>
            <w:tcW w:type="dxa" w:w="3168"/>
            <w:vAlign w:val="center"/>
          </w:tcPr>
          <w:p>
            <w:r>
              <w:t>Σ</w:t>
            </w:r>
          </w:p>
        </w:tc>
        <w:tc>
          <w:tcPr>
            <w:tcW w:type="dxa" w:w="7200"/>
            <w:vAlign w:val="center"/>
          </w:tcPr>
          <w:p>
            <w:r>
              <w:t>Non-scalar selection only.</w:t>
            </w:r>
          </w:p>
        </w:tc>
      </w:tr>
      <w:tr>
        <w:tc>
          <w:tcPr>
            <w:tcW w:type="dxa" w:w="3168"/>
            <w:vAlign w:val="center"/>
          </w:tcPr>
          <w:p>
            <w:r>
              <w:t>ε</w:t>
            </w:r>
          </w:p>
        </w:tc>
        <w:tc>
          <w:tcPr>
            <w:tcW w:type="dxa" w:w="7200"/>
            <w:vAlign w:val="center"/>
          </w:tcPr>
          <w:p>
            <w:r>
              <w:t>Bounded execution-side realization.</w:t>
            </w:r>
          </w:p>
        </w:tc>
      </w:tr>
    </w:tbl>
    <w:p/>
    <w:p>
      <w:pPr>
        <w:pStyle w:val="Heading1"/>
      </w:pPr>
      <w:r>
        <w:t>Structural Guarantees</w:t>
      </w:r>
    </w:p>
    <w:p>
      <w:pPr>
        <w:pStyle w:val="ListBullet"/>
      </w:pPr>
      <w:r>
        <w:t>Layer 2 does not modify ontological state directly.</w:t>
      </w:r>
    </w:p>
    <w:p>
      <w:pPr>
        <w:pStyle w:val="ListBullet"/>
      </w:pPr>
      <w:r>
        <w:t>No downstream stage may repair upstream omission or bad framing.</w:t>
      </w:r>
    </w:p>
    <w:p>
      <w:pPr>
        <w:pStyle w:val="ListBullet"/>
      </w:pPr>
      <w:r>
        <w:t>Selection remains non-scalar.</w:t>
      </w:r>
    </w:p>
    <w:p>
      <w:pPr>
        <w:pStyle w:val="ListBullet"/>
      </w:pPr>
      <w:r>
        <w:t>Execution-side success does not launder upstream invalidity.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