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PV-PP INTERNAL BENCHMARK PROGRAM</w:t>
      </w:r>
    </w:p>
    <w:p>
      <w:pPr>
        <w:pStyle w:val="Title"/>
        <w:jc w:val="center"/>
      </w:pPr>
      <w:r>
        <w:t>Integrated Multi-Agent Productive System Stress Benchmark</w:t>
      </w:r>
    </w:p>
    <w:p>
      <w:pPr>
        <w:jc w:val="center"/>
      </w:pPr>
      <w:r>
        <w:rPr>
          <w:b/>
          <w:sz w:val="26"/>
        </w:rPr>
        <w:t>World and State Specification — Version 0.2</w:t>
      </w:r>
    </w:p>
    <w:p>
      <w:pPr>
        <w:jc w:val="center"/>
      </w:pPr>
      <w:r>
        <w:t>Pre-Implementation Working Specification</w:t>
        <w:br/>
        <w:t>31 August 2026</w:t>
      </w:r>
    </w:p>
    <w:tbl>
      <w:tblPr>
        <w:tblStyle w:val="TableGrid"/>
        <w:tblW w:type="auto" w:w="0"/>
        <w:jc w:val="center"/>
        <w:tblLook w:firstColumn="1" w:firstRow="1" w:lastColumn="0" w:lastRow="0" w:noHBand="0" w:noVBand="1" w:val="04A0"/>
      </w:tblPr>
      <w:tblGrid>
        <w:gridCol w:w="5040"/>
        <w:gridCol w:w="5040"/>
      </w:tblGrid>
      <w:tr>
        <w:tc>
          <w:tcPr>
            <w:tcW w:type="dxa" w:w="2304"/>
            <w:vAlign w:val="top"/>
            <w:shd w:fill="D9E2F3"/>
          </w:tcPr>
          <w:p>
            <w:r/>
            <w:r>
              <w:rPr>
                <w:rFonts w:ascii="Aptos" w:hAnsi="Aptos"/>
                <w:b/>
                <w:sz w:val="16"/>
              </w:rPr>
              <w:t>Field</w:t>
            </w:r>
          </w:p>
        </w:tc>
        <w:tc>
          <w:tcPr>
            <w:tcW w:type="dxa" w:w="8208"/>
            <w:vAlign w:val="top"/>
            <w:shd w:fill="D9E2F3"/>
          </w:tcPr>
          <w:p>
            <w:r/>
            <w:r>
              <w:rPr>
                <w:rFonts w:ascii="Aptos" w:hAnsi="Aptos"/>
                <w:b/>
                <w:sz w:val="16"/>
              </w:rPr>
              <w:t>Specification</w:t>
            </w:r>
          </w:p>
        </w:tc>
      </w:tr>
      <w:tr>
        <w:tc>
          <w:tcPr>
            <w:tcW w:type="dxa" w:w="2304"/>
            <w:vAlign w:val="top"/>
          </w:tcPr>
          <w:p>
            <w:r/>
            <w:r>
              <w:rPr>
                <w:rFonts w:ascii="Aptos" w:hAnsi="Aptos"/>
                <w:b w:val="0"/>
                <w:sz w:val="15"/>
              </w:rPr>
              <w:t>Status</w:t>
            </w:r>
          </w:p>
        </w:tc>
        <w:tc>
          <w:tcPr>
            <w:tcW w:type="dxa" w:w="8208"/>
            <w:vAlign w:val="top"/>
          </w:tcPr>
          <w:p>
            <w:r/>
            <w:r>
              <w:rPr>
                <w:rFonts w:ascii="Aptos" w:hAnsi="Aptos"/>
                <w:b w:val="0"/>
                <w:sz w:val="15"/>
              </w:rPr>
              <w:t>World/state specification working draft. Numerical values below are proposed benchmark-owned fixture values, not PV-PP canonical constants.</w:t>
            </w:r>
          </w:p>
        </w:tc>
      </w:tr>
      <w:tr>
        <w:tc>
          <w:tcPr>
            <w:tcW w:type="dxa" w:w="2304"/>
            <w:vAlign w:val="top"/>
          </w:tcPr>
          <w:p>
            <w:r/>
            <w:r>
              <w:rPr>
                <w:rFonts w:ascii="Aptos" w:hAnsi="Aptos"/>
                <w:b w:val="0"/>
                <w:sz w:val="15"/>
              </w:rPr>
              <w:t>Parent artifact</w:t>
            </w:r>
          </w:p>
        </w:tc>
        <w:tc>
          <w:tcPr>
            <w:tcW w:type="dxa" w:w="8208"/>
            <w:vAlign w:val="top"/>
          </w:tcPr>
          <w:p>
            <w:r/>
            <w:r>
              <w:rPr>
                <w:rFonts w:ascii="Aptos" w:hAnsi="Aptos"/>
                <w:b w:val="0"/>
                <w:sz w:val="15"/>
              </w:rPr>
              <w:t>PVPP Benchmark Design v0.1.</w:t>
            </w:r>
          </w:p>
        </w:tc>
      </w:tr>
      <w:tr>
        <w:tc>
          <w:tcPr>
            <w:tcW w:type="dxa" w:w="2304"/>
            <w:vAlign w:val="top"/>
          </w:tcPr>
          <w:p>
            <w:r/>
            <w:r>
              <w:rPr>
                <w:rFonts w:ascii="Aptos" w:hAnsi="Aptos"/>
                <w:b w:val="0"/>
                <w:sz w:val="15"/>
              </w:rPr>
              <w:t>World</w:t>
            </w:r>
          </w:p>
        </w:tc>
        <w:tc>
          <w:tcPr>
            <w:tcW w:type="dxa" w:w="8208"/>
            <w:vAlign w:val="top"/>
          </w:tcPr>
          <w:p>
            <w:r/>
            <w:r>
              <w:rPr>
                <w:rFonts w:ascii="Aptos" w:hAnsi="Aptos"/>
                <w:b w:val="0"/>
                <w:sz w:val="15"/>
              </w:rPr>
              <w:t>Asterion safety-critical industrial actuator productive network.</w:t>
            </w:r>
          </w:p>
        </w:tc>
      </w:tr>
      <w:tr>
        <w:tc>
          <w:tcPr>
            <w:tcW w:type="dxa" w:w="2304"/>
            <w:vAlign w:val="top"/>
          </w:tcPr>
          <w:p>
            <w:r/>
            <w:r>
              <w:rPr>
                <w:rFonts w:ascii="Aptos" w:hAnsi="Aptos"/>
                <w:b w:val="0"/>
                <w:sz w:val="15"/>
              </w:rPr>
              <w:t>Time base</w:t>
            </w:r>
          </w:p>
        </w:tc>
        <w:tc>
          <w:tcPr>
            <w:tcW w:type="dxa" w:w="8208"/>
            <w:vAlign w:val="top"/>
          </w:tcPr>
          <w:p>
            <w:r/>
            <w:r>
              <w:rPr>
                <w:rFonts w:ascii="Aptos" w:hAnsi="Aptos"/>
                <w:b w:val="0"/>
                <w:sz w:val="15"/>
              </w:rPr>
              <w:t>Discrete weekly decision periods; within-period execution phases are ordered and logged.</w:t>
            </w:r>
          </w:p>
        </w:tc>
      </w:tr>
      <w:tr>
        <w:tc>
          <w:tcPr>
            <w:tcW w:type="dxa" w:w="2304"/>
            <w:vAlign w:val="top"/>
          </w:tcPr>
          <w:p>
            <w:r/>
            <w:r>
              <w:rPr>
                <w:rFonts w:ascii="Aptos" w:hAnsi="Aptos"/>
                <w:b w:val="0"/>
                <w:sz w:val="15"/>
              </w:rPr>
              <w:t>Primary population</w:t>
            </w:r>
          </w:p>
        </w:tc>
        <w:tc>
          <w:tcPr>
            <w:tcW w:type="dxa" w:w="8208"/>
            <w:vAlign w:val="top"/>
          </w:tcPr>
          <w:p>
            <w:r/>
            <w:r>
              <w:rPr>
                <w:rFonts w:ascii="Aptos" w:hAnsi="Aptos"/>
                <w:b w:val="0"/>
                <w:sz w:val="15"/>
              </w:rPr>
              <w:t>Manufacturer M; incumbent supplier S1; alternate supplier S2; customer pool C; lender L; logistics provider T. Certification institution R follows frozen institutional rules.</w:t>
            </w:r>
          </w:p>
        </w:tc>
      </w:tr>
      <w:tr>
        <w:tc>
          <w:tcPr>
            <w:tcW w:type="dxa" w:w="2304"/>
            <w:vAlign w:val="top"/>
          </w:tcPr>
          <w:p>
            <w:r/>
            <w:r>
              <w:rPr>
                <w:rFonts w:ascii="Aptos" w:hAnsi="Aptos"/>
                <w:b w:val="0"/>
                <w:sz w:val="15"/>
              </w:rPr>
              <w:t>Hidden-state rule</w:t>
            </w:r>
          </w:p>
        </w:tc>
        <w:tc>
          <w:tcPr>
            <w:tcW w:type="dxa" w:w="8208"/>
            <w:vAlign w:val="top"/>
          </w:tcPr>
          <w:p>
            <w:r/>
            <w:r>
              <w:rPr>
                <w:rFonts w:ascii="Aptos" w:hAnsi="Aptos"/>
                <w:b w:val="0"/>
                <w:sz w:val="15"/>
              </w:rPr>
              <w:t>World ground truth is maintained separately from controller-visible observations. No controller receives privileged actual state.</w:t>
            </w:r>
          </w:p>
        </w:tc>
      </w:tr>
      <w:tr>
        <w:tc>
          <w:tcPr>
            <w:tcW w:type="dxa" w:w="2304"/>
            <w:vAlign w:val="top"/>
          </w:tcPr>
          <w:p>
            <w:r/>
            <w:r>
              <w:rPr>
                <w:rFonts w:ascii="Aptos" w:hAnsi="Aptos"/>
                <w:b w:val="0"/>
                <w:sz w:val="15"/>
              </w:rPr>
              <w:t>Coding status</w:t>
            </w:r>
          </w:p>
        </w:tc>
        <w:tc>
          <w:tcPr>
            <w:tcW w:type="dxa" w:w="8208"/>
            <w:vAlign w:val="top"/>
          </w:tcPr>
          <w:p>
            <w:r/>
            <w:r>
              <w:rPr>
                <w:rFonts w:ascii="Aptos" w:hAnsi="Aptos"/>
                <w:b w:val="0"/>
                <w:sz w:val="15"/>
              </w:rPr>
              <w:t>Not authorized by this document. This specification is intended to precede implementation and freeze.</w:t>
            </w:r>
          </w:p>
        </w:tc>
      </w:tr>
    </w:tbl>
    <w:p>
      <w:pPr>
        <w:spacing w:after="20"/>
      </w:pPr>
    </w:p>
    <w:p>
      <w:pPr>
        <w:pStyle w:val="Heading1"/>
      </w:pPr>
      <w:r>
        <w:t>1. Purpose and Authority Boundary</w:t>
      </w:r>
    </w:p>
    <w:p>
      <w:r>
        <w:t>This document turns Benchmark Design v0.1 into an implementation-facing world specification. It defines the benchmark-owned entities, state variables, units, initial conditions, viability thresholds, productive dependencies, commitments, encumbrances, transformation functions, observation surfaces, event processes, and terminal conditions required to build the Asterion world.</w:t>
      </w:r>
    </w:p>
    <w:p>
      <w:r>
        <w:t>It does not modify PV-PP architecture. The benchmark instantiates existing distinctions: PV, SPV, PP, AVS, environmental state, institutional state, execution state, commitments, memory, expectation state, PPP, joint feasibility, projection versus realization, and typed transformation. Numerical thresholds in this document are fixture parameters selected for the benchmark; they have no authority outside it.</w:t>
      </w:r>
    </w:p>
    <w:p>
      <w:pPr>
        <w:pStyle w:val="Heading1"/>
      </w:pPr>
      <w:r>
        <w:t>2. Canonical State Discipline Applied</w:t>
      </w:r>
    </w:p>
    <w:p>
      <w:pPr>
        <w:pStyle w:val="ListBullet"/>
        <w:spacing w:after="20"/>
      </w:pPr>
      <w:r>
        <w:t>PV is event/interaction flow: delivered goods, services, information, effects, or claims.</w:t>
      </w:r>
    </w:p>
    <w:p>
      <w:pPr>
        <w:pStyle w:val="ListBullet"/>
        <w:spacing w:after="20"/>
      </w:pPr>
      <w:r>
        <w:t>SPV is retained realized value available for later use, transfer, exchange, or consumption. Inventory and cash/recognized credit claims are modeled here when retained and accessible.</w:t>
      </w:r>
    </w:p>
    <w:p>
      <w:pPr>
        <w:pStyle w:val="ListBullet"/>
        <w:spacing w:after="20"/>
      </w:pPr>
      <w:r>
        <w:t>PP is current capability to generate, transform, coordinate, protect, or otherwise produce PV. Capacity is not equated with current output or resource stock.</w:t>
      </w:r>
    </w:p>
    <w:p>
      <w:pPr>
        <w:pStyle w:val="ListBullet"/>
        <w:spacing w:after="20"/>
      </w:pPr>
      <w:r>
        <w:t>AVS is persistence-relevant actual condition derived from domain margins, trajectories, recovery access, and continuity requirements.</w:t>
      </w:r>
    </w:p>
    <w:p>
      <w:pPr>
        <w:pStyle w:val="ListBullet"/>
        <w:spacing w:after="20"/>
      </w:pPr>
      <w:r>
        <w:t>Execution state contains active policies, commitments, reservations, queues, and encumbered resources that condition what can be realized now.</w:t>
      </w:r>
    </w:p>
    <w:p>
      <w:pPr>
        <w:pStyle w:val="ListBullet"/>
        <w:spacing w:after="20"/>
      </w:pPr>
      <w:r>
        <w:t>Environment and institutional state remain distinct from agent PP. Permission can open access without physically creating capability.</w:t>
      </w:r>
    </w:p>
    <w:p>
      <w:pPr>
        <w:pStyle w:val="ListBullet"/>
        <w:spacing w:after="20"/>
      </w:pPr>
      <w:r>
        <w:t>Projected transformations are not realized transformations. Actual state changes only through execution and world realization.</w:t>
      </w:r>
    </w:p>
    <w:p>
      <w:pPr>
        <w:pStyle w:val="ListBullet"/>
        <w:spacing w:after="20"/>
      </w:pPr>
      <w:r>
        <w:t>Money/credit can enable later physical transformation but does not by declaration create components, transport capacity, qualification, or production capability.</w:t>
      </w:r>
    </w:p>
    <w:p>
      <w:pPr>
        <w:pStyle w:val="ListBullet"/>
        <w:spacing w:after="20"/>
      </w:pPr>
      <w:r>
        <w:t>No heterogeneous state dimensions are summed into a universal PV-PP score.</w:t>
      </w:r>
    </w:p>
    <w:p>
      <w:pPr>
        <w:pStyle w:val="Heading1"/>
      </w:pPr>
      <w:r>
        <w:t>3. World Overview</w:t>
      </w:r>
    </w:p>
    <w:p>
      <w:r>
        <w:t>Asterion Manufacturing (M) assembles a safety-critical electromechanical actuator module, AM-40. Each finished unit requires one certified controller board, one mechanical kit, one final assembly slot, one final test slot, and one certified configuration. The incumbent controller-board supplier S1 is qualified at benchmark start. S2 is known to M and R but is not initially production-qualified. M sells to an aggregated customer pool C under weekly delivery commitments. L supplies a revolving working-capital facility. T supplies normal and expedite freight. R administers component/process qualification and may activate an emergency accelerated pathway.</w:t>
      </w:r>
    </w:p>
    <w:p>
      <w:r>
        <w:t>The world is deliberately small enough to audit manually but structurally coupled enough that cash, inventory, capacity, information, qualification, transport, commitments, and relationship history can diverge.</w:t>
      </w:r>
    </w:p>
    <w:p>
      <w:pPr>
        <w:pStyle w:val="Heading1"/>
      </w:pPr>
      <w:r>
        <w:t>4. Time and Within-Period Order</w:t>
      </w:r>
    </w:p>
    <w:p>
      <w:r>
        <w:t>One benchmark period equals one week. Each period t follows the same world-side ordering:</w:t>
      </w:r>
    </w:p>
    <w:p>
      <w:pPr>
        <w:pStyle w:val="ListNumber"/>
        <w:spacing w:after="20"/>
      </w:pPr>
      <w:r>
        <w:t>Carry forward persistent state, commitments, encumbrances, active interactions, and delayed consequences.</w:t>
      </w:r>
    </w:p>
    <w:p>
      <w:pPr>
        <w:pStyle w:val="ListNumber"/>
        <w:spacing w:after="20"/>
      </w:pPr>
      <w:r>
        <w:t>Apply exogenous hidden-state evolution scheduled for the start of the period.</w:t>
      </w:r>
    </w:p>
    <w:p>
      <w:pPr>
        <w:pStyle w:val="ListNumber"/>
        <w:spacing w:after="20"/>
      </w:pPr>
      <w:r>
        <w:t>Generate agent-specific observations and messages from the resulting ground truth.</w:t>
      </w:r>
    </w:p>
    <w:p>
      <w:pPr>
        <w:pStyle w:val="ListNumber"/>
        <w:spacing w:after="20"/>
      </w:pPr>
      <w:r>
        <w:t>Update each controller's permitted perception/memory/expectation surfaces according to its regime.</w:t>
      </w:r>
    </w:p>
    <w:p>
      <w:pPr>
        <w:pStyle w:val="ListNumber"/>
        <w:spacing w:after="20"/>
      </w:pPr>
      <w:r>
        <w:t>Invoke agent decision controllers using only their licensed observation packages.</w:t>
      </w:r>
    </w:p>
    <w:p>
      <w:pPr>
        <w:pStyle w:val="ListNumber"/>
        <w:spacing w:after="20"/>
      </w:pPr>
      <w:r>
        <w:t>Resolve proposals requiring counterpart acceptance, shared capacity, or institutional permission.</w:t>
      </w:r>
    </w:p>
    <w:p>
      <w:pPr>
        <w:pStyle w:val="ListNumber"/>
        <w:spacing w:after="20"/>
      </w:pPr>
      <w:r>
        <w:t>Realize executable actions, including partial realization and action-conditioned stochastic outcomes.</w:t>
      </w:r>
    </w:p>
    <w:p>
      <w:pPr>
        <w:pStyle w:val="ListNumber"/>
        <w:spacing w:after="20"/>
      </w:pPr>
      <w:r>
        <w:t>Apply production, transfer, capability-change, institutional, financial, and loss transformations.</w:t>
      </w:r>
    </w:p>
    <w:p>
      <w:pPr>
        <w:pStyle w:val="ListNumber"/>
        <w:spacing w:after="20"/>
      </w:pPr>
      <w:r>
        <w:t>Apply delayed consequences due this period.</w:t>
      </w:r>
    </w:p>
    <w:p>
      <w:pPr>
        <w:pStyle w:val="ListNumber"/>
        <w:spacing w:after="20"/>
      </w:pPr>
      <w:r>
        <w:t>Update commitments, encumbrances, interaction state, memory/evidence records, and actual viability state.</w:t>
      </w:r>
    </w:p>
    <w:p>
      <w:pPr>
        <w:pStyle w:val="ListNumber"/>
        <w:spacing w:after="20"/>
      </w:pPr>
      <w:r>
        <w:t>Compute benchmark metrics and terminal/recovery predicates. Do not expose these hidden diagnostics to controllers unless they correspond to legitimate observations.</w:t>
      </w:r>
    </w:p>
    <w:p>
      <w:pPr>
        <w:pStyle w:val="Heading1"/>
      </w:pPr>
      <w:r>
        <w:t>5. Global World State</w:t>
      </w:r>
    </w:p>
    <w:p>
      <w:r>
        <w:t>The implementation-facing benchmark state at period t is:</w:t>
      </w:r>
    </w:p>
    <w:p>
      <w:pPr>
        <w:jc w:val="center"/>
      </w:pPr>
      <w:r>
        <w:rPr>
          <w:b/>
        </w:rPr>
        <w:t>W(t) = [A(t), Env(t), Inst(t), X(t), Com(t), Enc(t), Q(t), D(t)]</w:t>
      </w:r>
    </w:p>
    <w:p>
      <w:r>
        <w:t>A(t) contains actual agent states; Env(t) non-agent resource/hazard state; Inst(t) institutional rules and queues; X(t) active interactions/policies; Com(t) persistent commitments; Enc(t) resource encumbrances; Q(t) event and execution queues; D(t) delayed-consequence records. Controller-visible state is derived from W(t) through agent-specific observation functions and is not W(t) itself.</w:t>
      </w:r>
    </w:p>
    <w:p>
      <w:pPr>
        <w:pStyle w:val="Heading1"/>
      </w:pPr>
      <w:r>
        <w:t>6. Common State Conventions</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2F3"/>
          </w:tcPr>
          <w:p>
            <w:r/>
            <w:r>
              <w:rPr>
                <w:rFonts w:ascii="Aptos" w:hAnsi="Aptos"/>
                <w:b/>
                <w:sz w:val="16"/>
              </w:rPr>
              <w:t>Convention</w:t>
            </w:r>
          </w:p>
        </w:tc>
        <w:tc>
          <w:tcPr>
            <w:tcW w:type="dxa" w:w="8064"/>
            <w:vAlign w:val="top"/>
            <w:shd w:fill="D9E2F3"/>
          </w:tcPr>
          <w:p>
            <w:r/>
            <w:r>
              <w:rPr>
                <w:rFonts w:ascii="Aptos" w:hAnsi="Aptos"/>
                <w:b/>
                <w:sz w:val="16"/>
              </w:rPr>
              <w:t>Rule</w:t>
            </w:r>
          </w:p>
        </w:tc>
      </w:tr>
      <w:tr>
        <w:tc>
          <w:tcPr>
            <w:tcW w:type="dxa" w:w="2448"/>
            <w:vAlign w:val="top"/>
          </w:tcPr>
          <w:p>
            <w:r/>
            <w:r>
              <w:rPr>
                <w:rFonts w:ascii="Aptos" w:hAnsi="Aptos"/>
                <w:b w:val="0"/>
                <w:sz w:val="15"/>
              </w:rPr>
              <w:t>Capacity scale</w:t>
            </w:r>
          </w:p>
        </w:tc>
        <w:tc>
          <w:tcPr>
            <w:tcW w:type="dxa" w:w="8064"/>
            <w:vAlign w:val="top"/>
          </w:tcPr>
          <w:p>
            <w:r/>
            <w:r>
              <w:rPr>
                <w:rFonts w:ascii="Aptos" w:hAnsi="Aptos"/>
                <w:b w:val="0"/>
                <w:sz w:val="15"/>
              </w:rPr>
              <w:t>Where a PP capacity is expressed as a percentage, 100 = benchmark-start nominal capability; 0 = unusable capability. Percentages are domain-native fixture indices, not commensurable utility.</w:t>
            </w:r>
          </w:p>
        </w:tc>
      </w:tr>
      <w:tr>
        <w:tc>
          <w:tcPr>
            <w:tcW w:type="dxa" w:w="2448"/>
            <w:vAlign w:val="top"/>
          </w:tcPr>
          <w:p>
            <w:r/>
            <w:r>
              <w:rPr>
                <w:rFonts w:ascii="Aptos" w:hAnsi="Aptos"/>
                <w:b w:val="0"/>
                <w:sz w:val="15"/>
              </w:rPr>
              <w:t>Inventory</w:t>
            </w:r>
          </w:p>
        </w:tc>
        <w:tc>
          <w:tcPr>
            <w:tcW w:type="dxa" w:w="8064"/>
            <w:vAlign w:val="top"/>
          </w:tcPr>
          <w:p>
            <w:r/>
            <w:r>
              <w:rPr>
                <w:rFonts w:ascii="Aptos" w:hAnsi="Aptos"/>
                <w:b w:val="0"/>
                <w:sz w:val="15"/>
              </w:rPr>
              <w:t>Physical units are integer units unless noted.</w:t>
            </w:r>
          </w:p>
        </w:tc>
      </w:tr>
      <w:tr>
        <w:tc>
          <w:tcPr>
            <w:tcW w:type="dxa" w:w="2448"/>
            <w:vAlign w:val="top"/>
          </w:tcPr>
          <w:p>
            <w:r/>
            <w:r>
              <w:rPr>
                <w:rFonts w:ascii="Aptos" w:hAnsi="Aptos"/>
                <w:b w:val="0"/>
                <w:sz w:val="15"/>
              </w:rPr>
              <w:t>Money</w:t>
            </w:r>
          </w:p>
        </w:tc>
        <w:tc>
          <w:tcPr>
            <w:tcW w:type="dxa" w:w="8064"/>
            <w:vAlign w:val="top"/>
          </w:tcPr>
          <w:p>
            <w:r/>
            <w:r>
              <w:rPr>
                <w:rFonts w:ascii="Aptos" w:hAnsi="Aptos"/>
                <w:b w:val="0"/>
                <w:sz w:val="15"/>
              </w:rPr>
              <w:t>USD thousands ($k). Money is claim-based SPV/access state, not physical PP.</w:t>
            </w:r>
          </w:p>
        </w:tc>
      </w:tr>
      <w:tr>
        <w:tc>
          <w:tcPr>
            <w:tcW w:type="dxa" w:w="2448"/>
            <w:vAlign w:val="top"/>
          </w:tcPr>
          <w:p>
            <w:r/>
            <w:r>
              <w:rPr>
                <w:rFonts w:ascii="Aptos" w:hAnsi="Aptos"/>
                <w:b w:val="0"/>
                <w:sz w:val="15"/>
              </w:rPr>
              <w:t>Time</w:t>
            </w:r>
          </w:p>
        </w:tc>
        <w:tc>
          <w:tcPr>
            <w:tcW w:type="dxa" w:w="8064"/>
            <w:vAlign w:val="top"/>
          </w:tcPr>
          <w:p>
            <w:r/>
            <w:r>
              <w:rPr>
                <w:rFonts w:ascii="Aptos" w:hAnsi="Aptos"/>
                <w:b w:val="0"/>
                <w:sz w:val="15"/>
              </w:rPr>
              <w:t>Weeks; deadlines and lead times are integer periods.</w:t>
            </w:r>
          </w:p>
        </w:tc>
      </w:tr>
      <w:tr>
        <w:tc>
          <w:tcPr>
            <w:tcW w:type="dxa" w:w="2448"/>
            <w:vAlign w:val="top"/>
          </w:tcPr>
          <w:p>
            <w:r/>
            <w:r>
              <w:rPr>
                <w:rFonts w:ascii="Aptos" w:hAnsi="Aptos"/>
                <w:b w:val="0"/>
                <w:sz w:val="15"/>
              </w:rPr>
              <w:t>Probability</w:t>
            </w:r>
          </w:p>
        </w:tc>
        <w:tc>
          <w:tcPr>
            <w:tcW w:type="dxa" w:w="8064"/>
            <w:vAlign w:val="top"/>
          </w:tcPr>
          <w:p>
            <w:r/>
            <w:r>
              <w:rPr>
                <w:rFonts w:ascii="Aptos" w:hAnsi="Aptos"/>
                <w:b w:val="0"/>
                <w:sz w:val="15"/>
              </w:rPr>
              <w:t>World-side probabilities are used only for realization/observation processes explicitly defined in the frozen stochastic specification.</w:t>
            </w:r>
          </w:p>
        </w:tc>
      </w:tr>
      <w:tr>
        <w:tc>
          <w:tcPr>
            <w:tcW w:type="dxa" w:w="2448"/>
            <w:vAlign w:val="top"/>
          </w:tcPr>
          <w:p>
            <w:r/>
            <w:r>
              <w:rPr>
                <w:rFonts w:ascii="Aptos" w:hAnsi="Aptos"/>
                <w:b w:val="0"/>
                <w:sz w:val="15"/>
              </w:rPr>
              <w:t>Threshold semantics</w:t>
            </w:r>
          </w:p>
        </w:tc>
        <w:tc>
          <w:tcPr>
            <w:tcW w:type="dxa" w:w="8064"/>
            <w:vAlign w:val="top"/>
          </w:tcPr>
          <w:p>
            <w:r/>
            <w:r>
              <w:rPr>
                <w:rFonts w:ascii="Aptos" w:hAnsi="Aptos"/>
                <w:b w:val="0"/>
                <w:sz w:val="15"/>
              </w:rPr>
              <w:t>Crossing a critical threshold changes viability or access as explicitly specified; it does not imply universal terminalization of every agent.</w:t>
            </w:r>
          </w:p>
        </w:tc>
      </w:tr>
      <w:tr>
        <w:tc>
          <w:tcPr>
            <w:tcW w:type="dxa" w:w="2448"/>
            <w:vAlign w:val="top"/>
          </w:tcPr>
          <w:p>
            <w:r/>
            <w:r>
              <w:rPr>
                <w:rFonts w:ascii="Aptos" w:hAnsi="Aptos"/>
                <w:b w:val="0"/>
                <w:sz w:val="15"/>
              </w:rPr>
              <w:t>Accessibility</w:t>
            </w:r>
          </w:p>
        </w:tc>
        <w:tc>
          <w:tcPr>
            <w:tcW w:type="dxa" w:w="8064"/>
            <w:vAlign w:val="top"/>
          </w:tcPr>
          <w:p>
            <w:r/>
            <w:r>
              <w:rPr>
                <w:rFonts w:ascii="Aptos" w:hAnsi="Aptos"/>
                <w:b w:val="0"/>
                <w:sz w:val="15"/>
              </w:rPr>
              <w:t>Owned/nominal stock is distinguished from accessible stock after reservations, holds, qualification, location, or covenant restrictions.</w:t>
            </w:r>
          </w:p>
        </w:tc>
      </w:tr>
      <w:tr>
        <w:tc>
          <w:tcPr>
            <w:tcW w:type="dxa" w:w="2448"/>
            <w:vAlign w:val="top"/>
          </w:tcPr>
          <w:p>
            <w:r/>
            <w:r>
              <w:rPr>
                <w:rFonts w:ascii="Aptos" w:hAnsi="Aptos"/>
                <w:b w:val="0"/>
                <w:sz w:val="15"/>
              </w:rPr>
              <w:t>Unknown state</w:t>
            </w:r>
          </w:p>
        </w:tc>
        <w:tc>
          <w:tcPr>
            <w:tcW w:type="dxa" w:w="8064"/>
            <w:vAlign w:val="top"/>
          </w:tcPr>
          <w:p>
            <w:r/>
            <w:r>
              <w:rPr>
                <w:rFonts w:ascii="Aptos" w:hAnsi="Aptos"/>
                <w:b w:val="0"/>
                <w:sz w:val="15"/>
              </w:rPr>
              <w:t>Unknown controller state is represented as uncertainty or absent observation, never silently replaced by ground truth.</w:t>
            </w:r>
          </w:p>
        </w:tc>
      </w:tr>
    </w:tbl>
    <w:p>
      <w:pPr>
        <w:spacing w:after="20"/>
      </w:pPr>
    </w:p>
    <w:p>
      <w:pPr>
        <w:pStyle w:val="Heading1"/>
      </w:pPr>
      <w:r>
        <w:t>7. Product and Production Bill of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top"/>
            <w:shd w:fill="D9E2F3"/>
          </w:tcPr>
          <w:p>
            <w:r/>
            <w:r>
              <w:rPr>
                <w:rFonts w:ascii="Aptos" w:hAnsi="Aptos"/>
                <w:b/>
                <w:sz w:val="16"/>
              </w:rPr>
              <w:t>Requirement per AM-40</w:t>
            </w:r>
          </w:p>
        </w:tc>
        <w:tc>
          <w:tcPr>
            <w:tcW w:type="dxa" w:w="1440"/>
            <w:vAlign w:val="top"/>
            <w:shd w:fill="D9E2F3"/>
          </w:tcPr>
          <w:p>
            <w:r/>
            <w:r>
              <w:rPr>
                <w:rFonts w:ascii="Aptos" w:hAnsi="Aptos"/>
                <w:b/>
                <w:sz w:val="16"/>
              </w:rPr>
              <w:t>Quantity</w:t>
            </w:r>
          </w:p>
        </w:tc>
        <w:tc>
          <w:tcPr>
            <w:tcW w:type="dxa" w:w="2016"/>
            <w:vAlign w:val="top"/>
            <w:shd w:fill="D9E2F3"/>
          </w:tcPr>
          <w:p>
            <w:r/>
            <w:r>
              <w:rPr>
                <w:rFonts w:ascii="Aptos" w:hAnsi="Aptos"/>
                <w:b/>
                <w:sz w:val="16"/>
              </w:rPr>
              <w:t>State class</w:t>
            </w:r>
          </w:p>
        </w:tc>
        <w:tc>
          <w:tcPr>
            <w:tcW w:type="dxa" w:w="4320"/>
            <w:vAlign w:val="top"/>
            <w:shd w:fill="D9E2F3"/>
          </w:tcPr>
          <w:p>
            <w:r/>
            <w:r>
              <w:rPr>
                <w:rFonts w:ascii="Aptos" w:hAnsi="Aptos"/>
                <w:b/>
                <w:sz w:val="16"/>
              </w:rPr>
              <w:t>Notes</w:t>
            </w:r>
          </w:p>
        </w:tc>
      </w:tr>
      <w:tr>
        <w:tc>
          <w:tcPr>
            <w:tcW w:type="dxa" w:w="2880"/>
            <w:vAlign w:val="top"/>
          </w:tcPr>
          <w:p>
            <w:r/>
            <w:r>
              <w:rPr>
                <w:rFonts w:ascii="Aptos" w:hAnsi="Aptos"/>
                <w:b w:val="0"/>
                <w:sz w:val="15"/>
              </w:rPr>
              <w:t>Certified controller board</w:t>
            </w:r>
          </w:p>
        </w:tc>
        <w:tc>
          <w:tcPr>
            <w:tcW w:type="dxa" w:w="1440"/>
            <w:vAlign w:val="top"/>
          </w:tcPr>
          <w:p>
            <w:r/>
            <w:r>
              <w:rPr>
                <w:rFonts w:ascii="Aptos" w:hAnsi="Aptos"/>
                <w:b w:val="0"/>
                <w:sz w:val="15"/>
              </w:rPr>
              <w:t>1 unit</w:t>
            </w:r>
          </w:p>
        </w:tc>
        <w:tc>
          <w:tcPr>
            <w:tcW w:type="dxa" w:w="2016"/>
            <w:vAlign w:val="top"/>
          </w:tcPr>
          <w:p>
            <w:r/>
            <w:r>
              <w:rPr>
                <w:rFonts w:ascii="Aptos" w:hAnsi="Aptos"/>
                <w:b w:val="0"/>
                <w:sz w:val="15"/>
              </w:rPr>
              <w:t>SPV input</w:t>
            </w:r>
          </w:p>
        </w:tc>
        <w:tc>
          <w:tcPr>
            <w:tcW w:type="dxa" w:w="4320"/>
            <w:vAlign w:val="top"/>
          </w:tcPr>
          <w:p>
            <w:r/>
            <w:r>
              <w:rPr>
                <w:rFonts w:ascii="Aptos" w:hAnsi="Aptos"/>
                <w:b w:val="0"/>
                <w:sz w:val="15"/>
              </w:rPr>
              <w:t>S1 qualified initially; S2 board usable only after applicable R approval.</w:t>
            </w:r>
          </w:p>
        </w:tc>
      </w:tr>
      <w:tr>
        <w:tc>
          <w:tcPr>
            <w:tcW w:type="dxa" w:w="2880"/>
            <w:vAlign w:val="top"/>
          </w:tcPr>
          <w:p>
            <w:r/>
            <w:r>
              <w:rPr>
                <w:rFonts w:ascii="Aptos" w:hAnsi="Aptos"/>
                <w:b w:val="0"/>
                <w:sz w:val="15"/>
              </w:rPr>
              <w:t>Mechanical kit</w:t>
            </w:r>
          </w:p>
        </w:tc>
        <w:tc>
          <w:tcPr>
            <w:tcW w:type="dxa" w:w="1440"/>
            <w:vAlign w:val="top"/>
          </w:tcPr>
          <w:p>
            <w:r/>
            <w:r>
              <w:rPr>
                <w:rFonts w:ascii="Aptos" w:hAnsi="Aptos"/>
                <w:b w:val="0"/>
                <w:sz w:val="15"/>
              </w:rPr>
              <w:t>1 unit</w:t>
            </w:r>
          </w:p>
        </w:tc>
        <w:tc>
          <w:tcPr>
            <w:tcW w:type="dxa" w:w="2016"/>
            <w:vAlign w:val="top"/>
          </w:tcPr>
          <w:p>
            <w:r/>
            <w:r>
              <w:rPr>
                <w:rFonts w:ascii="Aptos" w:hAnsi="Aptos"/>
                <w:b w:val="0"/>
                <w:sz w:val="15"/>
              </w:rPr>
              <w:t>SPV input</w:t>
            </w:r>
          </w:p>
        </w:tc>
        <w:tc>
          <w:tcPr>
            <w:tcW w:type="dxa" w:w="4320"/>
            <w:vAlign w:val="top"/>
          </w:tcPr>
          <w:p>
            <w:r/>
            <w:r>
              <w:rPr>
                <w:rFonts w:ascii="Aptos" w:hAnsi="Aptos"/>
                <w:b w:val="0"/>
                <w:sz w:val="15"/>
              </w:rPr>
              <w:t>External background supply; not an autonomous agent in v0.2.</w:t>
            </w:r>
          </w:p>
        </w:tc>
      </w:tr>
      <w:tr>
        <w:tc>
          <w:tcPr>
            <w:tcW w:type="dxa" w:w="2880"/>
            <w:vAlign w:val="top"/>
          </w:tcPr>
          <w:p>
            <w:r/>
            <w:r>
              <w:rPr>
                <w:rFonts w:ascii="Aptos" w:hAnsi="Aptos"/>
                <w:b w:val="0"/>
                <w:sz w:val="15"/>
              </w:rPr>
              <w:t>Assembly capacity</w:t>
            </w:r>
          </w:p>
        </w:tc>
        <w:tc>
          <w:tcPr>
            <w:tcW w:type="dxa" w:w="1440"/>
            <w:vAlign w:val="top"/>
          </w:tcPr>
          <w:p>
            <w:r/>
            <w:r>
              <w:rPr>
                <w:rFonts w:ascii="Aptos" w:hAnsi="Aptos"/>
                <w:b w:val="0"/>
                <w:sz w:val="15"/>
              </w:rPr>
              <w:t>1 slot</w:t>
            </w:r>
          </w:p>
        </w:tc>
        <w:tc>
          <w:tcPr>
            <w:tcW w:type="dxa" w:w="2016"/>
            <w:vAlign w:val="top"/>
          </w:tcPr>
          <w:p>
            <w:r/>
            <w:r>
              <w:rPr>
                <w:rFonts w:ascii="Aptos" w:hAnsi="Aptos"/>
                <w:b w:val="0"/>
                <w:sz w:val="15"/>
              </w:rPr>
              <w:t>PP use</w:t>
            </w:r>
          </w:p>
        </w:tc>
        <w:tc>
          <w:tcPr>
            <w:tcW w:type="dxa" w:w="4320"/>
            <w:vAlign w:val="top"/>
          </w:tcPr>
          <w:p>
            <w:r/>
            <w:r>
              <w:rPr>
                <w:rFonts w:ascii="Aptos" w:hAnsi="Aptos"/>
                <w:b w:val="0"/>
                <w:sz w:val="15"/>
              </w:rPr>
              <w:t>M assembly PP determines weekly slot ceiling.</w:t>
            </w:r>
          </w:p>
        </w:tc>
      </w:tr>
      <w:tr>
        <w:tc>
          <w:tcPr>
            <w:tcW w:type="dxa" w:w="2880"/>
            <w:vAlign w:val="top"/>
          </w:tcPr>
          <w:p>
            <w:r/>
            <w:r>
              <w:rPr>
                <w:rFonts w:ascii="Aptos" w:hAnsi="Aptos"/>
                <w:b w:val="0"/>
                <w:sz w:val="15"/>
              </w:rPr>
              <w:t>Final test capacity</w:t>
            </w:r>
          </w:p>
        </w:tc>
        <w:tc>
          <w:tcPr>
            <w:tcW w:type="dxa" w:w="1440"/>
            <w:vAlign w:val="top"/>
          </w:tcPr>
          <w:p>
            <w:r/>
            <w:r>
              <w:rPr>
                <w:rFonts w:ascii="Aptos" w:hAnsi="Aptos"/>
                <w:b w:val="0"/>
                <w:sz w:val="15"/>
              </w:rPr>
              <w:t>1 slot</w:t>
            </w:r>
          </w:p>
        </w:tc>
        <w:tc>
          <w:tcPr>
            <w:tcW w:type="dxa" w:w="2016"/>
            <w:vAlign w:val="top"/>
          </w:tcPr>
          <w:p>
            <w:r/>
            <w:r>
              <w:rPr>
                <w:rFonts w:ascii="Aptos" w:hAnsi="Aptos"/>
                <w:b w:val="0"/>
                <w:sz w:val="15"/>
              </w:rPr>
              <w:t>PP use</w:t>
            </w:r>
          </w:p>
        </w:tc>
        <w:tc>
          <w:tcPr>
            <w:tcW w:type="dxa" w:w="4320"/>
            <w:vAlign w:val="top"/>
          </w:tcPr>
          <w:p>
            <w:r/>
            <w:r>
              <w:rPr>
                <w:rFonts w:ascii="Aptos" w:hAnsi="Aptos"/>
                <w:b w:val="0"/>
                <w:sz w:val="15"/>
              </w:rPr>
              <w:t>M quality/test PP determines weekly slot ceiling.</w:t>
            </w:r>
          </w:p>
        </w:tc>
      </w:tr>
      <w:tr>
        <w:tc>
          <w:tcPr>
            <w:tcW w:type="dxa" w:w="2880"/>
            <w:vAlign w:val="top"/>
          </w:tcPr>
          <w:p>
            <w:r/>
            <w:r>
              <w:rPr>
                <w:rFonts w:ascii="Aptos" w:hAnsi="Aptos"/>
                <w:b w:val="0"/>
                <w:sz w:val="15"/>
              </w:rPr>
              <w:t>Certified configuration</w:t>
            </w:r>
          </w:p>
        </w:tc>
        <w:tc>
          <w:tcPr>
            <w:tcW w:type="dxa" w:w="1440"/>
            <w:vAlign w:val="top"/>
          </w:tcPr>
          <w:p>
            <w:r/>
            <w:r>
              <w:rPr>
                <w:rFonts w:ascii="Aptos" w:hAnsi="Aptos"/>
                <w:b w:val="0"/>
                <w:sz w:val="15"/>
              </w:rPr>
              <w:t>1 authorization</w:t>
            </w:r>
          </w:p>
        </w:tc>
        <w:tc>
          <w:tcPr>
            <w:tcW w:type="dxa" w:w="2016"/>
            <w:vAlign w:val="top"/>
          </w:tcPr>
          <w:p>
            <w:r/>
            <w:r>
              <w:rPr>
                <w:rFonts w:ascii="Aptos" w:hAnsi="Aptos"/>
                <w:b w:val="0"/>
                <w:sz w:val="15"/>
              </w:rPr>
              <w:t>Institutional/access condition</w:t>
            </w:r>
          </w:p>
        </w:tc>
        <w:tc>
          <w:tcPr>
            <w:tcW w:type="dxa" w:w="4320"/>
            <w:vAlign w:val="top"/>
          </w:tcPr>
          <w:p>
            <w:r/>
            <w:r>
              <w:rPr>
                <w:rFonts w:ascii="Aptos" w:hAnsi="Aptos"/>
                <w:b w:val="0"/>
                <w:sz w:val="15"/>
              </w:rPr>
              <w:t>R qualification status must cover board source/process.</w:t>
            </w:r>
          </w:p>
        </w:tc>
      </w:tr>
      <w:tr>
        <w:tc>
          <w:tcPr>
            <w:tcW w:type="dxa" w:w="2880"/>
            <w:vAlign w:val="top"/>
          </w:tcPr>
          <w:p>
            <w:r/>
            <w:r>
              <w:rPr>
                <w:rFonts w:ascii="Aptos" w:hAnsi="Aptos"/>
                <w:b w:val="0"/>
                <w:sz w:val="15"/>
              </w:rPr>
              <w:t>Outbound transport</w:t>
            </w:r>
          </w:p>
        </w:tc>
        <w:tc>
          <w:tcPr>
            <w:tcW w:type="dxa" w:w="1440"/>
            <w:vAlign w:val="top"/>
          </w:tcPr>
          <w:p>
            <w:r/>
            <w:r>
              <w:rPr>
                <w:rFonts w:ascii="Aptos" w:hAnsi="Aptos"/>
                <w:b w:val="0"/>
                <w:sz w:val="15"/>
              </w:rPr>
              <w:t>1/20 standard pallet-slot equivalent</w:t>
            </w:r>
          </w:p>
        </w:tc>
        <w:tc>
          <w:tcPr>
            <w:tcW w:type="dxa" w:w="2016"/>
            <w:vAlign w:val="top"/>
          </w:tcPr>
          <w:p>
            <w:r/>
            <w:r>
              <w:rPr>
                <w:rFonts w:ascii="Aptos" w:hAnsi="Aptos"/>
                <w:b w:val="0"/>
                <w:sz w:val="15"/>
              </w:rPr>
              <w:t>Environmental/T capacity</w:t>
            </w:r>
          </w:p>
        </w:tc>
        <w:tc>
          <w:tcPr>
            <w:tcW w:type="dxa" w:w="4320"/>
            <w:vAlign w:val="top"/>
          </w:tcPr>
          <w:p>
            <w:r/>
            <w:r>
              <w:rPr>
                <w:rFonts w:ascii="Aptos" w:hAnsi="Aptos"/>
                <w:b w:val="0"/>
                <w:sz w:val="15"/>
              </w:rPr>
              <w:t>Twenty finished units share one pallet-equivalent slot.</w:t>
            </w:r>
          </w:p>
        </w:tc>
      </w:tr>
    </w:tbl>
    <w:p>
      <w:pPr>
        <w:spacing w:after="20"/>
      </w:pPr>
    </w:p>
    <w:p>
      <w:pPr>
        <w:pStyle w:val="Heading1"/>
      </w:pPr>
      <w:r>
        <w:t>8. Initial Network Conditions</w:t>
      </w:r>
    </w:p>
    <w:tbl>
      <w:tblPr>
        <w:tblStyle w:val="TableGrid"/>
        <w:tblW w:type="auto" w:w="0"/>
        <w:jc w:val="center"/>
        <w:tblLook w:firstColumn="1" w:firstRow="1" w:lastColumn="0" w:lastRow="0" w:noHBand="0" w:noVBand="1" w:val="04A0"/>
      </w:tblPr>
      <w:tblGrid>
        <w:gridCol w:w="3360"/>
        <w:gridCol w:w="3360"/>
        <w:gridCol w:w="3360"/>
      </w:tblGrid>
      <w:tr>
        <w:tc>
          <w:tcPr>
            <w:tcW w:type="dxa" w:w="3312"/>
            <w:vAlign w:val="top"/>
            <w:shd w:fill="D9E2F3"/>
          </w:tcPr>
          <w:p>
            <w:r/>
            <w:r>
              <w:rPr>
                <w:rFonts w:ascii="Aptos" w:hAnsi="Aptos"/>
                <w:b/>
                <w:sz w:val="16"/>
              </w:rPr>
              <w:t>Variable</w:t>
            </w:r>
          </w:p>
        </w:tc>
        <w:tc>
          <w:tcPr>
            <w:tcW w:type="dxa" w:w="2304"/>
            <w:vAlign w:val="top"/>
            <w:shd w:fill="D9E2F3"/>
          </w:tcPr>
          <w:p>
            <w:r/>
            <w:r>
              <w:rPr>
                <w:rFonts w:ascii="Aptos" w:hAnsi="Aptos"/>
                <w:b/>
                <w:sz w:val="16"/>
              </w:rPr>
              <w:t>Initial value</w:t>
            </w:r>
          </w:p>
        </w:tc>
        <w:tc>
          <w:tcPr>
            <w:tcW w:type="dxa" w:w="5040"/>
            <w:vAlign w:val="top"/>
            <w:shd w:fill="D9E2F3"/>
          </w:tcPr>
          <w:p>
            <w:r/>
            <w:r>
              <w:rPr>
                <w:rFonts w:ascii="Aptos" w:hAnsi="Aptos"/>
                <w:b/>
                <w:sz w:val="16"/>
              </w:rPr>
              <w:t>Rationale / role</w:t>
            </w:r>
          </w:p>
        </w:tc>
      </w:tr>
      <w:tr>
        <w:tc>
          <w:tcPr>
            <w:tcW w:type="dxa" w:w="3312"/>
            <w:vAlign w:val="top"/>
          </w:tcPr>
          <w:p>
            <w:r/>
            <w:r>
              <w:rPr>
                <w:rFonts w:ascii="Aptos" w:hAnsi="Aptos"/>
                <w:b w:val="0"/>
                <w:sz w:val="15"/>
              </w:rPr>
              <w:t>Weekly customer commitment</w:t>
            </w:r>
          </w:p>
        </w:tc>
        <w:tc>
          <w:tcPr>
            <w:tcW w:type="dxa" w:w="2304"/>
            <w:vAlign w:val="top"/>
          </w:tcPr>
          <w:p>
            <w:r/>
            <w:r>
              <w:rPr>
                <w:rFonts w:ascii="Aptos" w:hAnsi="Aptos"/>
                <w:b w:val="0"/>
                <w:sz w:val="15"/>
              </w:rPr>
              <w:t>80 AM-40 units</w:t>
            </w:r>
          </w:p>
        </w:tc>
        <w:tc>
          <w:tcPr>
            <w:tcW w:type="dxa" w:w="5040"/>
            <w:vAlign w:val="top"/>
          </w:tcPr>
          <w:p>
            <w:r/>
            <w:r>
              <w:rPr>
                <w:rFonts w:ascii="Aptos" w:hAnsi="Aptos"/>
                <w:b w:val="0"/>
                <w:sz w:val="15"/>
              </w:rPr>
              <w:t>Creates meaningful but not maximal load.</w:t>
            </w:r>
          </w:p>
        </w:tc>
      </w:tr>
      <w:tr>
        <w:tc>
          <w:tcPr>
            <w:tcW w:type="dxa" w:w="3312"/>
            <w:vAlign w:val="top"/>
          </w:tcPr>
          <w:p>
            <w:r/>
            <w:r>
              <w:rPr>
                <w:rFonts w:ascii="Aptos" w:hAnsi="Aptos"/>
                <w:b w:val="0"/>
                <w:sz w:val="15"/>
              </w:rPr>
              <w:t>M nominal assembly ceiling</w:t>
            </w:r>
          </w:p>
        </w:tc>
        <w:tc>
          <w:tcPr>
            <w:tcW w:type="dxa" w:w="2304"/>
            <w:vAlign w:val="top"/>
          </w:tcPr>
          <w:p>
            <w:r/>
            <w:r>
              <w:rPr>
                <w:rFonts w:ascii="Aptos" w:hAnsi="Aptos"/>
                <w:b w:val="0"/>
                <w:sz w:val="15"/>
              </w:rPr>
              <w:t>100 units/week</w:t>
            </w:r>
          </w:p>
        </w:tc>
        <w:tc>
          <w:tcPr>
            <w:tcW w:type="dxa" w:w="5040"/>
            <w:vAlign w:val="top"/>
          </w:tcPr>
          <w:p>
            <w:r/>
            <w:r>
              <w:rPr>
                <w:rFonts w:ascii="Aptos" w:hAnsi="Aptos"/>
                <w:b w:val="0"/>
                <w:sz w:val="15"/>
              </w:rPr>
              <w:t>20-unit nominal slack.</w:t>
            </w:r>
          </w:p>
        </w:tc>
      </w:tr>
      <w:tr>
        <w:tc>
          <w:tcPr>
            <w:tcW w:type="dxa" w:w="3312"/>
            <w:vAlign w:val="top"/>
          </w:tcPr>
          <w:p>
            <w:r/>
            <w:r>
              <w:rPr>
                <w:rFonts w:ascii="Aptos" w:hAnsi="Aptos"/>
                <w:b w:val="0"/>
                <w:sz w:val="15"/>
              </w:rPr>
              <w:t>M nominal final-test ceiling</w:t>
            </w:r>
          </w:p>
        </w:tc>
        <w:tc>
          <w:tcPr>
            <w:tcW w:type="dxa" w:w="2304"/>
            <w:vAlign w:val="top"/>
          </w:tcPr>
          <w:p>
            <w:r/>
            <w:r>
              <w:rPr>
                <w:rFonts w:ascii="Aptos" w:hAnsi="Aptos"/>
                <w:b w:val="0"/>
                <w:sz w:val="15"/>
              </w:rPr>
              <w:t>100 units/week</w:t>
            </w:r>
          </w:p>
        </w:tc>
        <w:tc>
          <w:tcPr>
            <w:tcW w:type="dxa" w:w="5040"/>
            <w:vAlign w:val="top"/>
          </w:tcPr>
          <w:p>
            <w:r/>
            <w:r>
              <w:rPr>
                <w:rFonts w:ascii="Aptos" w:hAnsi="Aptos"/>
                <w:b w:val="0"/>
                <w:sz w:val="15"/>
              </w:rPr>
              <w:t>Quality pressure can become bottleneck.</w:t>
            </w:r>
          </w:p>
        </w:tc>
      </w:tr>
      <w:tr>
        <w:tc>
          <w:tcPr>
            <w:tcW w:type="dxa" w:w="3312"/>
            <w:vAlign w:val="top"/>
          </w:tcPr>
          <w:p>
            <w:r/>
            <w:r>
              <w:rPr>
                <w:rFonts w:ascii="Aptos" w:hAnsi="Aptos"/>
                <w:b w:val="0"/>
                <w:sz w:val="15"/>
              </w:rPr>
              <w:t>S1 contracted board delivery</w:t>
            </w:r>
          </w:p>
        </w:tc>
        <w:tc>
          <w:tcPr>
            <w:tcW w:type="dxa" w:w="2304"/>
            <w:vAlign w:val="top"/>
          </w:tcPr>
          <w:p>
            <w:r/>
            <w:r>
              <w:rPr>
                <w:rFonts w:ascii="Aptos" w:hAnsi="Aptos"/>
                <w:b w:val="0"/>
                <w:sz w:val="15"/>
              </w:rPr>
              <w:t>90 boards/week</w:t>
            </w:r>
          </w:p>
        </w:tc>
        <w:tc>
          <w:tcPr>
            <w:tcW w:type="dxa" w:w="5040"/>
            <w:vAlign w:val="top"/>
          </w:tcPr>
          <w:p>
            <w:r/>
            <w:r>
              <w:rPr>
                <w:rFonts w:ascii="Aptos" w:hAnsi="Aptos"/>
                <w:b w:val="0"/>
                <w:sz w:val="15"/>
              </w:rPr>
              <w:t>Supports buffer accumulation in normal state.</w:t>
            </w:r>
          </w:p>
        </w:tc>
      </w:tr>
      <w:tr>
        <w:tc>
          <w:tcPr>
            <w:tcW w:type="dxa" w:w="3312"/>
            <w:vAlign w:val="top"/>
          </w:tcPr>
          <w:p>
            <w:r/>
            <w:r>
              <w:rPr>
                <w:rFonts w:ascii="Aptos" w:hAnsi="Aptos"/>
                <w:b w:val="0"/>
                <w:sz w:val="15"/>
              </w:rPr>
              <w:t>S2 nominal latent board capacity</w:t>
            </w:r>
          </w:p>
        </w:tc>
        <w:tc>
          <w:tcPr>
            <w:tcW w:type="dxa" w:w="2304"/>
            <w:vAlign w:val="top"/>
          </w:tcPr>
          <w:p>
            <w:r/>
            <w:r>
              <w:rPr>
                <w:rFonts w:ascii="Aptos" w:hAnsi="Aptos"/>
                <w:b w:val="0"/>
                <w:sz w:val="15"/>
              </w:rPr>
              <w:t>70 boards/week</w:t>
            </w:r>
          </w:p>
        </w:tc>
        <w:tc>
          <w:tcPr>
            <w:tcW w:type="dxa" w:w="5040"/>
            <w:vAlign w:val="top"/>
          </w:tcPr>
          <w:p>
            <w:r/>
            <w:r>
              <w:rPr>
                <w:rFonts w:ascii="Aptos" w:hAnsi="Aptos"/>
                <w:b w:val="0"/>
                <w:sz w:val="15"/>
              </w:rPr>
              <w:t>Potentially useful but insufficient alone for full demand.</w:t>
            </w:r>
          </w:p>
        </w:tc>
      </w:tr>
      <w:tr>
        <w:tc>
          <w:tcPr>
            <w:tcW w:type="dxa" w:w="3312"/>
            <w:vAlign w:val="top"/>
          </w:tcPr>
          <w:p>
            <w:r/>
            <w:r>
              <w:rPr>
                <w:rFonts w:ascii="Aptos" w:hAnsi="Aptos"/>
                <w:b w:val="0"/>
                <w:sz w:val="15"/>
              </w:rPr>
              <w:t>Mechanical-kit replenishment</w:t>
            </w:r>
          </w:p>
        </w:tc>
        <w:tc>
          <w:tcPr>
            <w:tcW w:type="dxa" w:w="2304"/>
            <w:vAlign w:val="top"/>
          </w:tcPr>
          <w:p>
            <w:r/>
            <w:r>
              <w:rPr>
                <w:rFonts w:ascii="Aptos" w:hAnsi="Aptos"/>
                <w:b w:val="0"/>
                <w:sz w:val="15"/>
              </w:rPr>
              <w:t>95 kits/week</w:t>
            </w:r>
          </w:p>
        </w:tc>
        <w:tc>
          <w:tcPr>
            <w:tcW w:type="dxa" w:w="5040"/>
            <w:vAlign w:val="top"/>
          </w:tcPr>
          <w:p>
            <w:r/>
            <w:r>
              <w:rPr>
                <w:rFonts w:ascii="Aptos" w:hAnsi="Aptos"/>
                <w:b w:val="0"/>
                <w:sz w:val="15"/>
              </w:rPr>
              <w:t>Background supply normally nonbinding.</w:t>
            </w:r>
          </w:p>
        </w:tc>
      </w:tr>
      <w:tr>
        <w:tc>
          <w:tcPr>
            <w:tcW w:type="dxa" w:w="3312"/>
            <w:vAlign w:val="top"/>
          </w:tcPr>
          <w:p>
            <w:r/>
            <w:r>
              <w:rPr>
                <w:rFonts w:ascii="Aptos" w:hAnsi="Aptos"/>
                <w:b w:val="0"/>
                <w:sz w:val="15"/>
              </w:rPr>
              <w:t>M board inventory</w:t>
            </w:r>
          </w:p>
        </w:tc>
        <w:tc>
          <w:tcPr>
            <w:tcW w:type="dxa" w:w="2304"/>
            <w:vAlign w:val="top"/>
          </w:tcPr>
          <w:p>
            <w:r/>
            <w:r>
              <w:rPr>
                <w:rFonts w:ascii="Aptos" w:hAnsi="Aptos"/>
                <w:b w:val="0"/>
                <w:sz w:val="15"/>
              </w:rPr>
              <w:t>160 certified S1 boards</w:t>
            </w:r>
          </w:p>
        </w:tc>
        <w:tc>
          <w:tcPr>
            <w:tcW w:type="dxa" w:w="5040"/>
            <w:vAlign w:val="top"/>
          </w:tcPr>
          <w:p>
            <w:r/>
            <w:r>
              <w:rPr>
                <w:rFonts w:ascii="Aptos" w:hAnsi="Aptos"/>
                <w:b w:val="0"/>
                <w:sz w:val="15"/>
              </w:rPr>
              <w:t>Two weeks of customer demand; deterioration is not instantly catastrophic.</w:t>
            </w:r>
          </w:p>
        </w:tc>
      </w:tr>
      <w:tr>
        <w:tc>
          <w:tcPr>
            <w:tcW w:type="dxa" w:w="3312"/>
            <w:vAlign w:val="top"/>
          </w:tcPr>
          <w:p>
            <w:r/>
            <w:r>
              <w:rPr>
                <w:rFonts w:ascii="Aptos" w:hAnsi="Aptos"/>
                <w:b w:val="0"/>
                <w:sz w:val="15"/>
              </w:rPr>
              <w:t>M mechanical-kit inventory</w:t>
            </w:r>
          </w:p>
        </w:tc>
        <w:tc>
          <w:tcPr>
            <w:tcW w:type="dxa" w:w="2304"/>
            <w:vAlign w:val="top"/>
          </w:tcPr>
          <w:p>
            <w:r/>
            <w:r>
              <w:rPr>
                <w:rFonts w:ascii="Aptos" w:hAnsi="Aptos"/>
                <w:b w:val="0"/>
                <w:sz w:val="15"/>
              </w:rPr>
              <w:t>150 kits</w:t>
            </w:r>
          </w:p>
        </w:tc>
        <w:tc>
          <w:tcPr>
            <w:tcW w:type="dxa" w:w="5040"/>
            <w:vAlign w:val="top"/>
          </w:tcPr>
          <w:p>
            <w:r/>
            <w:r>
              <w:rPr>
                <w:rFonts w:ascii="Aptos" w:hAnsi="Aptos"/>
                <w:b w:val="0"/>
                <w:sz w:val="15"/>
              </w:rPr>
              <w:t>Comparable buffer.</w:t>
            </w:r>
          </w:p>
        </w:tc>
      </w:tr>
      <w:tr>
        <w:tc>
          <w:tcPr>
            <w:tcW w:type="dxa" w:w="3312"/>
            <w:vAlign w:val="top"/>
          </w:tcPr>
          <w:p>
            <w:r/>
            <w:r>
              <w:rPr>
                <w:rFonts w:ascii="Aptos" w:hAnsi="Aptos"/>
                <w:b w:val="0"/>
                <w:sz w:val="15"/>
              </w:rPr>
              <w:t>M finished-goods inventory</w:t>
            </w:r>
          </w:p>
        </w:tc>
        <w:tc>
          <w:tcPr>
            <w:tcW w:type="dxa" w:w="2304"/>
            <w:vAlign w:val="top"/>
          </w:tcPr>
          <w:p>
            <w:r/>
            <w:r>
              <w:rPr>
                <w:rFonts w:ascii="Aptos" w:hAnsi="Aptos"/>
                <w:b w:val="0"/>
                <w:sz w:val="15"/>
              </w:rPr>
              <w:t>20 units</w:t>
            </w:r>
          </w:p>
        </w:tc>
        <w:tc>
          <w:tcPr>
            <w:tcW w:type="dxa" w:w="5040"/>
            <w:vAlign w:val="top"/>
          </w:tcPr>
          <w:p>
            <w:r/>
            <w:r>
              <w:rPr>
                <w:rFonts w:ascii="Aptos" w:hAnsi="Aptos"/>
                <w:b w:val="0"/>
                <w:sz w:val="15"/>
              </w:rPr>
              <w:t>Small delivery smoothing stock.</w:t>
            </w:r>
          </w:p>
        </w:tc>
      </w:tr>
      <w:tr>
        <w:tc>
          <w:tcPr>
            <w:tcW w:type="dxa" w:w="3312"/>
            <w:vAlign w:val="top"/>
          </w:tcPr>
          <w:p>
            <w:r/>
            <w:r>
              <w:rPr>
                <w:rFonts w:ascii="Aptos" w:hAnsi="Aptos"/>
                <w:b w:val="0"/>
                <w:sz w:val="15"/>
              </w:rPr>
              <w:t>M unrestricted cash</w:t>
            </w:r>
          </w:p>
        </w:tc>
        <w:tc>
          <w:tcPr>
            <w:tcW w:type="dxa" w:w="2304"/>
            <w:vAlign w:val="top"/>
          </w:tcPr>
          <w:p>
            <w:r/>
            <w:r>
              <w:rPr>
                <w:rFonts w:ascii="Aptos" w:hAnsi="Aptos"/>
                <w:b w:val="0"/>
                <w:sz w:val="15"/>
              </w:rPr>
              <w:t>$420k</w:t>
            </w:r>
          </w:p>
        </w:tc>
        <w:tc>
          <w:tcPr>
            <w:tcW w:type="dxa" w:w="5040"/>
            <w:vAlign w:val="top"/>
          </w:tcPr>
          <w:p>
            <w:r/>
            <w:r>
              <w:rPr>
                <w:rFonts w:ascii="Aptos" w:hAnsi="Aptos"/>
                <w:b w:val="0"/>
                <w:sz w:val="15"/>
              </w:rPr>
              <w:t>Allows several responses but not every response simultaneously.</w:t>
            </w:r>
          </w:p>
        </w:tc>
      </w:tr>
      <w:tr>
        <w:tc>
          <w:tcPr>
            <w:tcW w:type="dxa" w:w="3312"/>
            <w:vAlign w:val="top"/>
          </w:tcPr>
          <w:p>
            <w:r/>
            <w:r>
              <w:rPr>
                <w:rFonts w:ascii="Aptos" w:hAnsi="Aptos"/>
                <w:b w:val="0"/>
                <w:sz w:val="15"/>
              </w:rPr>
              <w:t>M revolving credit undrawn</w:t>
            </w:r>
          </w:p>
        </w:tc>
        <w:tc>
          <w:tcPr>
            <w:tcW w:type="dxa" w:w="2304"/>
            <w:vAlign w:val="top"/>
          </w:tcPr>
          <w:p>
            <w:r/>
            <w:r>
              <w:rPr>
                <w:rFonts w:ascii="Aptos" w:hAnsi="Aptos"/>
                <w:b w:val="0"/>
                <w:sz w:val="15"/>
              </w:rPr>
              <w:t>$500k</w:t>
            </w:r>
          </w:p>
        </w:tc>
        <w:tc>
          <w:tcPr>
            <w:tcW w:type="dxa" w:w="5040"/>
            <w:vAlign w:val="top"/>
          </w:tcPr>
          <w:p>
            <w:r/>
            <w:r>
              <w:rPr>
                <w:rFonts w:ascii="Aptos" w:hAnsi="Aptos"/>
                <w:b w:val="0"/>
                <w:sz w:val="15"/>
              </w:rPr>
              <w:t>Conditional claim access through L.</w:t>
            </w:r>
          </w:p>
        </w:tc>
      </w:tr>
      <w:tr>
        <w:tc>
          <w:tcPr>
            <w:tcW w:type="dxa" w:w="3312"/>
            <w:vAlign w:val="top"/>
          </w:tcPr>
          <w:p>
            <w:r/>
            <w:r>
              <w:rPr>
                <w:rFonts w:ascii="Aptos" w:hAnsi="Aptos"/>
                <w:b w:val="0"/>
                <w:sz w:val="15"/>
              </w:rPr>
              <w:t>Normal freight availability</w:t>
            </w:r>
          </w:p>
        </w:tc>
        <w:tc>
          <w:tcPr>
            <w:tcW w:type="dxa" w:w="2304"/>
            <w:vAlign w:val="top"/>
          </w:tcPr>
          <w:p>
            <w:r/>
            <w:r>
              <w:rPr>
                <w:rFonts w:ascii="Aptos" w:hAnsi="Aptos"/>
                <w:b w:val="0"/>
                <w:sz w:val="15"/>
              </w:rPr>
              <w:t>6 pallet-equivalent slots/week</w:t>
            </w:r>
          </w:p>
        </w:tc>
        <w:tc>
          <w:tcPr>
            <w:tcW w:type="dxa" w:w="5040"/>
            <w:vAlign w:val="top"/>
          </w:tcPr>
          <w:p>
            <w:r/>
            <w:r>
              <w:rPr>
                <w:rFonts w:ascii="Aptos" w:hAnsi="Aptos"/>
                <w:b w:val="0"/>
                <w:sz w:val="15"/>
              </w:rPr>
              <w:t>More than baseline need; can tighten under congestion.</w:t>
            </w:r>
          </w:p>
        </w:tc>
      </w:tr>
      <w:tr>
        <w:tc>
          <w:tcPr>
            <w:tcW w:type="dxa" w:w="3312"/>
            <w:vAlign w:val="top"/>
          </w:tcPr>
          <w:p>
            <w:r/>
            <w:r>
              <w:rPr>
                <w:rFonts w:ascii="Aptos" w:hAnsi="Aptos"/>
                <w:b w:val="0"/>
                <w:sz w:val="15"/>
              </w:rPr>
              <w:t>Emergency expedite pool</w:t>
            </w:r>
          </w:p>
        </w:tc>
        <w:tc>
          <w:tcPr>
            <w:tcW w:type="dxa" w:w="2304"/>
            <w:vAlign w:val="top"/>
          </w:tcPr>
          <w:p>
            <w:r/>
            <w:r>
              <w:rPr>
                <w:rFonts w:ascii="Aptos" w:hAnsi="Aptos"/>
                <w:b w:val="0"/>
                <w:sz w:val="15"/>
              </w:rPr>
              <w:t>2 slots/week</w:t>
            </w:r>
          </w:p>
        </w:tc>
        <w:tc>
          <w:tcPr>
            <w:tcW w:type="dxa" w:w="5040"/>
            <w:vAlign w:val="top"/>
          </w:tcPr>
          <w:p>
            <w:r/>
            <w:r>
              <w:rPr>
                <w:rFonts w:ascii="Aptos" w:hAnsi="Aptos"/>
                <w:b w:val="0"/>
                <w:sz w:val="15"/>
              </w:rPr>
              <w:t>Scarce and expensive shared capacity.</w:t>
            </w:r>
          </w:p>
        </w:tc>
      </w:tr>
      <w:tr>
        <w:tc>
          <w:tcPr>
            <w:tcW w:type="dxa" w:w="3312"/>
            <w:vAlign w:val="top"/>
          </w:tcPr>
          <w:p>
            <w:r/>
            <w:r>
              <w:rPr>
                <w:rFonts w:ascii="Aptos" w:hAnsi="Aptos"/>
                <w:b w:val="0"/>
                <w:sz w:val="15"/>
              </w:rPr>
              <w:t>S2 qualification state</w:t>
            </w:r>
          </w:p>
        </w:tc>
        <w:tc>
          <w:tcPr>
            <w:tcW w:type="dxa" w:w="2304"/>
            <w:vAlign w:val="top"/>
          </w:tcPr>
          <w:p>
            <w:r/>
            <w:r>
              <w:rPr>
                <w:rFonts w:ascii="Aptos" w:hAnsi="Aptos"/>
                <w:b w:val="0"/>
                <w:sz w:val="15"/>
              </w:rPr>
              <w:t>Known / unqualified</w:t>
            </w:r>
          </w:p>
        </w:tc>
        <w:tc>
          <w:tcPr>
            <w:tcW w:type="dxa" w:w="5040"/>
            <w:vAlign w:val="top"/>
          </w:tcPr>
          <w:p>
            <w:r/>
            <w:r>
              <w:rPr>
                <w:rFonts w:ascii="Aptos" w:hAnsi="Aptos"/>
                <w:b w:val="0"/>
                <w:sz w:val="15"/>
              </w:rPr>
              <w:t>Path exists in licensed substrate but cannot yet supply production-certified boards.</w:t>
            </w:r>
          </w:p>
        </w:tc>
      </w:tr>
      <w:tr>
        <w:tc>
          <w:tcPr>
            <w:tcW w:type="dxa" w:w="3312"/>
            <w:vAlign w:val="top"/>
          </w:tcPr>
          <w:p>
            <w:r/>
            <w:r>
              <w:rPr>
                <w:rFonts w:ascii="Aptos" w:hAnsi="Aptos"/>
                <w:b w:val="0"/>
                <w:sz w:val="15"/>
              </w:rPr>
              <w:t>R normal qualification duration</w:t>
            </w:r>
          </w:p>
        </w:tc>
        <w:tc>
          <w:tcPr>
            <w:tcW w:type="dxa" w:w="2304"/>
            <w:vAlign w:val="top"/>
          </w:tcPr>
          <w:p>
            <w:r/>
            <w:r>
              <w:rPr>
                <w:rFonts w:ascii="Aptos" w:hAnsi="Aptos"/>
                <w:b w:val="0"/>
                <w:sz w:val="15"/>
              </w:rPr>
              <w:t>4 weeks</w:t>
            </w:r>
          </w:p>
        </w:tc>
        <w:tc>
          <w:tcPr>
            <w:tcW w:type="dxa" w:w="5040"/>
            <w:vAlign w:val="top"/>
          </w:tcPr>
          <w:p>
            <w:r/>
            <w:r>
              <w:rPr>
                <w:rFonts w:ascii="Aptos" w:hAnsi="Aptos"/>
                <w:b w:val="0"/>
                <w:sz w:val="15"/>
              </w:rPr>
              <w:t>Makes early activation consequential.</w:t>
            </w:r>
          </w:p>
        </w:tc>
      </w:tr>
      <w:tr>
        <w:tc>
          <w:tcPr>
            <w:tcW w:type="dxa" w:w="3312"/>
            <w:vAlign w:val="top"/>
          </w:tcPr>
          <w:p>
            <w:r/>
            <w:r>
              <w:rPr>
                <w:rFonts w:ascii="Aptos" w:hAnsi="Aptos"/>
                <w:b w:val="0"/>
                <w:sz w:val="15"/>
              </w:rPr>
              <w:t>R emergency qualification duration</w:t>
            </w:r>
          </w:p>
        </w:tc>
        <w:tc>
          <w:tcPr>
            <w:tcW w:type="dxa" w:w="2304"/>
            <w:vAlign w:val="top"/>
          </w:tcPr>
          <w:p>
            <w:r/>
            <w:r>
              <w:rPr>
                <w:rFonts w:ascii="Aptos" w:hAnsi="Aptos"/>
                <w:b w:val="0"/>
                <w:sz w:val="15"/>
              </w:rPr>
              <w:t>2 weeks after activation</w:t>
            </w:r>
          </w:p>
        </w:tc>
        <w:tc>
          <w:tcPr>
            <w:tcW w:type="dxa" w:w="5040"/>
            <w:vAlign w:val="top"/>
          </w:tcPr>
          <w:p>
            <w:r/>
            <w:r>
              <w:rPr>
                <w:rFonts w:ascii="Aptos" w:hAnsi="Aptos"/>
                <w:b w:val="0"/>
                <w:sz w:val="15"/>
              </w:rPr>
              <w:t>Requires emergency rule state plus added test burden.</w:t>
            </w:r>
          </w:p>
        </w:tc>
      </w:tr>
    </w:tbl>
    <w:p>
      <w:pPr>
        <w:spacing w:after="20"/>
      </w:pPr>
    </w:p>
    <w:p>
      <w:pPr>
        <w:pStyle w:val="Heading1"/>
      </w:pPr>
      <w:r>
        <w:t>9. Manufacturer M — Actual State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D9E2F3"/>
          </w:tcPr>
          <w:p>
            <w:r/>
            <w:r>
              <w:rPr>
                <w:rFonts w:ascii="Aptos" w:hAnsi="Aptos"/>
                <w:b/>
                <w:sz w:val="16"/>
              </w:rPr>
              <w:t>State variable</w:t>
            </w:r>
          </w:p>
        </w:tc>
        <w:tc>
          <w:tcPr>
            <w:tcW w:type="dxa" w:w="1728"/>
            <w:vAlign w:val="top"/>
            <w:shd w:fill="D9E2F3"/>
          </w:tcPr>
          <w:p>
            <w:r/>
            <w:r>
              <w:rPr>
                <w:rFonts w:ascii="Aptos" w:hAnsi="Aptos"/>
                <w:b/>
                <w:sz w:val="16"/>
              </w:rPr>
              <w:t>Initial</w:t>
            </w:r>
          </w:p>
        </w:tc>
        <w:tc>
          <w:tcPr>
            <w:tcW w:type="dxa" w:w="3888"/>
            <w:vAlign w:val="top"/>
            <w:shd w:fill="D9E2F3"/>
          </w:tcPr>
          <w:p>
            <w:r/>
            <w:r>
              <w:rPr>
                <w:rFonts w:ascii="Aptos" w:hAnsi="Aptos"/>
                <w:b/>
                <w:sz w:val="16"/>
              </w:rPr>
              <w:t>Critical / threshold rule</w:t>
            </w:r>
          </w:p>
        </w:tc>
        <w:tc>
          <w:tcPr>
            <w:tcW w:type="dxa" w:w="3168"/>
            <w:vAlign w:val="top"/>
            <w:shd w:fill="D9E2F3"/>
          </w:tcPr>
          <w:p>
            <w:r/>
            <w:r>
              <w:rPr>
                <w:rFonts w:ascii="Aptos" w:hAnsi="Aptos"/>
                <w:b/>
                <w:sz w:val="16"/>
              </w:rPr>
              <w:t>Meaning</w:t>
            </w:r>
          </w:p>
        </w:tc>
      </w:tr>
      <w:tr>
        <w:tc>
          <w:tcPr>
            <w:tcW w:type="dxa" w:w="3024"/>
            <w:vAlign w:val="top"/>
          </w:tcPr>
          <w:p>
            <w:r/>
            <w:r>
              <w:rPr>
                <w:rFonts w:ascii="Aptos" w:hAnsi="Aptos"/>
                <w:b w:val="0"/>
                <w:sz w:val="15"/>
              </w:rPr>
              <w:t>PP_M_assembly</w:t>
            </w:r>
          </w:p>
        </w:tc>
        <w:tc>
          <w:tcPr>
            <w:tcW w:type="dxa" w:w="1728"/>
            <w:vAlign w:val="top"/>
          </w:tcPr>
          <w:p>
            <w:r/>
            <w:r>
              <w:rPr>
                <w:rFonts w:ascii="Aptos" w:hAnsi="Aptos"/>
                <w:b w:val="0"/>
                <w:sz w:val="15"/>
              </w:rPr>
              <w:t>100</w:t>
            </w:r>
          </w:p>
        </w:tc>
        <w:tc>
          <w:tcPr>
            <w:tcW w:type="dxa" w:w="3888"/>
            <w:vAlign w:val="top"/>
          </w:tcPr>
          <w:p>
            <w:r/>
            <w:r>
              <w:rPr>
                <w:rFonts w:ascii="Aptos" w:hAnsi="Aptos"/>
                <w:b w:val="0"/>
                <w:sz w:val="15"/>
              </w:rPr>
              <w:t>Critical below 35</w:t>
            </w:r>
          </w:p>
        </w:tc>
        <w:tc>
          <w:tcPr>
            <w:tcW w:type="dxa" w:w="3168"/>
            <w:vAlign w:val="top"/>
          </w:tcPr>
          <w:p>
            <w:r/>
            <w:r>
              <w:rPr>
                <w:rFonts w:ascii="Aptos" w:hAnsi="Aptos"/>
                <w:b w:val="0"/>
                <w:sz w:val="15"/>
              </w:rPr>
              <w:t>Maximum practical assembly capability index; weekly slots = floor(index).</w:t>
            </w:r>
          </w:p>
        </w:tc>
      </w:tr>
      <w:tr>
        <w:tc>
          <w:tcPr>
            <w:tcW w:type="dxa" w:w="3024"/>
            <w:vAlign w:val="top"/>
          </w:tcPr>
          <w:p>
            <w:r/>
            <w:r>
              <w:rPr>
                <w:rFonts w:ascii="Aptos" w:hAnsi="Aptos"/>
                <w:b w:val="0"/>
                <w:sz w:val="15"/>
              </w:rPr>
              <w:t>PP_M_test</w:t>
            </w:r>
          </w:p>
        </w:tc>
        <w:tc>
          <w:tcPr>
            <w:tcW w:type="dxa" w:w="1728"/>
            <w:vAlign w:val="top"/>
          </w:tcPr>
          <w:p>
            <w:r/>
            <w:r>
              <w:rPr>
                <w:rFonts w:ascii="Aptos" w:hAnsi="Aptos"/>
                <w:b w:val="0"/>
                <w:sz w:val="15"/>
              </w:rPr>
              <w:t>100</w:t>
            </w:r>
          </w:p>
        </w:tc>
        <w:tc>
          <w:tcPr>
            <w:tcW w:type="dxa" w:w="3888"/>
            <w:vAlign w:val="top"/>
          </w:tcPr>
          <w:p>
            <w:r/>
            <w:r>
              <w:rPr>
                <w:rFonts w:ascii="Aptos" w:hAnsi="Aptos"/>
                <w:b w:val="0"/>
                <w:sz w:val="15"/>
              </w:rPr>
              <w:t>Critical below 40</w:t>
            </w:r>
          </w:p>
        </w:tc>
        <w:tc>
          <w:tcPr>
            <w:tcW w:type="dxa" w:w="3168"/>
            <w:vAlign w:val="top"/>
          </w:tcPr>
          <w:p>
            <w:r/>
            <w:r>
              <w:rPr>
                <w:rFonts w:ascii="Aptos" w:hAnsi="Aptos"/>
                <w:b w:val="0"/>
                <w:sz w:val="15"/>
              </w:rPr>
              <w:t>Final-test/quality capability; degraded by overload/rework.</w:t>
            </w:r>
          </w:p>
        </w:tc>
      </w:tr>
      <w:tr>
        <w:tc>
          <w:tcPr>
            <w:tcW w:type="dxa" w:w="3024"/>
            <w:vAlign w:val="top"/>
          </w:tcPr>
          <w:p>
            <w:r/>
            <w:r>
              <w:rPr>
                <w:rFonts w:ascii="Aptos" w:hAnsi="Aptos"/>
                <w:b w:val="0"/>
                <w:sz w:val="15"/>
              </w:rPr>
              <w:t>PP_M_engineering</w:t>
            </w:r>
          </w:p>
        </w:tc>
        <w:tc>
          <w:tcPr>
            <w:tcW w:type="dxa" w:w="1728"/>
            <w:vAlign w:val="top"/>
          </w:tcPr>
          <w:p>
            <w:r/>
            <w:r>
              <w:rPr>
                <w:rFonts w:ascii="Aptos" w:hAnsi="Aptos"/>
                <w:b w:val="0"/>
                <w:sz w:val="15"/>
              </w:rPr>
              <w:t>100</w:t>
            </w:r>
          </w:p>
        </w:tc>
        <w:tc>
          <w:tcPr>
            <w:tcW w:type="dxa" w:w="3888"/>
            <w:vAlign w:val="top"/>
          </w:tcPr>
          <w:p>
            <w:r/>
            <w:r>
              <w:rPr>
                <w:rFonts w:ascii="Aptos" w:hAnsi="Aptos"/>
                <w:b w:val="0"/>
                <w:sz w:val="15"/>
              </w:rPr>
              <w:t>Critical below 30 for recovery work</w:t>
            </w:r>
          </w:p>
        </w:tc>
        <w:tc>
          <w:tcPr>
            <w:tcW w:type="dxa" w:w="3168"/>
            <w:vAlign w:val="top"/>
          </w:tcPr>
          <w:p>
            <w:r/>
            <w:r>
              <w:rPr>
                <w:rFonts w:ascii="Aptos" w:hAnsi="Aptos"/>
                <w:b w:val="0"/>
                <w:sz w:val="15"/>
              </w:rPr>
              <w:t>Supports qualification, supplier assistance, and process correction.</w:t>
            </w:r>
          </w:p>
        </w:tc>
      </w:tr>
      <w:tr>
        <w:tc>
          <w:tcPr>
            <w:tcW w:type="dxa" w:w="3024"/>
            <w:vAlign w:val="top"/>
          </w:tcPr>
          <w:p>
            <w:r/>
            <w:r>
              <w:rPr>
                <w:rFonts w:ascii="Aptos" w:hAnsi="Aptos"/>
                <w:b w:val="0"/>
                <w:sz w:val="15"/>
              </w:rPr>
              <w:t>PP_M_procurement_coord</w:t>
            </w:r>
          </w:p>
        </w:tc>
        <w:tc>
          <w:tcPr>
            <w:tcW w:type="dxa" w:w="1728"/>
            <w:vAlign w:val="top"/>
          </w:tcPr>
          <w:p>
            <w:r/>
            <w:r>
              <w:rPr>
                <w:rFonts w:ascii="Aptos" w:hAnsi="Aptos"/>
                <w:b w:val="0"/>
                <w:sz w:val="15"/>
              </w:rPr>
              <w:t>100</w:t>
            </w:r>
          </w:p>
        </w:tc>
        <w:tc>
          <w:tcPr>
            <w:tcW w:type="dxa" w:w="3888"/>
            <w:vAlign w:val="top"/>
          </w:tcPr>
          <w:p>
            <w:r/>
            <w:r>
              <w:rPr>
                <w:rFonts w:ascii="Aptos" w:hAnsi="Aptos"/>
                <w:b w:val="0"/>
                <w:sz w:val="15"/>
              </w:rPr>
              <w:t>Nonterminal; severe impairment below 35</w:t>
            </w:r>
          </w:p>
        </w:tc>
        <w:tc>
          <w:tcPr>
            <w:tcW w:type="dxa" w:w="3168"/>
            <w:vAlign w:val="top"/>
          </w:tcPr>
          <w:p>
            <w:r/>
            <w:r>
              <w:rPr>
                <w:rFonts w:ascii="Aptos" w:hAnsi="Aptos"/>
                <w:b w:val="0"/>
                <w:sz w:val="15"/>
              </w:rPr>
              <w:t>Ability to manage sourcing/contract execution.</w:t>
            </w:r>
          </w:p>
        </w:tc>
      </w:tr>
      <w:tr>
        <w:tc>
          <w:tcPr>
            <w:tcW w:type="dxa" w:w="3024"/>
            <w:vAlign w:val="top"/>
          </w:tcPr>
          <w:p>
            <w:r/>
            <w:r>
              <w:rPr>
                <w:rFonts w:ascii="Aptos" w:hAnsi="Aptos"/>
                <w:b w:val="0"/>
                <w:sz w:val="15"/>
              </w:rPr>
              <w:t>PP_M_finance_access</w:t>
            </w:r>
          </w:p>
        </w:tc>
        <w:tc>
          <w:tcPr>
            <w:tcW w:type="dxa" w:w="1728"/>
            <w:vAlign w:val="top"/>
          </w:tcPr>
          <w:p>
            <w:r/>
            <w:r>
              <w:rPr>
                <w:rFonts w:ascii="Aptos" w:hAnsi="Aptos"/>
                <w:b w:val="0"/>
                <w:sz w:val="15"/>
              </w:rPr>
              <w:t>100</w:t>
            </w:r>
          </w:p>
        </w:tc>
        <w:tc>
          <w:tcPr>
            <w:tcW w:type="dxa" w:w="3888"/>
            <w:vAlign w:val="top"/>
          </w:tcPr>
          <w:p>
            <w:r/>
            <w:r>
              <w:rPr>
                <w:rFonts w:ascii="Aptos" w:hAnsi="Aptos"/>
                <w:b w:val="0"/>
                <w:sz w:val="15"/>
              </w:rPr>
              <w:t>Access impaired by covenant/default state</w:t>
            </w:r>
          </w:p>
        </w:tc>
        <w:tc>
          <w:tcPr>
            <w:tcW w:type="dxa" w:w="3168"/>
            <w:vAlign w:val="top"/>
          </w:tcPr>
          <w:p>
            <w:r/>
            <w:r>
              <w:rPr>
                <w:rFonts w:ascii="Aptos" w:hAnsi="Aptos"/>
                <w:b w:val="0"/>
                <w:sz w:val="15"/>
              </w:rPr>
              <w:t>Operational ability to convert recognized financial claims into timely purchases.</w:t>
            </w:r>
          </w:p>
        </w:tc>
      </w:tr>
      <w:tr>
        <w:tc>
          <w:tcPr>
            <w:tcW w:type="dxa" w:w="3024"/>
            <w:vAlign w:val="top"/>
          </w:tcPr>
          <w:p>
            <w:r/>
            <w:r>
              <w:rPr>
                <w:rFonts w:ascii="Aptos" w:hAnsi="Aptos"/>
                <w:b w:val="0"/>
                <w:sz w:val="15"/>
              </w:rPr>
              <w:t>SPV_M_cash</w:t>
            </w:r>
          </w:p>
        </w:tc>
        <w:tc>
          <w:tcPr>
            <w:tcW w:type="dxa" w:w="1728"/>
            <w:vAlign w:val="top"/>
          </w:tcPr>
          <w:p>
            <w:r/>
            <w:r>
              <w:rPr>
                <w:rFonts w:ascii="Aptos" w:hAnsi="Aptos"/>
                <w:b w:val="0"/>
                <w:sz w:val="15"/>
              </w:rPr>
              <w:t>$420k</w:t>
            </w:r>
          </w:p>
        </w:tc>
        <w:tc>
          <w:tcPr>
            <w:tcW w:type="dxa" w:w="3888"/>
            <w:vAlign w:val="top"/>
          </w:tcPr>
          <w:p>
            <w:r/>
            <w:r>
              <w:rPr>
                <w:rFonts w:ascii="Aptos" w:hAnsi="Aptos"/>
                <w:b w:val="0"/>
                <w:sz w:val="15"/>
              </w:rPr>
              <w:t>Cash exhaustion is not immediate physical terminalization but can block transformations</w:t>
            </w:r>
          </w:p>
        </w:tc>
        <w:tc>
          <w:tcPr>
            <w:tcW w:type="dxa" w:w="3168"/>
            <w:vAlign w:val="top"/>
          </w:tcPr>
          <w:p>
            <w:r/>
            <w:r>
              <w:rPr>
                <w:rFonts w:ascii="Aptos" w:hAnsi="Aptos"/>
                <w:b w:val="0"/>
                <w:sz w:val="15"/>
              </w:rPr>
              <w:t>Unrestricted cash.</w:t>
            </w:r>
          </w:p>
        </w:tc>
      </w:tr>
      <w:tr>
        <w:tc>
          <w:tcPr>
            <w:tcW w:type="dxa" w:w="3024"/>
            <w:vAlign w:val="top"/>
          </w:tcPr>
          <w:p>
            <w:r/>
            <w:r>
              <w:rPr>
                <w:rFonts w:ascii="Aptos" w:hAnsi="Aptos"/>
                <w:b w:val="0"/>
                <w:sz w:val="15"/>
              </w:rPr>
              <w:t>SPV_M_credit_available</w:t>
            </w:r>
          </w:p>
        </w:tc>
        <w:tc>
          <w:tcPr>
            <w:tcW w:type="dxa" w:w="1728"/>
            <w:vAlign w:val="top"/>
          </w:tcPr>
          <w:p>
            <w:r/>
            <w:r>
              <w:rPr>
                <w:rFonts w:ascii="Aptos" w:hAnsi="Aptos"/>
                <w:b w:val="0"/>
                <w:sz w:val="15"/>
              </w:rPr>
              <w:t>$500k</w:t>
            </w:r>
          </w:p>
        </w:tc>
        <w:tc>
          <w:tcPr>
            <w:tcW w:type="dxa" w:w="3888"/>
            <w:vAlign w:val="top"/>
          </w:tcPr>
          <w:p>
            <w:r/>
            <w:r>
              <w:rPr>
                <w:rFonts w:ascii="Aptos" w:hAnsi="Aptos"/>
                <w:b w:val="0"/>
                <w:sz w:val="15"/>
              </w:rPr>
              <w:t>Access depends on L and covenant state</w:t>
            </w:r>
          </w:p>
        </w:tc>
        <w:tc>
          <w:tcPr>
            <w:tcW w:type="dxa" w:w="3168"/>
            <w:vAlign w:val="top"/>
          </w:tcPr>
          <w:p>
            <w:r/>
            <w:r>
              <w:rPr>
                <w:rFonts w:ascii="Aptos" w:hAnsi="Aptos"/>
                <w:b w:val="0"/>
                <w:sz w:val="15"/>
              </w:rPr>
              <w:t>Undrawn recognized claim.</w:t>
            </w:r>
          </w:p>
        </w:tc>
      </w:tr>
      <w:tr>
        <w:tc>
          <w:tcPr>
            <w:tcW w:type="dxa" w:w="3024"/>
            <w:vAlign w:val="top"/>
          </w:tcPr>
          <w:p>
            <w:r/>
            <w:r>
              <w:rPr>
                <w:rFonts w:ascii="Aptos" w:hAnsi="Aptos"/>
                <w:b w:val="0"/>
                <w:sz w:val="15"/>
              </w:rPr>
              <w:t>SPV_M_board_S1</w:t>
            </w:r>
          </w:p>
        </w:tc>
        <w:tc>
          <w:tcPr>
            <w:tcW w:type="dxa" w:w="1728"/>
            <w:vAlign w:val="top"/>
          </w:tcPr>
          <w:p>
            <w:r/>
            <w:r>
              <w:rPr>
                <w:rFonts w:ascii="Aptos" w:hAnsi="Aptos"/>
                <w:b w:val="0"/>
                <w:sz w:val="15"/>
              </w:rPr>
              <w:t>160</w:t>
            </w:r>
          </w:p>
        </w:tc>
        <w:tc>
          <w:tcPr>
            <w:tcW w:type="dxa" w:w="3888"/>
            <w:vAlign w:val="top"/>
          </w:tcPr>
          <w:p>
            <w:r/>
            <w:r>
              <w:rPr>
                <w:rFonts w:ascii="Aptos" w:hAnsi="Aptos"/>
                <w:b w:val="0"/>
                <w:sz w:val="15"/>
              </w:rPr>
              <w:t>No universal threshold</w:t>
            </w:r>
          </w:p>
        </w:tc>
        <w:tc>
          <w:tcPr>
            <w:tcW w:type="dxa" w:w="3168"/>
            <w:vAlign w:val="top"/>
          </w:tcPr>
          <w:p>
            <w:r/>
            <w:r>
              <w:rPr>
                <w:rFonts w:ascii="Aptos" w:hAnsi="Aptos"/>
                <w:b w:val="0"/>
                <w:sz w:val="15"/>
              </w:rPr>
              <w:t>Certified incumbent board inventory.</w:t>
            </w:r>
          </w:p>
        </w:tc>
      </w:tr>
      <w:tr>
        <w:tc>
          <w:tcPr>
            <w:tcW w:type="dxa" w:w="3024"/>
            <w:vAlign w:val="top"/>
          </w:tcPr>
          <w:p>
            <w:r/>
            <w:r>
              <w:rPr>
                <w:rFonts w:ascii="Aptos" w:hAnsi="Aptos"/>
                <w:b w:val="0"/>
                <w:sz w:val="15"/>
              </w:rPr>
              <w:t>SPV_M_board_S2</w:t>
            </w:r>
          </w:p>
        </w:tc>
        <w:tc>
          <w:tcPr>
            <w:tcW w:type="dxa" w:w="1728"/>
            <w:vAlign w:val="top"/>
          </w:tcPr>
          <w:p>
            <w:r/>
            <w:r>
              <w:rPr>
                <w:rFonts w:ascii="Aptos" w:hAnsi="Aptos"/>
                <w:b w:val="0"/>
                <w:sz w:val="15"/>
              </w:rPr>
              <w:t>0</w:t>
            </w:r>
          </w:p>
        </w:tc>
        <w:tc>
          <w:tcPr>
            <w:tcW w:type="dxa" w:w="3888"/>
            <w:vAlign w:val="top"/>
          </w:tcPr>
          <w:p>
            <w:r/>
            <w:r>
              <w:rPr>
                <w:rFonts w:ascii="Aptos" w:hAnsi="Aptos"/>
                <w:b w:val="0"/>
                <w:sz w:val="15"/>
              </w:rPr>
              <w:t>Usable only after qualification</w:t>
            </w:r>
          </w:p>
        </w:tc>
        <w:tc>
          <w:tcPr>
            <w:tcW w:type="dxa" w:w="3168"/>
            <w:vAlign w:val="top"/>
          </w:tcPr>
          <w:p>
            <w:r/>
            <w:r>
              <w:rPr>
                <w:rFonts w:ascii="Aptos" w:hAnsi="Aptos"/>
                <w:b w:val="0"/>
                <w:sz w:val="15"/>
              </w:rPr>
              <w:t>Alternate board inventory.</w:t>
            </w:r>
          </w:p>
        </w:tc>
      </w:tr>
      <w:tr>
        <w:tc>
          <w:tcPr>
            <w:tcW w:type="dxa" w:w="3024"/>
            <w:vAlign w:val="top"/>
          </w:tcPr>
          <w:p>
            <w:r/>
            <w:r>
              <w:rPr>
                <w:rFonts w:ascii="Aptos" w:hAnsi="Aptos"/>
                <w:b w:val="0"/>
                <w:sz w:val="15"/>
              </w:rPr>
              <w:t>SPV_M_mech</w:t>
            </w:r>
          </w:p>
        </w:tc>
        <w:tc>
          <w:tcPr>
            <w:tcW w:type="dxa" w:w="1728"/>
            <w:vAlign w:val="top"/>
          </w:tcPr>
          <w:p>
            <w:r/>
            <w:r>
              <w:rPr>
                <w:rFonts w:ascii="Aptos" w:hAnsi="Aptos"/>
                <w:b w:val="0"/>
                <w:sz w:val="15"/>
              </w:rPr>
              <w:t>150</w:t>
            </w:r>
          </w:p>
        </w:tc>
        <w:tc>
          <w:tcPr>
            <w:tcW w:type="dxa" w:w="3888"/>
            <w:vAlign w:val="top"/>
          </w:tcPr>
          <w:p>
            <w:r/>
            <w:r>
              <w:rPr>
                <w:rFonts w:ascii="Aptos" w:hAnsi="Aptos"/>
                <w:b w:val="0"/>
                <w:sz w:val="15"/>
              </w:rPr>
              <w:t>No universal threshold</w:t>
            </w:r>
          </w:p>
        </w:tc>
        <w:tc>
          <w:tcPr>
            <w:tcW w:type="dxa" w:w="3168"/>
            <w:vAlign w:val="top"/>
          </w:tcPr>
          <w:p>
            <w:r/>
            <w:r>
              <w:rPr>
                <w:rFonts w:ascii="Aptos" w:hAnsi="Aptos"/>
                <w:b w:val="0"/>
                <w:sz w:val="15"/>
              </w:rPr>
              <w:t>Mechanical kits.</w:t>
            </w:r>
          </w:p>
        </w:tc>
      </w:tr>
      <w:tr>
        <w:tc>
          <w:tcPr>
            <w:tcW w:type="dxa" w:w="3024"/>
            <w:vAlign w:val="top"/>
          </w:tcPr>
          <w:p>
            <w:r/>
            <w:r>
              <w:rPr>
                <w:rFonts w:ascii="Aptos" w:hAnsi="Aptos"/>
                <w:b w:val="0"/>
                <w:sz w:val="15"/>
              </w:rPr>
              <w:t>SPV_M_finished</w:t>
            </w:r>
          </w:p>
        </w:tc>
        <w:tc>
          <w:tcPr>
            <w:tcW w:type="dxa" w:w="1728"/>
            <w:vAlign w:val="top"/>
          </w:tcPr>
          <w:p>
            <w:r/>
            <w:r>
              <w:rPr>
                <w:rFonts w:ascii="Aptos" w:hAnsi="Aptos"/>
                <w:b w:val="0"/>
                <w:sz w:val="15"/>
              </w:rPr>
              <w:t>20</w:t>
            </w:r>
          </w:p>
        </w:tc>
        <w:tc>
          <w:tcPr>
            <w:tcW w:type="dxa" w:w="3888"/>
            <w:vAlign w:val="top"/>
          </w:tcPr>
          <w:p>
            <w:r/>
            <w:r>
              <w:rPr>
                <w:rFonts w:ascii="Aptos" w:hAnsi="Aptos"/>
                <w:b w:val="0"/>
                <w:sz w:val="15"/>
              </w:rPr>
              <w:t>May be customer-encumbered</w:t>
            </w:r>
          </w:p>
        </w:tc>
        <w:tc>
          <w:tcPr>
            <w:tcW w:type="dxa" w:w="3168"/>
            <w:vAlign w:val="top"/>
          </w:tcPr>
          <w:p>
            <w:r/>
            <w:r>
              <w:rPr>
                <w:rFonts w:ascii="Aptos" w:hAnsi="Aptos"/>
                <w:b w:val="0"/>
                <w:sz w:val="15"/>
              </w:rPr>
              <w:t>Finished AM-40 units.</w:t>
            </w:r>
          </w:p>
        </w:tc>
      </w:tr>
      <w:tr>
        <w:tc>
          <w:tcPr>
            <w:tcW w:type="dxa" w:w="3024"/>
            <w:vAlign w:val="top"/>
          </w:tcPr>
          <w:p>
            <w:r/>
            <w:r>
              <w:rPr>
                <w:rFonts w:ascii="Aptos" w:hAnsi="Aptos"/>
                <w:b w:val="0"/>
                <w:sz w:val="15"/>
              </w:rPr>
              <w:t>AVS_M_operating_margin</w:t>
            </w:r>
          </w:p>
        </w:tc>
        <w:tc>
          <w:tcPr>
            <w:tcW w:type="dxa" w:w="1728"/>
            <w:vAlign w:val="top"/>
          </w:tcPr>
          <w:p>
            <w:r/>
            <w:r>
              <w:rPr>
                <w:rFonts w:ascii="Aptos" w:hAnsi="Aptos"/>
                <w:b w:val="0"/>
                <w:sz w:val="15"/>
              </w:rPr>
              <w:t>green</w:t>
            </w:r>
          </w:p>
        </w:tc>
        <w:tc>
          <w:tcPr>
            <w:tcW w:type="dxa" w:w="3888"/>
            <w:vAlign w:val="top"/>
          </w:tcPr>
          <w:p>
            <w:r/>
            <w:r>
              <w:rPr>
                <w:rFonts w:ascii="Aptos" w:hAnsi="Aptos"/>
                <w:b w:val="0"/>
                <w:sz w:val="15"/>
              </w:rPr>
              <w:t>Critical if production continuity and finance recovery both become unreachable</w:t>
            </w:r>
          </w:p>
        </w:tc>
        <w:tc>
          <w:tcPr>
            <w:tcW w:type="dxa" w:w="3168"/>
            <w:vAlign w:val="top"/>
          </w:tcPr>
          <w:p>
            <w:r/>
            <w:r>
              <w:rPr>
                <w:rFonts w:ascii="Aptos" w:hAnsi="Aptos"/>
                <w:b w:val="0"/>
                <w:sz w:val="15"/>
              </w:rPr>
              <w:t>Derived categorical viability state.</w:t>
            </w:r>
          </w:p>
        </w:tc>
      </w:tr>
      <w:tr>
        <w:tc>
          <w:tcPr>
            <w:tcW w:type="dxa" w:w="3024"/>
            <w:vAlign w:val="top"/>
          </w:tcPr>
          <w:p>
            <w:r/>
            <w:r>
              <w:rPr>
                <w:rFonts w:ascii="Aptos" w:hAnsi="Aptos"/>
                <w:b w:val="0"/>
                <w:sz w:val="15"/>
              </w:rPr>
              <w:t>M product-line status</w:t>
            </w:r>
          </w:p>
        </w:tc>
        <w:tc>
          <w:tcPr>
            <w:tcW w:type="dxa" w:w="1728"/>
            <w:vAlign w:val="top"/>
          </w:tcPr>
          <w:p>
            <w:r/>
            <w:r>
              <w:rPr>
                <w:rFonts w:ascii="Aptos" w:hAnsi="Aptos"/>
                <w:b w:val="0"/>
                <w:sz w:val="15"/>
              </w:rPr>
              <w:t>active</w:t>
            </w:r>
          </w:p>
        </w:tc>
        <w:tc>
          <w:tcPr>
            <w:tcW w:type="dxa" w:w="3888"/>
            <w:vAlign w:val="top"/>
          </w:tcPr>
          <w:p>
            <w:r/>
            <w:r>
              <w:rPr>
                <w:rFonts w:ascii="Aptos" w:hAnsi="Aptos"/>
                <w:b w:val="0"/>
                <w:sz w:val="15"/>
              </w:rPr>
              <w:t>Terminal product-line states: suspended, failed</w:t>
            </w:r>
          </w:p>
        </w:tc>
        <w:tc>
          <w:tcPr>
            <w:tcW w:type="dxa" w:w="3168"/>
            <w:vAlign w:val="top"/>
          </w:tcPr>
          <w:p>
            <w:r/>
            <w:r>
              <w:rPr>
                <w:rFonts w:ascii="Aptos" w:hAnsi="Aptos"/>
                <w:b w:val="0"/>
                <w:sz w:val="15"/>
              </w:rPr>
              <w:t>Not identical to corporate extinction.</w:t>
            </w:r>
          </w:p>
        </w:tc>
      </w:tr>
    </w:tbl>
    <w:p>
      <w:pPr>
        <w:spacing w:after="20"/>
      </w:pPr>
    </w:p>
    <w:p>
      <w:pPr>
        <w:pStyle w:val="Heading1"/>
      </w:pPr>
      <w:r>
        <w:t>10. Incumbent Supplier S1 — Actual State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D9E2F3"/>
          </w:tcPr>
          <w:p>
            <w:r/>
            <w:r>
              <w:rPr>
                <w:rFonts w:ascii="Aptos" w:hAnsi="Aptos"/>
                <w:b/>
                <w:sz w:val="16"/>
              </w:rPr>
              <w:t>State variable</w:t>
            </w:r>
          </w:p>
        </w:tc>
        <w:tc>
          <w:tcPr>
            <w:tcW w:type="dxa" w:w="1728"/>
            <w:vAlign w:val="top"/>
            <w:shd w:fill="D9E2F3"/>
          </w:tcPr>
          <w:p>
            <w:r/>
            <w:r>
              <w:rPr>
                <w:rFonts w:ascii="Aptos" w:hAnsi="Aptos"/>
                <w:b/>
                <w:sz w:val="16"/>
              </w:rPr>
              <w:t>Initial</w:t>
            </w:r>
          </w:p>
        </w:tc>
        <w:tc>
          <w:tcPr>
            <w:tcW w:type="dxa" w:w="4032"/>
            <w:vAlign w:val="top"/>
            <w:shd w:fill="D9E2F3"/>
          </w:tcPr>
          <w:p>
            <w:r/>
            <w:r>
              <w:rPr>
                <w:rFonts w:ascii="Aptos" w:hAnsi="Aptos"/>
                <w:b/>
                <w:sz w:val="16"/>
              </w:rPr>
              <w:t>Threshold / dynamics</w:t>
            </w:r>
          </w:p>
        </w:tc>
        <w:tc>
          <w:tcPr>
            <w:tcW w:type="dxa" w:w="3024"/>
            <w:vAlign w:val="top"/>
            <w:shd w:fill="D9E2F3"/>
          </w:tcPr>
          <w:p>
            <w:r/>
            <w:r>
              <w:rPr>
                <w:rFonts w:ascii="Aptos" w:hAnsi="Aptos"/>
                <w:b/>
                <w:sz w:val="16"/>
              </w:rPr>
              <w:t>Meaning</w:t>
            </w:r>
          </w:p>
        </w:tc>
      </w:tr>
      <w:tr>
        <w:tc>
          <w:tcPr>
            <w:tcW w:type="dxa" w:w="3024"/>
            <w:vAlign w:val="top"/>
          </w:tcPr>
          <w:p>
            <w:r/>
            <w:r>
              <w:rPr>
                <w:rFonts w:ascii="Aptos" w:hAnsi="Aptos"/>
                <w:b w:val="0"/>
                <w:sz w:val="15"/>
              </w:rPr>
              <w:t>PP_S1_line</w:t>
            </w:r>
          </w:p>
        </w:tc>
        <w:tc>
          <w:tcPr>
            <w:tcW w:type="dxa" w:w="1728"/>
            <w:vAlign w:val="top"/>
          </w:tcPr>
          <w:p>
            <w:r/>
            <w:r>
              <w:rPr>
                <w:rFonts w:ascii="Aptos" w:hAnsi="Aptos"/>
                <w:b w:val="0"/>
                <w:sz w:val="15"/>
              </w:rPr>
              <w:t>100</w:t>
            </w:r>
          </w:p>
        </w:tc>
        <w:tc>
          <w:tcPr>
            <w:tcW w:type="dxa" w:w="4032"/>
            <w:vAlign w:val="top"/>
          </w:tcPr>
          <w:p>
            <w:r/>
            <w:r>
              <w:rPr>
                <w:rFonts w:ascii="Aptos" w:hAnsi="Aptos"/>
                <w:b w:val="0"/>
                <w:sz w:val="15"/>
              </w:rPr>
              <w:t>Below 45: unable to sustain contracted volume; below 25: severe shutdown risk</w:t>
            </w:r>
          </w:p>
        </w:tc>
        <w:tc>
          <w:tcPr>
            <w:tcW w:type="dxa" w:w="3024"/>
            <w:vAlign w:val="top"/>
          </w:tcPr>
          <w:p>
            <w:r/>
            <w:r>
              <w:rPr>
                <w:rFonts w:ascii="Aptos" w:hAnsi="Aptos"/>
                <w:b w:val="0"/>
                <w:sz w:val="15"/>
              </w:rPr>
              <w:t>Physical production capability.</w:t>
            </w:r>
          </w:p>
        </w:tc>
      </w:tr>
      <w:tr>
        <w:tc>
          <w:tcPr>
            <w:tcW w:type="dxa" w:w="3024"/>
            <w:vAlign w:val="top"/>
          </w:tcPr>
          <w:p>
            <w:r/>
            <w:r>
              <w:rPr>
                <w:rFonts w:ascii="Aptos" w:hAnsi="Aptos"/>
                <w:b w:val="0"/>
                <w:sz w:val="15"/>
              </w:rPr>
              <w:t>PP_S1_quality</w:t>
            </w:r>
          </w:p>
        </w:tc>
        <w:tc>
          <w:tcPr>
            <w:tcW w:type="dxa" w:w="1728"/>
            <w:vAlign w:val="top"/>
          </w:tcPr>
          <w:p>
            <w:r/>
            <w:r>
              <w:rPr>
                <w:rFonts w:ascii="Aptos" w:hAnsi="Aptos"/>
                <w:b w:val="0"/>
                <w:sz w:val="15"/>
              </w:rPr>
              <w:t>100</w:t>
            </w:r>
          </w:p>
        </w:tc>
        <w:tc>
          <w:tcPr>
            <w:tcW w:type="dxa" w:w="4032"/>
            <w:vAlign w:val="top"/>
          </w:tcPr>
          <w:p>
            <w:r/>
            <w:r>
              <w:rPr>
                <w:rFonts w:ascii="Aptos" w:hAnsi="Aptos"/>
                <w:b w:val="0"/>
                <w:sz w:val="15"/>
              </w:rPr>
              <w:t>Below 60 materially raises latent defect risk; below 35 triggers self/mandatory containment if observed</w:t>
            </w:r>
          </w:p>
        </w:tc>
        <w:tc>
          <w:tcPr>
            <w:tcW w:type="dxa" w:w="3024"/>
            <w:vAlign w:val="top"/>
          </w:tcPr>
          <w:p>
            <w:r/>
            <w:r>
              <w:rPr>
                <w:rFonts w:ascii="Aptos" w:hAnsi="Aptos"/>
                <w:b w:val="0"/>
                <w:sz w:val="15"/>
              </w:rPr>
              <w:t>Process-control capability.</w:t>
            </w:r>
          </w:p>
        </w:tc>
      </w:tr>
      <w:tr>
        <w:tc>
          <w:tcPr>
            <w:tcW w:type="dxa" w:w="3024"/>
            <w:vAlign w:val="top"/>
          </w:tcPr>
          <w:p>
            <w:r/>
            <w:r>
              <w:rPr>
                <w:rFonts w:ascii="Aptos" w:hAnsi="Aptos"/>
                <w:b w:val="0"/>
                <w:sz w:val="15"/>
              </w:rPr>
              <w:t>PP_S1_recovery</w:t>
            </w:r>
          </w:p>
        </w:tc>
        <w:tc>
          <w:tcPr>
            <w:tcW w:type="dxa" w:w="1728"/>
            <w:vAlign w:val="top"/>
          </w:tcPr>
          <w:p>
            <w:r/>
            <w:r>
              <w:rPr>
                <w:rFonts w:ascii="Aptos" w:hAnsi="Aptos"/>
                <w:b w:val="0"/>
                <w:sz w:val="15"/>
              </w:rPr>
              <w:t>80</w:t>
            </w:r>
          </w:p>
        </w:tc>
        <w:tc>
          <w:tcPr>
            <w:tcW w:type="dxa" w:w="4032"/>
            <w:vAlign w:val="top"/>
          </w:tcPr>
          <w:p>
            <w:r/>
            <w:r>
              <w:rPr>
                <w:rFonts w:ascii="Aptos" w:hAnsi="Aptos"/>
                <w:b w:val="0"/>
                <w:sz w:val="15"/>
              </w:rPr>
              <w:t>Consumes cash/technical effort to restore line/quality</w:t>
            </w:r>
          </w:p>
        </w:tc>
        <w:tc>
          <w:tcPr>
            <w:tcW w:type="dxa" w:w="3024"/>
            <w:vAlign w:val="top"/>
          </w:tcPr>
          <w:p>
            <w:r/>
            <w:r>
              <w:rPr>
                <w:rFonts w:ascii="Aptos" w:hAnsi="Aptos"/>
                <w:b w:val="0"/>
                <w:sz w:val="15"/>
              </w:rPr>
              <w:t>Maintenance and corrective capability.</w:t>
            </w:r>
          </w:p>
        </w:tc>
      </w:tr>
      <w:tr>
        <w:tc>
          <w:tcPr>
            <w:tcW w:type="dxa" w:w="3024"/>
            <w:vAlign w:val="top"/>
          </w:tcPr>
          <w:p>
            <w:r/>
            <w:r>
              <w:rPr>
                <w:rFonts w:ascii="Aptos" w:hAnsi="Aptos"/>
                <w:b w:val="0"/>
                <w:sz w:val="15"/>
              </w:rPr>
              <w:t>SPV_S1_cash</w:t>
            </w:r>
          </w:p>
        </w:tc>
        <w:tc>
          <w:tcPr>
            <w:tcW w:type="dxa" w:w="1728"/>
            <w:vAlign w:val="top"/>
          </w:tcPr>
          <w:p>
            <w:r/>
            <w:r>
              <w:rPr>
                <w:rFonts w:ascii="Aptos" w:hAnsi="Aptos"/>
                <w:b w:val="0"/>
                <w:sz w:val="15"/>
              </w:rPr>
              <w:t>$260k</w:t>
            </w:r>
          </w:p>
        </w:tc>
        <w:tc>
          <w:tcPr>
            <w:tcW w:type="dxa" w:w="4032"/>
            <w:vAlign w:val="top"/>
          </w:tcPr>
          <w:p>
            <w:r/>
            <w:r>
              <w:rPr>
                <w:rFonts w:ascii="Aptos" w:hAnsi="Aptos"/>
                <w:b w:val="0"/>
                <w:sz w:val="15"/>
              </w:rPr>
              <w:t>Below $60k constrains recovery spending</w:t>
            </w:r>
          </w:p>
        </w:tc>
        <w:tc>
          <w:tcPr>
            <w:tcW w:type="dxa" w:w="3024"/>
            <w:vAlign w:val="top"/>
          </w:tcPr>
          <w:p>
            <w:r/>
            <w:r>
              <w:rPr>
                <w:rFonts w:ascii="Aptos" w:hAnsi="Aptos"/>
                <w:b w:val="0"/>
                <w:sz w:val="15"/>
              </w:rPr>
              <w:t>Liquid claim stock.</w:t>
            </w:r>
          </w:p>
        </w:tc>
      </w:tr>
      <w:tr>
        <w:tc>
          <w:tcPr>
            <w:tcW w:type="dxa" w:w="3024"/>
            <w:vAlign w:val="top"/>
          </w:tcPr>
          <w:p>
            <w:r/>
            <w:r>
              <w:rPr>
                <w:rFonts w:ascii="Aptos" w:hAnsi="Aptos"/>
                <w:b w:val="0"/>
                <w:sz w:val="15"/>
              </w:rPr>
              <w:t>SPV_S1_finished_boards</w:t>
            </w:r>
          </w:p>
        </w:tc>
        <w:tc>
          <w:tcPr>
            <w:tcW w:type="dxa" w:w="1728"/>
            <w:vAlign w:val="top"/>
          </w:tcPr>
          <w:p>
            <w:r/>
            <w:r>
              <w:rPr>
                <w:rFonts w:ascii="Aptos" w:hAnsi="Aptos"/>
                <w:b w:val="0"/>
                <w:sz w:val="15"/>
              </w:rPr>
              <w:t>40</w:t>
            </w:r>
          </w:p>
        </w:tc>
        <w:tc>
          <w:tcPr>
            <w:tcW w:type="dxa" w:w="4032"/>
            <w:vAlign w:val="top"/>
          </w:tcPr>
          <w:p>
            <w:r/>
            <w:r>
              <w:rPr>
                <w:rFonts w:ascii="Aptos" w:hAnsi="Aptos"/>
                <w:b w:val="0"/>
                <w:sz w:val="15"/>
              </w:rPr>
              <w:t>Certified inventory</w:t>
            </w:r>
          </w:p>
        </w:tc>
        <w:tc>
          <w:tcPr>
            <w:tcW w:type="dxa" w:w="3024"/>
            <w:vAlign w:val="top"/>
          </w:tcPr>
          <w:p>
            <w:r/>
            <w:r>
              <w:rPr>
                <w:rFonts w:ascii="Aptos" w:hAnsi="Aptos"/>
                <w:b w:val="0"/>
                <w:sz w:val="15"/>
              </w:rPr>
              <w:t>May temporarily mask line deterioration.</w:t>
            </w:r>
          </w:p>
        </w:tc>
      </w:tr>
      <w:tr>
        <w:tc>
          <w:tcPr>
            <w:tcW w:type="dxa" w:w="3024"/>
            <w:vAlign w:val="top"/>
          </w:tcPr>
          <w:p>
            <w:r/>
            <w:r>
              <w:rPr>
                <w:rFonts w:ascii="Aptos" w:hAnsi="Aptos"/>
                <w:b w:val="0"/>
                <w:sz w:val="15"/>
              </w:rPr>
              <w:t>S1 contracted capacity to M</w:t>
            </w:r>
          </w:p>
        </w:tc>
        <w:tc>
          <w:tcPr>
            <w:tcW w:type="dxa" w:w="1728"/>
            <w:vAlign w:val="top"/>
          </w:tcPr>
          <w:p>
            <w:r/>
            <w:r>
              <w:rPr>
                <w:rFonts w:ascii="Aptos" w:hAnsi="Aptos"/>
                <w:b w:val="0"/>
                <w:sz w:val="15"/>
              </w:rPr>
              <w:t>90/week</w:t>
            </w:r>
          </w:p>
        </w:tc>
        <w:tc>
          <w:tcPr>
            <w:tcW w:type="dxa" w:w="4032"/>
            <w:vAlign w:val="top"/>
          </w:tcPr>
          <w:p>
            <w:r/>
            <w:r>
              <w:rPr>
                <w:rFonts w:ascii="Aptos" w:hAnsi="Aptos"/>
                <w:b w:val="0"/>
                <w:sz w:val="15"/>
              </w:rPr>
              <w:t>Persistent commitment</w:t>
            </w:r>
          </w:p>
        </w:tc>
        <w:tc>
          <w:tcPr>
            <w:tcW w:type="dxa" w:w="3024"/>
            <w:vAlign w:val="top"/>
          </w:tcPr>
          <w:p>
            <w:r/>
            <w:r>
              <w:rPr>
                <w:rFonts w:ascii="Aptos" w:hAnsi="Aptos"/>
                <w:b w:val="0"/>
                <w:sz w:val="15"/>
              </w:rPr>
              <w:t>Can be violated or renegotiated.</w:t>
            </w:r>
          </w:p>
        </w:tc>
      </w:tr>
      <w:tr>
        <w:tc>
          <w:tcPr>
            <w:tcW w:type="dxa" w:w="3024"/>
            <w:vAlign w:val="top"/>
          </w:tcPr>
          <w:p>
            <w:r/>
            <w:r>
              <w:rPr>
                <w:rFonts w:ascii="Aptos" w:hAnsi="Aptos"/>
                <w:b w:val="0"/>
                <w:sz w:val="15"/>
              </w:rPr>
              <w:t>S1 relationship state</w:t>
            </w:r>
          </w:p>
        </w:tc>
        <w:tc>
          <w:tcPr>
            <w:tcW w:type="dxa" w:w="1728"/>
            <w:vAlign w:val="top"/>
          </w:tcPr>
          <w:p>
            <w:r/>
            <w:r>
              <w:rPr>
                <w:rFonts w:ascii="Aptos" w:hAnsi="Aptos"/>
                <w:b w:val="0"/>
                <w:sz w:val="15"/>
              </w:rPr>
              <w:t>established</w:t>
            </w:r>
          </w:p>
        </w:tc>
        <w:tc>
          <w:tcPr>
            <w:tcW w:type="dxa" w:w="4032"/>
            <w:vAlign w:val="top"/>
          </w:tcPr>
          <w:p>
            <w:r/>
            <w:r>
              <w:rPr>
                <w:rFonts w:ascii="Aptos" w:hAnsi="Aptos"/>
                <w:b w:val="0"/>
                <w:sz w:val="15"/>
              </w:rPr>
              <w:t>Stored in counterpart memories, not as a universal truth score</w:t>
            </w:r>
          </w:p>
        </w:tc>
        <w:tc>
          <w:tcPr>
            <w:tcW w:type="dxa" w:w="3024"/>
            <w:vAlign w:val="top"/>
          </w:tcPr>
          <w:p>
            <w:r/>
            <w:r>
              <w:rPr>
                <w:rFonts w:ascii="Aptos" w:hAnsi="Aptos"/>
                <w:b w:val="0"/>
                <w:sz w:val="15"/>
              </w:rPr>
              <w:t>History affects future cooperation only through licensed memory/expectation processes.</w:t>
            </w:r>
          </w:p>
        </w:tc>
      </w:tr>
      <w:tr>
        <w:tc>
          <w:tcPr>
            <w:tcW w:type="dxa" w:w="3024"/>
            <w:vAlign w:val="top"/>
          </w:tcPr>
          <w:p>
            <w:r/>
            <w:r>
              <w:rPr>
                <w:rFonts w:ascii="Aptos" w:hAnsi="Aptos"/>
                <w:b w:val="0"/>
                <w:sz w:val="15"/>
              </w:rPr>
              <w:t>S1 viability</w:t>
            </w:r>
          </w:p>
        </w:tc>
        <w:tc>
          <w:tcPr>
            <w:tcW w:type="dxa" w:w="1728"/>
            <w:vAlign w:val="top"/>
          </w:tcPr>
          <w:p>
            <w:r/>
            <w:r>
              <w:rPr>
                <w:rFonts w:ascii="Aptos" w:hAnsi="Aptos"/>
                <w:b w:val="0"/>
                <w:sz w:val="15"/>
              </w:rPr>
              <w:t>active</w:t>
            </w:r>
          </w:p>
        </w:tc>
        <w:tc>
          <w:tcPr>
            <w:tcW w:type="dxa" w:w="4032"/>
            <w:vAlign w:val="top"/>
          </w:tcPr>
          <w:p>
            <w:r/>
            <w:r>
              <w:rPr>
                <w:rFonts w:ascii="Aptos" w:hAnsi="Aptos"/>
                <w:b w:val="0"/>
                <w:sz w:val="15"/>
              </w:rPr>
              <w:t>Exit if cash &lt;=0 and line &lt;25 for two consecutive periods, or if forced closure persists 3 periods</w:t>
            </w:r>
          </w:p>
        </w:tc>
        <w:tc>
          <w:tcPr>
            <w:tcW w:type="dxa" w:w="3024"/>
            <w:vAlign w:val="top"/>
          </w:tcPr>
          <w:p>
            <w:r/>
            <w:r>
              <w:rPr>
                <w:rFonts w:ascii="Aptos" w:hAnsi="Aptos"/>
                <w:b w:val="0"/>
                <w:sz w:val="15"/>
              </w:rPr>
              <w:t>Creates recoverable and unrecoverable regions.</w:t>
            </w:r>
          </w:p>
        </w:tc>
      </w:tr>
    </w:tbl>
    <w:p>
      <w:pPr>
        <w:spacing w:after="20"/>
      </w:pPr>
    </w:p>
    <w:p>
      <w:pPr>
        <w:pStyle w:val="Heading1"/>
      </w:pPr>
      <w:r>
        <w:t>11. Alternate Supplier S2 — Actual State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D9E2F3"/>
          </w:tcPr>
          <w:p>
            <w:r/>
            <w:r>
              <w:rPr>
                <w:rFonts w:ascii="Aptos" w:hAnsi="Aptos"/>
                <w:b/>
                <w:sz w:val="16"/>
              </w:rPr>
              <w:t>State variable</w:t>
            </w:r>
          </w:p>
        </w:tc>
        <w:tc>
          <w:tcPr>
            <w:tcW w:type="dxa" w:w="1728"/>
            <w:vAlign w:val="top"/>
            <w:shd w:fill="D9E2F3"/>
          </w:tcPr>
          <w:p>
            <w:r/>
            <w:r>
              <w:rPr>
                <w:rFonts w:ascii="Aptos" w:hAnsi="Aptos"/>
                <w:b/>
                <w:sz w:val="16"/>
              </w:rPr>
              <w:t>Initial</w:t>
            </w:r>
          </w:p>
        </w:tc>
        <w:tc>
          <w:tcPr>
            <w:tcW w:type="dxa" w:w="4032"/>
            <w:vAlign w:val="top"/>
            <w:shd w:fill="D9E2F3"/>
          </w:tcPr>
          <w:p>
            <w:r/>
            <w:r>
              <w:rPr>
                <w:rFonts w:ascii="Aptos" w:hAnsi="Aptos"/>
                <w:b/>
                <w:sz w:val="16"/>
              </w:rPr>
              <w:t>Threshold / dynamics</w:t>
            </w:r>
          </w:p>
        </w:tc>
        <w:tc>
          <w:tcPr>
            <w:tcW w:type="dxa" w:w="3024"/>
            <w:vAlign w:val="top"/>
            <w:shd w:fill="D9E2F3"/>
          </w:tcPr>
          <w:p>
            <w:r/>
            <w:r>
              <w:rPr>
                <w:rFonts w:ascii="Aptos" w:hAnsi="Aptos"/>
                <w:b/>
                <w:sz w:val="16"/>
              </w:rPr>
              <w:t>Meaning</w:t>
            </w:r>
          </w:p>
        </w:tc>
      </w:tr>
      <w:tr>
        <w:tc>
          <w:tcPr>
            <w:tcW w:type="dxa" w:w="3024"/>
            <w:vAlign w:val="top"/>
          </w:tcPr>
          <w:p>
            <w:r/>
            <w:r>
              <w:rPr>
                <w:rFonts w:ascii="Aptos" w:hAnsi="Aptos"/>
                <w:b w:val="0"/>
                <w:sz w:val="15"/>
              </w:rPr>
              <w:t>PP_S2_line</w:t>
            </w:r>
          </w:p>
        </w:tc>
        <w:tc>
          <w:tcPr>
            <w:tcW w:type="dxa" w:w="1728"/>
            <w:vAlign w:val="top"/>
          </w:tcPr>
          <w:p>
            <w:r/>
            <w:r>
              <w:rPr>
                <w:rFonts w:ascii="Aptos" w:hAnsi="Aptos"/>
                <w:b w:val="0"/>
                <w:sz w:val="15"/>
              </w:rPr>
              <w:t>70</w:t>
            </w:r>
          </w:p>
        </w:tc>
        <w:tc>
          <w:tcPr>
            <w:tcW w:type="dxa" w:w="4032"/>
            <w:vAlign w:val="top"/>
          </w:tcPr>
          <w:p>
            <w:r/>
            <w:r>
              <w:rPr>
                <w:rFonts w:ascii="Aptos" w:hAnsi="Aptos"/>
                <w:b w:val="0"/>
                <w:sz w:val="15"/>
              </w:rPr>
              <w:t>Can rise to 85 after tooling investment; cannot exceed 85 in v0.2</w:t>
            </w:r>
          </w:p>
        </w:tc>
        <w:tc>
          <w:tcPr>
            <w:tcW w:type="dxa" w:w="3024"/>
            <w:vAlign w:val="top"/>
          </w:tcPr>
          <w:p>
            <w:r/>
            <w:r>
              <w:rPr>
                <w:rFonts w:ascii="Aptos" w:hAnsi="Aptos"/>
                <w:b w:val="0"/>
                <w:sz w:val="15"/>
              </w:rPr>
              <w:t>Latent production capability.</w:t>
            </w:r>
          </w:p>
        </w:tc>
      </w:tr>
      <w:tr>
        <w:tc>
          <w:tcPr>
            <w:tcW w:type="dxa" w:w="3024"/>
            <w:vAlign w:val="top"/>
          </w:tcPr>
          <w:p>
            <w:r/>
            <w:r>
              <w:rPr>
                <w:rFonts w:ascii="Aptos" w:hAnsi="Aptos"/>
                <w:b w:val="0"/>
                <w:sz w:val="15"/>
              </w:rPr>
              <w:t>PP_S2_quality</w:t>
            </w:r>
          </w:p>
        </w:tc>
        <w:tc>
          <w:tcPr>
            <w:tcW w:type="dxa" w:w="1728"/>
            <w:vAlign w:val="top"/>
          </w:tcPr>
          <w:p>
            <w:r/>
            <w:r>
              <w:rPr>
                <w:rFonts w:ascii="Aptos" w:hAnsi="Aptos"/>
                <w:b w:val="0"/>
                <w:sz w:val="15"/>
              </w:rPr>
              <w:t>85</w:t>
            </w:r>
          </w:p>
        </w:tc>
        <w:tc>
          <w:tcPr>
            <w:tcW w:type="dxa" w:w="4032"/>
            <w:vAlign w:val="top"/>
          </w:tcPr>
          <w:p>
            <w:r/>
            <w:r>
              <w:rPr>
                <w:rFonts w:ascii="Aptos" w:hAnsi="Aptos"/>
                <w:b w:val="0"/>
                <w:sz w:val="15"/>
              </w:rPr>
              <w:t>Must remain &gt;=70 for accelerated qualification pass eligibility</w:t>
            </w:r>
          </w:p>
        </w:tc>
        <w:tc>
          <w:tcPr>
            <w:tcW w:type="dxa" w:w="3024"/>
            <w:vAlign w:val="top"/>
          </w:tcPr>
          <w:p>
            <w:r/>
            <w:r>
              <w:rPr>
                <w:rFonts w:ascii="Aptos" w:hAnsi="Aptos"/>
                <w:b w:val="0"/>
                <w:sz w:val="15"/>
              </w:rPr>
              <w:t>Process quality capability.</w:t>
            </w:r>
          </w:p>
        </w:tc>
      </w:tr>
      <w:tr>
        <w:tc>
          <w:tcPr>
            <w:tcW w:type="dxa" w:w="3024"/>
            <w:vAlign w:val="top"/>
          </w:tcPr>
          <w:p>
            <w:r/>
            <w:r>
              <w:rPr>
                <w:rFonts w:ascii="Aptos" w:hAnsi="Aptos"/>
                <w:b w:val="0"/>
                <w:sz w:val="15"/>
              </w:rPr>
              <w:t>PP_S2_engineering</w:t>
            </w:r>
          </w:p>
        </w:tc>
        <w:tc>
          <w:tcPr>
            <w:tcW w:type="dxa" w:w="1728"/>
            <w:vAlign w:val="top"/>
          </w:tcPr>
          <w:p>
            <w:r/>
            <w:r>
              <w:rPr>
                <w:rFonts w:ascii="Aptos" w:hAnsi="Aptos"/>
                <w:b w:val="0"/>
                <w:sz w:val="15"/>
              </w:rPr>
              <w:t>75</w:t>
            </w:r>
          </w:p>
        </w:tc>
        <w:tc>
          <w:tcPr>
            <w:tcW w:type="dxa" w:w="4032"/>
            <w:vAlign w:val="top"/>
          </w:tcPr>
          <w:p>
            <w:r/>
            <w:r>
              <w:rPr>
                <w:rFonts w:ascii="Aptos" w:hAnsi="Aptos"/>
                <w:b w:val="0"/>
                <w:sz w:val="15"/>
              </w:rPr>
              <w:t>Qualification consumes 20 points of weekly accessible engineering while active</w:t>
            </w:r>
          </w:p>
        </w:tc>
        <w:tc>
          <w:tcPr>
            <w:tcW w:type="dxa" w:w="3024"/>
            <w:vAlign w:val="top"/>
          </w:tcPr>
          <w:p>
            <w:r/>
            <w:r>
              <w:rPr>
                <w:rFonts w:ascii="Aptos" w:hAnsi="Aptos"/>
                <w:b w:val="0"/>
                <w:sz w:val="15"/>
              </w:rPr>
              <w:t>Technical capability.</w:t>
            </w:r>
          </w:p>
        </w:tc>
      </w:tr>
      <w:tr>
        <w:tc>
          <w:tcPr>
            <w:tcW w:type="dxa" w:w="3024"/>
            <w:vAlign w:val="top"/>
          </w:tcPr>
          <w:p>
            <w:r/>
            <w:r>
              <w:rPr>
                <w:rFonts w:ascii="Aptos" w:hAnsi="Aptos"/>
                <w:b w:val="0"/>
                <w:sz w:val="15"/>
              </w:rPr>
              <w:t>SPV_S2_cash</w:t>
            </w:r>
          </w:p>
        </w:tc>
        <w:tc>
          <w:tcPr>
            <w:tcW w:type="dxa" w:w="1728"/>
            <w:vAlign w:val="top"/>
          </w:tcPr>
          <w:p>
            <w:r/>
            <w:r>
              <w:rPr>
                <w:rFonts w:ascii="Aptos" w:hAnsi="Aptos"/>
                <w:b w:val="0"/>
                <w:sz w:val="15"/>
              </w:rPr>
              <w:t>$180k</w:t>
            </w:r>
          </w:p>
        </w:tc>
        <w:tc>
          <w:tcPr>
            <w:tcW w:type="dxa" w:w="4032"/>
            <w:vAlign w:val="top"/>
          </w:tcPr>
          <w:p>
            <w:r/>
            <w:r>
              <w:rPr>
                <w:rFonts w:ascii="Aptos" w:hAnsi="Aptos"/>
                <w:b w:val="0"/>
                <w:sz w:val="15"/>
              </w:rPr>
              <w:t>Qualification/tooling requires cost sharing or premium terms</w:t>
            </w:r>
          </w:p>
        </w:tc>
        <w:tc>
          <w:tcPr>
            <w:tcW w:type="dxa" w:w="3024"/>
            <w:vAlign w:val="top"/>
          </w:tcPr>
          <w:p>
            <w:r/>
            <w:r>
              <w:rPr>
                <w:rFonts w:ascii="Aptos" w:hAnsi="Aptos"/>
                <w:b w:val="0"/>
                <w:sz w:val="15"/>
              </w:rPr>
              <w:t>Financial stock.</w:t>
            </w:r>
          </w:p>
        </w:tc>
      </w:tr>
      <w:tr>
        <w:tc>
          <w:tcPr>
            <w:tcW w:type="dxa" w:w="3024"/>
            <w:vAlign w:val="top"/>
          </w:tcPr>
          <w:p>
            <w:r/>
            <w:r>
              <w:rPr>
                <w:rFonts w:ascii="Aptos" w:hAnsi="Aptos"/>
                <w:b w:val="0"/>
                <w:sz w:val="15"/>
              </w:rPr>
              <w:t>S2 qualification</w:t>
            </w:r>
          </w:p>
        </w:tc>
        <w:tc>
          <w:tcPr>
            <w:tcW w:type="dxa" w:w="1728"/>
            <w:vAlign w:val="top"/>
          </w:tcPr>
          <w:p>
            <w:r/>
            <w:r>
              <w:rPr>
                <w:rFonts w:ascii="Aptos" w:hAnsi="Aptos"/>
                <w:b w:val="0"/>
                <w:sz w:val="15"/>
              </w:rPr>
              <w:t>unqualified</w:t>
            </w:r>
          </w:p>
        </w:tc>
        <w:tc>
          <w:tcPr>
            <w:tcW w:type="dxa" w:w="4032"/>
            <w:vAlign w:val="top"/>
          </w:tcPr>
          <w:p>
            <w:r/>
            <w:r>
              <w:rPr>
                <w:rFonts w:ascii="Aptos" w:hAnsi="Aptos"/>
                <w:b w:val="0"/>
                <w:sz w:val="15"/>
              </w:rPr>
              <w:t>normal: 4-week process; emergency: 2-week process if R pathway active</w:t>
            </w:r>
          </w:p>
        </w:tc>
        <w:tc>
          <w:tcPr>
            <w:tcW w:type="dxa" w:w="3024"/>
            <w:vAlign w:val="top"/>
          </w:tcPr>
          <w:p>
            <w:r/>
            <w:r>
              <w:rPr>
                <w:rFonts w:ascii="Aptos" w:hAnsi="Aptos"/>
                <w:b w:val="0"/>
                <w:sz w:val="15"/>
              </w:rPr>
              <w:t>Institutional access condition.</w:t>
            </w:r>
          </w:p>
        </w:tc>
      </w:tr>
      <w:tr>
        <w:tc>
          <w:tcPr>
            <w:tcW w:type="dxa" w:w="3024"/>
            <w:vAlign w:val="top"/>
          </w:tcPr>
          <w:p>
            <w:r/>
            <w:r>
              <w:rPr>
                <w:rFonts w:ascii="Aptos" w:hAnsi="Aptos"/>
                <w:b w:val="0"/>
                <w:sz w:val="15"/>
              </w:rPr>
              <w:t>S2 capacity reservation</w:t>
            </w:r>
          </w:p>
        </w:tc>
        <w:tc>
          <w:tcPr>
            <w:tcW w:type="dxa" w:w="1728"/>
            <w:vAlign w:val="top"/>
          </w:tcPr>
          <w:p>
            <w:r/>
            <w:r>
              <w:rPr>
                <w:rFonts w:ascii="Aptos" w:hAnsi="Aptos"/>
                <w:b w:val="0"/>
                <w:sz w:val="15"/>
              </w:rPr>
              <w:t>0</w:t>
            </w:r>
          </w:p>
        </w:tc>
        <w:tc>
          <w:tcPr>
            <w:tcW w:type="dxa" w:w="4032"/>
            <w:vAlign w:val="top"/>
          </w:tcPr>
          <w:p>
            <w:r/>
            <w:r>
              <w:rPr>
                <w:rFonts w:ascii="Aptos" w:hAnsi="Aptos"/>
                <w:b w:val="0"/>
                <w:sz w:val="15"/>
              </w:rPr>
              <w:t>M may reserve up to 60 boards/week after agreement</w:t>
            </w:r>
          </w:p>
        </w:tc>
        <w:tc>
          <w:tcPr>
            <w:tcW w:type="dxa" w:w="3024"/>
            <w:vAlign w:val="top"/>
          </w:tcPr>
          <w:p>
            <w:r/>
            <w:r>
              <w:rPr>
                <w:rFonts w:ascii="Aptos" w:hAnsi="Aptos"/>
                <w:b w:val="0"/>
                <w:sz w:val="15"/>
              </w:rPr>
              <w:t>Encumbrance persists for agreed duration.</w:t>
            </w:r>
          </w:p>
        </w:tc>
      </w:tr>
      <w:tr>
        <w:tc>
          <w:tcPr>
            <w:tcW w:type="dxa" w:w="3024"/>
            <w:vAlign w:val="top"/>
          </w:tcPr>
          <w:p>
            <w:r/>
            <w:r>
              <w:rPr>
                <w:rFonts w:ascii="Aptos" w:hAnsi="Aptos"/>
                <w:b w:val="0"/>
                <w:sz w:val="15"/>
              </w:rPr>
              <w:t>S2 viability</w:t>
            </w:r>
          </w:p>
        </w:tc>
        <w:tc>
          <w:tcPr>
            <w:tcW w:type="dxa" w:w="1728"/>
            <w:vAlign w:val="top"/>
          </w:tcPr>
          <w:p>
            <w:r/>
            <w:r>
              <w:rPr>
                <w:rFonts w:ascii="Aptos" w:hAnsi="Aptos"/>
                <w:b w:val="0"/>
                <w:sz w:val="15"/>
              </w:rPr>
              <w:t>active</w:t>
            </w:r>
          </w:p>
        </w:tc>
        <w:tc>
          <w:tcPr>
            <w:tcW w:type="dxa" w:w="4032"/>
            <w:vAlign w:val="top"/>
          </w:tcPr>
          <w:p>
            <w:r/>
            <w:r>
              <w:rPr>
                <w:rFonts w:ascii="Aptos" w:hAnsi="Aptos"/>
                <w:b w:val="0"/>
                <w:sz w:val="15"/>
              </w:rPr>
              <w:t>Exit from benchmark supply market if cash &lt; $30k and no active contract</w:t>
            </w:r>
          </w:p>
        </w:tc>
        <w:tc>
          <w:tcPr>
            <w:tcW w:type="dxa" w:w="3024"/>
            <w:vAlign w:val="top"/>
          </w:tcPr>
          <w:p>
            <w:r/>
            <w:r>
              <w:rPr>
                <w:rFonts w:ascii="Aptos" w:hAnsi="Aptos"/>
                <w:b w:val="0"/>
                <w:sz w:val="15"/>
              </w:rPr>
              <w:t>Market participation state.</w:t>
            </w:r>
          </w:p>
        </w:tc>
      </w:tr>
    </w:tbl>
    <w:p>
      <w:pPr>
        <w:spacing w:after="20"/>
      </w:pPr>
    </w:p>
    <w:p>
      <w:pPr>
        <w:pStyle w:val="Heading1"/>
      </w:pPr>
      <w:r>
        <w:t>12. Customer Pool C — Actual State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D9E2F3"/>
          </w:tcPr>
          <w:p>
            <w:r/>
            <w:r>
              <w:rPr>
                <w:rFonts w:ascii="Aptos" w:hAnsi="Aptos"/>
                <w:b/>
                <w:sz w:val="16"/>
              </w:rPr>
              <w:t>State variable</w:t>
            </w:r>
          </w:p>
        </w:tc>
        <w:tc>
          <w:tcPr>
            <w:tcW w:type="dxa" w:w="1728"/>
            <w:vAlign w:val="top"/>
            <w:shd w:fill="D9E2F3"/>
          </w:tcPr>
          <w:p>
            <w:r/>
            <w:r>
              <w:rPr>
                <w:rFonts w:ascii="Aptos" w:hAnsi="Aptos"/>
                <w:b/>
                <w:sz w:val="16"/>
              </w:rPr>
              <w:t>Initial</w:t>
            </w:r>
          </w:p>
        </w:tc>
        <w:tc>
          <w:tcPr>
            <w:tcW w:type="dxa" w:w="4032"/>
            <w:vAlign w:val="top"/>
            <w:shd w:fill="D9E2F3"/>
          </w:tcPr>
          <w:p>
            <w:r/>
            <w:r>
              <w:rPr>
                <w:rFonts w:ascii="Aptos" w:hAnsi="Aptos"/>
                <w:b/>
                <w:sz w:val="16"/>
              </w:rPr>
              <w:t>Threshold / dynamics</w:t>
            </w:r>
          </w:p>
        </w:tc>
        <w:tc>
          <w:tcPr>
            <w:tcW w:type="dxa" w:w="3024"/>
            <w:vAlign w:val="top"/>
            <w:shd w:fill="D9E2F3"/>
          </w:tcPr>
          <w:p>
            <w:r/>
            <w:r>
              <w:rPr>
                <w:rFonts w:ascii="Aptos" w:hAnsi="Aptos"/>
                <w:b/>
                <w:sz w:val="16"/>
              </w:rPr>
              <w:t>Meaning</w:t>
            </w:r>
          </w:p>
        </w:tc>
      </w:tr>
      <w:tr>
        <w:tc>
          <w:tcPr>
            <w:tcW w:type="dxa" w:w="3024"/>
            <w:vAlign w:val="top"/>
          </w:tcPr>
          <w:p>
            <w:r/>
            <w:r>
              <w:rPr>
                <w:rFonts w:ascii="Aptos" w:hAnsi="Aptos"/>
                <w:b w:val="0"/>
                <w:sz w:val="15"/>
              </w:rPr>
              <w:t>SPV_C_actuator_reserve</w:t>
            </w:r>
          </w:p>
        </w:tc>
        <w:tc>
          <w:tcPr>
            <w:tcW w:type="dxa" w:w="1728"/>
            <w:vAlign w:val="top"/>
          </w:tcPr>
          <w:p>
            <w:r/>
            <w:r>
              <w:rPr>
                <w:rFonts w:ascii="Aptos" w:hAnsi="Aptos"/>
                <w:b w:val="0"/>
                <w:sz w:val="15"/>
              </w:rPr>
              <w:t>120 units-equivalent</w:t>
            </w:r>
          </w:p>
        </w:tc>
        <w:tc>
          <w:tcPr>
            <w:tcW w:type="dxa" w:w="4032"/>
            <w:vAlign w:val="top"/>
          </w:tcPr>
          <w:p>
            <w:r/>
            <w:r>
              <w:rPr>
                <w:rFonts w:ascii="Aptos" w:hAnsi="Aptos"/>
                <w:b w:val="0"/>
                <w:sz w:val="15"/>
              </w:rPr>
              <w:t>Below 40 creates emergency operating pressure</w:t>
            </w:r>
          </w:p>
        </w:tc>
        <w:tc>
          <w:tcPr>
            <w:tcW w:type="dxa" w:w="3024"/>
            <w:vAlign w:val="top"/>
          </w:tcPr>
          <w:p>
            <w:r/>
            <w:r>
              <w:rPr>
                <w:rFonts w:ascii="Aptos" w:hAnsi="Aptos"/>
                <w:b w:val="0"/>
                <w:sz w:val="15"/>
              </w:rPr>
              <w:t>Customer-side buffer.</w:t>
            </w:r>
          </w:p>
        </w:tc>
      </w:tr>
      <w:tr>
        <w:tc>
          <w:tcPr>
            <w:tcW w:type="dxa" w:w="3024"/>
            <w:vAlign w:val="top"/>
          </w:tcPr>
          <w:p>
            <w:r/>
            <w:r>
              <w:rPr>
                <w:rFonts w:ascii="Aptos" w:hAnsi="Aptos"/>
                <w:b w:val="0"/>
                <w:sz w:val="15"/>
              </w:rPr>
              <w:t>PP_C_operations</w:t>
            </w:r>
          </w:p>
        </w:tc>
        <w:tc>
          <w:tcPr>
            <w:tcW w:type="dxa" w:w="1728"/>
            <w:vAlign w:val="top"/>
          </w:tcPr>
          <w:p>
            <w:r/>
            <w:r>
              <w:rPr>
                <w:rFonts w:ascii="Aptos" w:hAnsi="Aptos"/>
                <w:b w:val="0"/>
                <w:sz w:val="15"/>
              </w:rPr>
              <w:t>100</w:t>
            </w:r>
          </w:p>
        </w:tc>
        <w:tc>
          <w:tcPr>
            <w:tcW w:type="dxa" w:w="4032"/>
            <w:vAlign w:val="top"/>
          </w:tcPr>
          <w:p>
            <w:r/>
            <w:r>
              <w:rPr>
                <w:rFonts w:ascii="Aptos" w:hAnsi="Aptos"/>
                <w:b w:val="0"/>
                <w:sz w:val="15"/>
              </w:rPr>
              <w:t>Declines when reserve shortages persist</w:t>
            </w:r>
          </w:p>
        </w:tc>
        <w:tc>
          <w:tcPr>
            <w:tcW w:type="dxa" w:w="3024"/>
            <w:vAlign w:val="top"/>
          </w:tcPr>
          <w:p>
            <w:r/>
            <w:r>
              <w:rPr>
                <w:rFonts w:ascii="Aptos" w:hAnsi="Aptos"/>
                <w:b w:val="0"/>
                <w:sz w:val="15"/>
              </w:rPr>
              <w:t>Ability to maintain customer productive operations.</w:t>
            </w:r>
          </w:p>
        </w:tc>
      </w:tr>
      <w:tr>
        <w:tc>
          <w:tcPr>
            <w:tcW w:type="dxa" w:w="3024"/>
            <w:vAlign w:val="top"/>
          </w:tcPr>
          <w:p>
            <w:r/>
            <w:r>
              <w:rPr>
                <w:rFonts w:ascii="Aptos" w:hAnsi="Aptos"/>
                <w:b w:val="0"/>
                <w:sz w:val="15"/>
              </w:rPr>
              <w:t>Weekly demand</w:t>
            </w:r>
          </w:p>
        </w:tc>
        <w:tc>
          <w:tcPr>
            <w:tcW w:type="dxa" w:w="1728"/>
            <w:vAlign w:val="top"/>
          </w:tcPr>
          <w:p>
            <w:r/>
            <w:r>
              <w:rPr>
                <w:rFonts w:ascii="Aptos" w:hAnsi="Aptos"/>
                <w:b w:val="0"/>
                <w:sz w:val="15"/>
              </w:rPr>
              <w:t>80 units</w:t>
            </w:r>
          </w:p>
        </w:tc>
        <w:tc>
          <w:tcPr>
            <w:tcW w:type="dxa" w:w="4032"/>
            <w:vAlign w:val="top"/>
          </w:tcPr>
          <w:p>
            <w:r/>
            <w:r>
              <w:rPr>
                <w:rFonts w:ascii="Aptos" w:hAnsi="Aptos"/>
                <w:b w:val="0"/>
                <w:sz w:val="15"/>
              </w:rPr>
              <w:t>May rise under exogenous pressure to frozen scenario values</w:t>
            </w:r>
          </w:p>
        </w:tc>
        <w:tc>
          <w:tcPr>
            <w:tcW w:type="dxa" w:w="3024"/>
            <w:vAlign w:val="top"/>
          </w:tcPr>
          <w:p>
            <w:r/>
            <w:r>
              <w:rPr>
                <w:rFonts w:ascii="Aptos" w:hAnsi="Aptos"/>
                <w:b w:val="0"/>
                <w:sz w:val="15"/>
              </w:rPr>
              <w:t>Required consumption.</w:t>
            </w:r>
          </w:p>
        </w:tc>
      </w:tr>
      <w:tr>
        <w:tc>
          <w:tcPr>
            <w:tcW w:type="dxa" w:w="3024"/>
            <w:vAlign w:val="top"/>
          </w:tcPr>
          <w:p>
            <w:r/>
            <w:r>
              <w:rPr>
                <w:rFonts w:ascii="Aptos" w:hAnsi="Aptos"/>
                <w:b w:val="0"/>
                <w:sz w:val="15"/>
              </w:rPr>
              <w:t>Delivery tolerance</w:t>
            </w:r>
          </w:p>
        </w:tc>
        <w:tc>
          <w:tcPr>
            <w:tcW w:type="dxa" w:w="1728"/>
            <w:vAlign w:val="top"/>
          </w:tcPr>
          <w:p>
            <w:r/>
            <w:r>
              <w:rPr>
                <w:rFonts w:ascii="Aptos" w:hAnsi="Aptos"/>
                <w:b w:val="0"/>
                <w:sz w:val="15"/>
              </w:rPr>
              <w:t>1 week ordinary</w:t>
            </w:r>
          </w:p>
        </w:tc>
        <w:tc>
          <w:tcPr>
            <w:tcW w:type="dxa" w:w="4032"/>
            <w:vAlign w:val="top"/>
          </w:tcPr>
          <w:p>
            <w:r/>
            <w:r>
              <w:rPr>
                <w:rFonts w:ascii="Aptos" w:hAnsi="Aptos"/>
                <w:b w:val="0"/>
                <w:sz w:val="15"/>
              </w:rPr>
              <w:t>Repeated breach increases termination pressure</w:t>
            </w:r>
          </w:p>
        </w:tc>
        <w:tc>
          <w:tcPr>
            <w:tcW w:type="dxa" w:w="3024"/>
            <w:vAlign w:val="top"/>
          </w:tcPr>
          <w:p>
            <w:r/>
            <w:r>
              <w:rPr>
                <w:rFonts w:ascii="Aptos" w:hAnsi="Aptos"/>
                <w:b w:val="0"/>
                <w:sz w:val="15"/>
              </w:rPr>
              <w:t>Contractual/relational state.</w:t>
            </w:r>
          </w:p>
        </w:tc>
      </w:tr>
      <w:tr>
        <w:tc>
          <w:tcPr>
            <w:tcW w:type="dxa" w:w="3024"/>
            <w:vAlign w:val="top"/>
          </w:tcPr>
          <w:p>
            <w:r/>
            <w:r>
              <w:rPr>
                <w:rFonts w:ascii="Aptos" w:hAnsi="Aptos"/>
                <w:b w:val="0"/>
                <w:sz w:val="15"/>
              </w:rPr>
              <w:t>C contract status</w:t>
            </w:r>
          </w:p>
        </w:tc>
        <w:tc>
          <w:tcPr>
            <w:tcW w:type="dxa" w:w="1728"/>
            <w:vAlign w:val="top"/>
          </w:tcPr>
          <w:p>
            <w:r/>
            <w:r>
              <w:rPr>
                <w:rFonts w:ascii="Aptos" w:hAnsi="Aptos"/>
                <w:b w:val="0"/>
                <w:sz w:val="15"/>
              </w:rPr>
              <w:t>active</w:t>
            </w:r>
          </w:p>
        </w:tc>
        <w:tc>
          <w:tcPr>
            <w:tcW w:type="dxa" w:w="4032"/>
            <w:vAlign w:val="top"/>
          </w:tcPr>
          <w:p>
            <w:r/>
            <w:r>
              <w:rPr>
                <w:rFonts w:ascii="Aptos" w:hAnsi="Aptos"/>
                <w:b w:val="0"/>
                <w:sz w:val="15"/>
              </w:rPr>
              <w:t>Termination trigger specified in Section 24</w:t>
            </w:r>
          </w:p>
        </w:tc>
        <w:tc>
          <w:tcPr>
            <w:tcW w:type="dxa" w:w="3024"/>
            <w:vAlign w:val="top"/>
          </w:tcPr>
          <w:p>
            <w:r/>
            <w:r>
              <w:rPr>
                <w:rFonts w:ascii="Aptos" w:hAnsi="Aptos"/>
                <w:b w:val="0"/>
                <w:sz w:val="15"/>
              </w:rPr>
              <w:t>Persistent relationship.</w:t>
            </w:r>
          </w:p>
        </w:tc>
      </w:tr>
      <w:tr>
        <w:tc>
          <w:tcPr>
            <w:tcW w:type="dxa" w:w="3024"/>
            <w:vAlign w:val="top"/>
          </w:tcPr>
          <w:p>
            <w:r/>
            <w:r>
              <w:rPr>
                <w:rFonts w:ascii="Aptos" w:hAnsi="Aptos"/>
                <w:b w:val="0"/>
                <w:sz w:val="15"/>
              </w:rPr>
              <w:t>C renegotiation capacity</w:t>
            </w:r>
          </w:p>
        </w:tc>
        <w:tc>
          <w:tcPr>
            <w:tcW w:type="dxa" w:w="1728"/>
            <w:vAlign w:val="top"/>
          </w:tcPr>
          <w:p>
            <w:r/>
            <w:r>
              <w:rPr>
                <w:rFonts w:ascii="Aptos" w:hAnsi="Aptos"/>
                <w:b w:val="0"/>
                <w:sz w:val="15"/>
              </w:rPr>
              <w:t>available</w:t>
            </w:r>
          </w:p>
        </w:tc>
        <w:tc>
          <w:tcPr>
            <w:tcW w:type="dxa" w:w="4032"/>
            <w:vAlign w:val="top"/>
          </w:tcPr>
          <w:p>
            <w:r/>
            <w:r>
              <w:rPr>
                <w:rFonts w:ascii="Aptos" w:hAnsi="Aptos"/>
                <w:b w:val="0"/>
                <w:sz w:val="15"/>
              </w:rPr>
              <w:t>Can accept delay/rationing at own cost</w:t>
            </w:r>
          </w:p>
        </w:tc>
        <w:tc>
          <w:tcPr>
            <w:tcW w:type="dxa" w:w="3024"/>
            <w:vAlign w:val="top"/>
          </w:tcPr>
          <w:p>
            <w:r/>
            <w:r>
              <w:rPr>
                <w:rFonts w:ascii="Aptos" w:hAnsi="Aptos"/>
                <w:b w:val="0"/>
                <w:sz w:val="15"/>
              </w:rPr>
              <w:t>Allows cooperation rather than automatic penalties.</w:t>
            </w:r>
          </w:p>
        </w:tc>
      </w:tr>
    </w:tbl>
    <w:p>
      <w:pPr>
        <w:spacing w:after="20"/>
      </w:pPr>
    </w:p>
    <w:p>
      <w:pPr>
        <w:pStyle w:val="Heading1"/>
      </w:pPr>
      <w:r>
        <w:t>13. Lender L — Actual State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D9E2F3"/>
          </w:tcPr>
          <w:p>
            <w:r/>
            <w:r>
              <w:rPr>
                <w:rFonts w:ascii="Aptos" w:hAnsi="Aptos"/>
                <w:b/>
                <w:sz w:val="16"/>
              </w:rPr>
              <w:t>State variable</w:t>
            </w:r>
          </w:p>
        </w:tc>
        <w:tc>
          <w:tcPr>
            <w:tcW w:type="dxa" w:w="1728"/>
            <w:vAlign w:val="top"/>
            <w:shd w:fill="D9E2F3"/>
          </w:tcPr>
          <w:p>
            <w:r/>
            <w:r>
              <w:rPr>
                <w:rFonts w:ascii="Aptos" w:hAnsi="Aptos"/>
                <w:b/>
                <w:sz w:val="16"/>
              </w:rPr>
              <w:t>Initial</w:t>
            </w:r>
          </w:p>
        </w:tc>
        <w:tc>
          <w:tcPr>
            <w:tcW w:type="dxa" w:w="4032"/>
            <w:vAlign w:val="top"/>
            <w:shd w:fill="D9E2F3"/>
          </w:tcPr>
          <w:p>
            <w:r/>
            <w:r>
              <w:rPr>
                <w:rFonts w:ascii="Aptos" w:hAnsi="Aptos"/>
                <w:b/>
                <w:sz w:val="16"/>
              </w:rPr>
              <w:t>Threshold / dynamics</w:t>
            </w:r>
          </w:p>
        </w:tc>
        <w:tc>
          <w:tcPr>
            <w:tcW w:type="dxa" w:w="3024"/>
            <w:vAlign w:val="top"/>
            <w:shd w:fill="D9E2F3"/>
          </w:tcPr>
          <w:p>
            <w:r/>
            <w:r>
              <w:rPr>
                <w:rFonts w:ascii="Aptos" w:hAnsi="Aptos"/>
                <w:b/>
                <w:sz w:val="16"/>
              </w:rPr>
              <w:t>Meaning</w:t>
            </w:r>
          </w:p>
        </w:tc>
      </w:tr>
      <w:tr>
        <w:tc>
          <w:tcPr>
            <w:tcW w:type="dxa" w:w="3024"/>
            <w:vAlign w:val="top"/>
          </w:tcPr>
          <w:p>
            <w:r/>
            <w:r>
              <w:rPr>
                <w:rFonts w:ascii="Aptos" w:hAnsi="Aptos"/>
                <w:b w:val="0"/>
                <w:sz w:val="15"/>
              </w:rPr>
              <w:t>SPV_L_allocable_credit</w:t>
            </w:r>
          </w:p>
        </w:tc>
        <w:tc>
          <w:tcPr>
            <w:tcW w:type="dxa" w:w="1728"/>
            <w:vAlign w:val="top"/>
          </w:tcPr>
          <w:p>
            <w:r/>
            <w:r>
              <w:rPr>
                <w:rFonts w:ascii="Aptos" w:hAnsi="Aptos"/>
                <w:b w:val="0"/>
                <w:sz w:val="15"/>
              </w:rPr>
              <w:t>$1,200k</w:t>
            </w:r>
          </w:p>
        </w:tc>
        <w:tc>
          <w:tcPr>
            <w:tcW w:type="dxa" w:w="4032"/>
            <w:vAlign w:val="top"/>
          </w:tcPr>
          <w:p>
            <w:r/>
            <w:r>
              <w:rPr>
                <w:rFonts w:ascii="Aptos" w:hAnsi="Aptos"/>
                <w:b w:val="0"/>
                <w:sz w:val="15"/>
              </w:rPr>
              <w:t>Shared lending pool; M facility max $500k undrawn initially</w:t>
            </w:r>
          </w:p>
        </w:tc>
        <w:tc>
          <w:tcPr>
            <w:tcW w:type="dxa" w:w="3024"/>
            <w:vAlign w:val="top"/>
          </w:tcPr>
          <w:p>
            <w:r/>
            <w:r>
              <w:rPr>
                <w:rFonts w:ascii="Aptos" w:hAnsi="Aptos"/>
                <w:b w:val="0"/>
                <w:sz w:val="15"/>
              </w:rPr>
              <w:t>Claim-based capacity.</w:t>
            </w:r>
          </w:p>
        </w:tc>
      </w:tr>
      <w:tr>
        <w:tc>
          <w:tcPr>
            <w:tcW w:type="dxa" w:w="3024"/>
            <w:vAlign w:val="top"/>
          </w:tcPr>
          <w:p>
            <w:r/>
            <w:r>
              <w:rPr>
                <w:rFonts w:ascii="Aptos" w:hAnsi="Aptos"/>
                <w:b w:val="0"/>
                <w:sz w:val="15"/>
              </w:rPr>
              <w:t>PP_L_underwriting</w:t>
            </w:r>
          </w:p>
        </w:tc>
        <w:tc>
          <w:tcPr>
            <w:tcW w:type="dxa" w:w="1728"/>
            <w:vAlign w:val="top"/>
          </w:tcPr>
          <w:p>
            <w:r/>
            <w:r>
              <w:rPr>
                <w:rFonts w:ascii="Aptos" w:hAnsi="Aptos"/>
                <w:b w:val="0"/>
                <w:sz w:val="15"/>
              </w:rPr>
              <w:t>100</w:t>
            </w:r>
          </w:p>
        </w:tc>
        <w:tc>
          <w:tcPr>
            <w:tcW w:type="dxa" w:w="4032"/>
            <w:vAlign w:val="top"/>
          </w:tcPr>
          <w:p>
            <w:r/>
            <w:r>
              <w:rPr>
                <w:rFonts w:ascii="Aptos" w:hAnsi="Aptos"/>
                <w:b w:val="0"/>
                <w:sz w:val="15"/>
              </w:rPr>
              <w:t>Congestion can delay approvals</w:t>
            </w:r>
          </w:p>
        </w:tc>
        <w:tc>
          <w:tcPr>
            <w:tcW w:type="dxa" w:w="3024"/>
            <w:vAlign w:val="top"/>
          </w:tcPr>
          <w:p>
            <w:r/>
            <w:r>
              <w:rPr>
                <w:rFonts w:ascii="Aptos" w:hAnsi="Aptos"/>
                <w:b w:val="0"/>
                <w:sz w:val="15"/>
              </w:rPr>
              <w:t>Processing capability.</w:t>
            </w:r>
          </w:p>
        </w:tc>
      </w:tr>
      <w:tr>
        <w:tc>
          <w:tcPr>
            <w:tcW w:type="dxa" w:w="3024"/>
            <w:vAlign w:val="top"/>
          </w:tcPr>
          <w:p>
            <w:r/>
            <w:r>
              <w:rPr>
                <w:rFonts w:ascii="Aptos" w:hAnsi="Aptos"/>
                <w:b w:val="0"/>
                <w:sz w:val="15"/>
              </w:rPr>
              <w:t>M covenant headroom</w:t>
            </w:r>
          </w:p>
        </w:tc>
        <w:tc>
          <w:tcPr>
            <w:tcW w:type="dxa" w:w="1728"/>
            <w:vAlign w:val="top"/>
          </w:tcPr>
          <w:p>
            <w:r/>
            <w:r>
              <w:rPr>
                <w:rFonts w:ascii="Aptos" w:hAnsi="Aptos"/>
                <w:b w:val="0"/>
                <w:sz w:val="15"/>
              </w:rPr>
              <w:t>1.00</w:t>
            </w:r>
          </w:p>
        </w:tc>
        <w:tc>
          <w:tcPr>
            <w:tcW w:type="dxa" w:w="4032"/>
            <w:vAlign w:val="top"/>
          </w:tcPr>
          <w:p>
            <w:r/>
            <w:r>
              <w:rPr>
                <w:rFonts w:ascii="Aptos" w:hAnsi="Aptos"/>
                <w:b w:val="0"/>
                <w:sz w:val="15"/>
              </w:rPr>
              <w:t>Warning &lt;0.45; restriction &lt;0.25; default &lt;=0</w:t>
            </w:r>
          </w:p>
        </w:tc>
        <w:tc>
          <w:tcPr>
            <w:tcW w:type="dxa" w:w="3024"/>
            <w:vAlign w:val="top"/>
          </w:tcPr>
          <w:p>
            <w:r/>
            <w:r>
              <w:rPr>
                <w:rFonts w:ascii="Aptos" w:hAnsi="Aptos"/>
                <w:b w:val="0"/>
                <w:sz w:val="15"/>
              </w:rPr>
              <w:t>Normalized benchmark covenant margin.</w:t>
            </w:r>
          </w:p>
        </w:tc>
      </w:tr>
      <w:tr>
        <w:tc>
          <w:tcPr>
            <w:tcW w:type="dxa" w:w="3024"/>
            <w:vAlign w:val="top"/>
          </w:tcPr>
          <w:p>
            <w:r/>
            <w:r>
              <w:rPr>
                <w:rFonts w:ascii="Aptos" w:hAnsi="Aptos"/>
                <w:b w:val="0"/>
                <w:sz w:val="15"/>
              </w:rPr>
              <w:t>M interest / fee burden</w:t>
            </w:r>
          </w:p>
        </w:tc>
        <w:tc>
          <w:tcPr>
            <w:tcW w:type="dxa" w:w="1728"/>
            <w:vAlign w:val="top"/>
          </w:tcPr>
          <w:p>
            <w:r/>
            <w:r>
              <w:rPr>
                <w:rFonts w:ascii="Aptos" w:hAnsi="Aptos"/>
                <w:b w:val="0"/>
                <w:sz w:val="15"/>
              </w:rPr>
              <w:t>frozen schedule</w:t>
            </w:r>
          </w:p>
        </w:tc>
        <w:tc>
          <w:tcPr>
            <w:tcW w:type="dxa" w:w="4032"/>
            <w:vAlign w:val="top"/>
          </w:tcPr>
          <w:p>
            <w:r/>
            <w:r>
              <w:rPr>
                <w:rFonts w:ascii="Aptos" w:hAnsi="Aptos"/>
                <w:b w:val="0"/>
                <w:sz w:val="15"/>
              </w:rPr>
              <w:t>Increases with draws and emergency amendments</w:t>
            </w:r>
          </w:p>
        </w:tc>
        <w:tc>
          <w:tcPr>
            <w:tcW w:type="dxa" w:w="3024"/>
            <w:vAlign w:val="top"/>
          </w:tcPr>
          <w:p>
            <w:r/>
            <w:r>
              <w:rPr>
                <w:rFonts w:ascii="Aptos" w:hAnsi="Aptos"/>
                <w:b w:val="0"/>
                <w:sz w:val="15"/>
              </w:rPr>
              <w:t>Financial consequence.</w:t>
            </w:r>
          </w:p>
        </w:tc>
      </w:tr>
      <w:tr>
        <w:tc>
          <w:tcPr>
            <w:tcW w:type="dxa" w:w="3024"/>
            <w:vAlign w:val="top"/>
          </w:tcPr>
          <w:p>
            <w:r/>
            <w:r>
              <w:rPr>
                <w:rFonts w:ascii="Aptos" w:hAnsi="Aptos"/>
                <w:b w:val="0"/>
                <w:sz w:val="15"/>
              </w:rPr>
              <w:t>L-M facility status</w:t>
            </w:r>
          </w:p>
        </w:tc>
        <w:tc>
          <w:tcPr>
            <w:tcW w:type="dxa" w:w="1728"/>
            <w:vAlign w:val="top"/>
          </w:tcPr>
          <w:p>
            <w:r/>
            <w:r>
              <w:rPr>
                <w:rFonts w:ascii="Aptos" w:hAnsi="Aptos"/>
                <w:b w:val="0"/>
                <w:sz w:val="15"/>
              </w:rPr>
              <w:t>open</w:t>
            </w:r>
          </w:p>
        </w:tc>
        <w:tc>
          <w:tcPr>
            <w:tcW w:type="dxa" w:w="4032"/>
            <w:vAlign w:val="top"/>
          </w:tcPr>
          <w:p>
            <w:r/>
            <w:r>
              <w:rPr>
                <w:rFonts w:ascii="Aptos" w:hAnsi="Aptos"/>
                <w:b w:val="0"/>
                <w:sz w:val="15"/>
              </w:rPr>
              <w:t>May become restricted, amended, or called</w:t>
            </w:r>
          </w:p>
        </w:tc>
        <w:tc>
          <w:tcPr>
            <w:tcW w:type="dxa" w:w="3024"/>
            <w:vAlign w:val="top"/>
          </w:tcPr>
          <w:p>
            <w:r/>
            <w:r>
              <w:rPr>
                <w:rFonts w:ascii="Aptos" w:hAnsi="Aptos"/>
                <w:b w:val="0"/>
                <w:sz w:val="15"/>
              </w:rPr>
              <w:t>Institutional/contract state.</w:t>
            </w:r>
          </w:p>
        </w:tc>
      </w:tr>
    </w:tbl>
    <w:p>
      <w:pPr>
        <w:spacing w:after="20"/>
      </w:pPr>
    </w:p>
    <w:p>
      <w:pPr>
        <w:pStyle w:val="Heading1"/>
      </w:pPr>
      <w:r>
        <w:t>14. Logistics Provider T — Actual State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vAlign w:val="top"/>
            <w:shd w:fill="D9E2F3"/>
          </w:tcPr>
          <w:p>
            <w:r/>
            <w:r>
              <w:rPr>
                <w:rFonts w:ascii="Aptos" w:hAnsi="Aptos"/>
                <w:b/>
                <w:sz w:val="16"/>
              </w:rPr>
              <w:t>State variable</w:t>
            </w:r>
          </w:p>
        </w:tc>
        <w:tc>
          <w:tcPr>
            <w:tcW w:type="dxa" w:w="1728"/>
            <w:vAlign w:val="top"/>
            <w:shd w:fill="D9E2F3"/>
          </w:tcPr>
          <w:p>
            <w:r/>
            <w:r>
              <w:rPr>
                <w:rFonts w:ascii="Aptos" w:hAnsi="Aptos"/>
                <w:b/>
                <w:sz w:val="16"/>
              </w:rPr>
              <w:t>Initial</w:t>
            </w:r>
          </w:p>
        </w:tc>
        <w:tc>
          <w:tcPr>
            <w:tcW w:type="dxa" w:w="4032"/>
            <w:vAlign w:val="top"/>
            <w:shd w:fill="D9E2F3"/>
          </w:tcPr>
          <w:p>
            <w:r/>
            <w:r>
              <w:rPr>
                <w:rFonts w:ascii="Aptos" w:hAnsi="Aptos"/>
                <w:b/>
                <w:sz w:val="16"/>
              </w:rPr>
              <w:t>Threshold / dynamics</w:t>
            </w:r>
          </w:p>
        </w:tc>
        <w:tc>
          <w:tcPr>
            <w:tcW w:type="dxa" w:w="3024"/>
            <w:vAlign w:val="top"/>
            <w:shd w:fill="D9E2F3"/>
          </w:tcPr>
          <w:p>
            <w:r/>
            <w:r>
              <w:rPr>
                <w:rFonts w:ascii="Aptos" w:hAnsi="Aptos"/>
                <w:b/>
                <w:sz w:val="16"/>
              </w:rPr>
              <w:t>Meaning</w:t>
            </w:r>
          </w:p>
        </w:tc>
      </w:tr>
      <w:tr>
        <w:tc>
          <w:tcPr>
            <w:tcW w:type="dxa" w:w="3024"/>
            <w:vAlign w:val="top"/>
          </w:tcPr>
          <w:p>
            <w:r/>
            <w:r>
              <w:rPr>
                <w:rFonts w:ascii="Aptos" w:hAnsi="Aptos"/>
                <w:b w:val="0"/>
                <w:sz w:val="15"/>
              </w:rPr>
              <w:t>PP_T_standard</w:t>
            </w:r>
          </w:p>
        </w:tc>
        <w:tc>
          <w:tcPr>
            <w:tcW w:type="dxa" w:w="1728"/>
            <w:vAlign w:val="top"/>
          </w:tcPr>
          <w:p>
            <w:r/>
            <w:r>
              <w:rPr>
                <w:rFonts w:ascii="Aptos" w:hAnsi="Aptos"/>
                <w:b w:val="0"/>
                <w:sz w:val="15"/>
              </w:rPr>
              <w:t>6 pallet slots/week</w:t>
            </w:r>
          </w:p>
        </w:tc>
        <w:tc>
          <w:tcPr>
            <w:tcW w:type="dxa" w:w="4032"/>
            <w:vAlign w:val="top"/>
          </w:tcPr>
          <w:p>
            <w:r/>
            <w:r>
              <w:rPr>
                <w:rFonts w:ascii="Aptos" w:hAnsi="Aptos"/>
                <w:b w:val="0"/>
                <w:sz w:val="15"/>
              </w:rPr>
              <w:t>May fall to 3 under congestion shock</w:t>
            </w:r>
          </w:p>
        </w:tc>
        <w:tc>
          <w:tcPr>
            <w:tcW w:type="dxa" w:w="3024"/>
            <w:vAlign w:val="top"/>
          </w:tcPr>
          <w:p>
            <w:r/>
            <w:r>
              <w:rPr>
                <w:rFonts w:ascii="Aptos" w:hAnsi="Aptos"/>
                <w:b w:val="0"/>
                <w:sz w:val="15"/>
              </w:rPr>
              <w:t>Normal transport throughput.</w:t>
            </w:r>
          </w:p>
        </w:tc>
      </w:tr>
      <w:tr>
        <w:tc>
          <w:tcPr>
            <w:tcW w:type="dxa" w:w="3024"/>
            <w:vAlign w:val="top"/>
          </w:tcPr>
          <w:p>
            <w:r/>
            <w:r>
              <w:rPr>
                <w:rFonts w:ascii="Aptos" w:hAnsi="Aptos"/>
                <w:b w:val="0"/>
                <w:sz w:val="15"/>
              </w:rPr>
              <w:t>PP_T_expedite</w:t>
            </w:r>
          </w:p>
        </w:tc>
        <w:tc>
          <w:tcPr>
            <w:tcW w:type="dxa" w:w="1728"/>
            <w:vAlign w:val="top"/>
          </w:tcPr>
          <w:p>
            <w:r/>
            <w:r>
              <w:rPr>
                <w:rFonts w:ascii="Aptos" w:hAnsi="Aptos"/>
                <w:b w:val="0"/>
                <w:sz w:val="15"/>
              </w:rPr>
              <w:t>2 slots/week</w:t>
            </w:r>
          </w:p>
        </w:tc>
        <w:tc>
          <w:tcPr>
            <w:tcW w:type="dxa" w:w="4032"/>
            <w:vAlign w:val="top"/>
          </w:tcPr>
          <w:p>
            <w:r/>
            <w:r>
              <w:rPr>
                <w:rFonts w:ascii="Aptos" w:hAnsi="Aptos"/>
                <w:b w:val="0"/>
                <w:sz w:val="15"/>
              </w:rPr>
              <w:t>Scarce; shared across board inbound and product outbound moves</w:t>
            </w:r>
          </w:p>
        </w:tc>
        <w:tc>
          <w:tcPr>
            <w:tcW w:type="dxa" w:w="3024"/>
            <w:vAlign w:val="top"/>
          </w:tcPr>
          <w:p>
            <w:r/>
            <w:r>
              <w:rPr>
                <w:rFonts w:ascii="Aptos" w:hAnsi="Aptos"/>
                <w:b w:val="0"/>
                <w:sz w:val="15"/>
              </w:rPr>
              <w:t>Emergency throughput.</w:t>
            </w:r>
          </w:p>
        </w:tc>
      </w:tr>
      <w:tr>
        <w:tc>
          <w:tcPr>
            <w:tcW w:type="dxa" w:w="3024"/>
            <w:vAlign w:val="top"/>
          </w:tcPr>
          <w:p>
            <w:r/>
            <w:r>
              <w:rPr>
                <w:rFonts w:ascii="Aptos" w:hAnsi="Aptos"/>
                <w:b w:val="0"/>
                <w:sz w:val="15"/>
              </w:rPr>
              <w:t>T reliability</w:t>
            </w:r>
          </w:p>
        </w:tc>
        <w:tc>
          <w:tcPr>
            <w:tcW w:type="dxa" w:w="1728"/>
            <w:vAlign w:val="top"/>
          </w:tcPr>
          <w:p>
            <w:r/>
            <w:r>
              <w:rPr>
                <w:rFonts w:ascii="Aptos" w:hAnsi="Aptos"/>
                <w:b w:val="0"/>
                <w:sz w:val="15"/>
              </w:rPr>
              <w:t>0.96</w:t>
            </w:r>
          </w:p>
        </w:tc>
        <w:tc>
          <w:tcPr>
            <w:tcW w:type="dxa" w:w="4032"/>
            <w:vAlign w:val="top"/>
          </w:tcPr>
          <w:p>
            <w:r/>
            <w:r>
              <w:rPr>
                <w:rFonts w:ascii="Aptos" w:hAnsi="Aptos"/>
                <w:b w:val="0"/>
                <w:sz w:val="15"/>
              </w:rPr>
              <w:t>Realization probability for accepted normal shipment absent shock</w:t>
            </w:r>
          </w:p>
        </w:tc>
        <w:tc>
          <w:tcPr>
            <w:tcW w:type="dxa" w:w="3024"/>
            <w:vAlign w:val="top"/>
          </w:tcPr>
          <w:p>
            <w:r/>
            <w:r>
              <w:rPr>
                <w:rFonts w:ascii="Aptos" w:hAnsi="Aptos"/>
                <w:b w:val="0"/>
                <w:sz w:val="15"/>
              </w:rPr>
              <w:t>World-side performance parameter.</w:t>
            </w:r>
          </w:p>
        </w:tc>
      </w:tr>
      <w:tr>
        <w:tc>
          <w:tcPr>
            <w:tcW w:type="dxa" w:w="3024"/>
            <w:vAlign w:val="top"/>
          </w:tcPr>
          <w:p>
            <w:r/>
            <w:r>
              <w:rPr>
                <w:rFonts w:ascii="Aptos" w:hAnsi="Aptos"/>
                <w:b w:val="0"/>
                <w:sz w:val="15"/>
              </w:rPr>
              <w:t>Reservation ledger</w:t>
            </w:r>
          </w:p>
        </w:tc>
        <w:tc>
          <w:tcPr>
            <w:tcW w:type="dxa" w:w="1728"/>
            <w:vAlign w:val="top"/>
          </w:tcPr>
          <w:p>
            <w:r/>
            <w:r>
              <w:rPr>
                <w:rFonts w:ascii="Aptos" w:hAnsi="Aptos"/>
                <w:b w:val="0"/>
                <w:sz w:val="15"/>
              </w:rPr>
              <w:t>empty</w:t>
            </w:r>
          </w:p>
        </w:tc>
        <w:tc>
          <w:tcPr>
            <w:tcW w:type="dxa" w:w="4032"/>
            <w:vAlign w:val="top"/>
          </w:tcPr>
          <w:p>
            <w:r/>
            <w:r>
              <w:rPr>
                <w:rFonts w:ascii="Aptos" w:hAnsi="Aptos"/>
                <w:b w:val="0"/>
                <w:sz w:val="15"/>
              </w:rPr>
              <w:t>Accepted reservations encumber future slots</w:t>
            </w:r>
          </w:p>
        </w:tc>
        <w:tc>
          <w:tcPr>
            <w:tcW w:type="dxa" w:w="3024"/>
            <w:vAlign w:val="top"/>
          </w:tcPr>
          <w:p>
            <w:r/>
            <w:r>
              <w:rPr>
                <w:rFonts w:ascii="Aptos" w:hAnsi="Aptos"/>
                <w:b w:val="0"/>
                <w:sz w:val="15"/>
              </w:rPr>
              <w:t>Joint feasibility mechanism.</w:t>
            </w:r>
          </w:p>
        </w:tc>
      </w:tr>
      <w:tr>
        <w:tc>
          <w:tcPr>
            <w:tcW w:type="dxa" w:w="3024"/>
            <w:vAlign w:val="top"/>
          </w:tcPr>
          <w:p>
            <w:r/>
            <w:r>
              <w:rPr>
                <w:rFonts w:ascii="Aptos" w:hAnsi="Aptos"/>
                <w:b w:val="0"/>
                <w:sz w:val="15"/>
              </w:rPr>
              <w:t>T viability</w:t>
            </w:r>
          </w:p>
        </w:tc>
        <w:tc>
          <w:tcPr>
            <w:tcW w:type="dxa" w:w="1728"/>
            <w:vAlign w:val="top"/>
          </w:tcPr>
          <w:p>
            <w:r/>
            <w:r>
              <w:rPr>
                <w:rFonts w:ascii="Aptos" w:hAnsi="Aptos"/>
                <w:b w:val="0"/>
                <w:sz w:val="15"/>
              </w:rPr>
              <w:t>active</w:t>
            </w:r>
          </w:p>
        </w:tc>
        <w:tc>
          <w:tcPr>
            <w:tcW w:type="dxa" w:w="4032"/>
            <w:vAlign w:val="top"/>
          </w:tcPr>
          <w:p>
            <w:r/>
            <w:r>
              <w:rPr>
                <w:rFonts w:ascii="Aptos" w:hAnsi="Aptos"/>
                <w:b w:val="0"/>
                <w:sz w:val="15"/>
              </w:rPr>
              <w:t>No terminalization in primary benchmark</w:t>
            </w:r>
          </w:p>
        </w:tc>
        <w:tc>
          <w:tcPr>
            <w:tcW w:type="dxa" w:w="3024"/>
            <w:vAlign w:val="top"/>
          </w:tcPr>
          <w:p>
            <w:r/>
            <w:r>
              <w:rPr>
                <w:rFonts w:ascii="Aptos" w:hAnsi="Aptos"/>
                <w:b w:val="0"/>
                <w:sz w:val="15"/>
              </w:rPr>
              <w:t>T can be constrained without disappearing.</w:t>
            </w:r>
          </w:p>
        </w:tc>
      </w:tr>
    </w:tbl>
    <w:p>
      <w:pPr>
        <w:spacing w:after="20"/>
      </w:pPr>
    </w:p>
    <w:p>
      <w:pPr>
        <w:pStyle w:val="Heading1"/>
      </w:pPr>
      <w:r>
        <w:t>15. Certification Institution R — Institutional State</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D9E2F3"/>
          </w:tcPr>
          <w:p>
            <w:r/>
            <w:r>
              <w:rPr>
                <w:rFonts w:ascii="Aptos" w:hAnsi="Aptos"/>
                <w:b/>
                <w:sz w:val="16"/>
              </w:rPr>
              <w:t>Variable</w:t>
            </w:r>
          </w:p>
        </w:tc>
        <w:tc>
          <w:tcPr>
            <w:tcW w:type="dxa" w:w="2016"/>
            <w:vAlign w:val="top"/>
            <w:shd w:fill="D9E2F3"/>
          </w:tcPr>
          <w:p>
            <w:r/>
            <w:r>
              <w:rPr>
                <w:rFonts w:ascii="Aptos" w:hAnsi="Aptos"/>
                <w:b/>
                <w:sz w:val="16"/>
              </w:rPr>
              <w:t>Initial</w:t>
            </w:r>
          </w:p>
        </w:tc>
        <w:tc>
          <w:tcPr>
            <w:tcW w:type="dxa" w:w="5760"/>
            <w:vAlign w:val="top"/>
            <w:shd w:fill="D9E2F3"/>
          </w:tcPr>
          <w:p>
            <w:r/>
            <w:r>
              <w:rPr>
                <w:rFonts w:ascii="Aptos" w:hAnsi="Aptos"/>
                <w:b/>
                <w:sz w:val="16"/>
              </w:rPr>
              <w:t>Rule</w:t>
            </w:r>
          </w:p>
        </w:tc>
      </w:tr>
      <w:tr>
        <w:tc>
          <w:tcPr>
            <w:tcW w:type="dxa" w:w="3168"/>
            <w:vAlign w:val="top"/>
          </w:tcPr>
          <w:p>
            <w:r/>
            <w:r>
              <w:rPr>
                <w:rFonts w:ascii="Aptos" w:hAnsi="Aptos"/>
                <w:b w:val="0"/>
                <w:sz w:val="15"/>
              </w:rPr>
              <w:t>Rule regime</w:t>
            </w:r>
          </w:p>
        </w:tc>
        <w:tc>
          <w:tcPr>
            <w:tcW w:type="dxa" w:w="2016"/>
            <w:vAlign w:val="top"/>
          </w:tcPr>
          <w:p>
            <w:r/>
            <w:r>
              <w:rPr>
                <w:rFonts w:ascii="Aptos" w:hAnsi="Aptos"/>
                <w:b w:val="0"/>
                <w:sz w:val="15"/>
              </w:rPr>
              <w:t>NORMAL</w:t>
            </w:r>
          </w:p>
        </w:tc>
        <w:tc>
          <w:tcPr>
            <w:tcW w:type="dxa" w:w="5760"/>
            <w:vAlign w:val="top"/>
          </w:tcPr>
          <w:p>
            <w:r/>
            <w:r>
              <w:rPr>
                <w:rFonts w:ascii="Aptos" w:hAnsi="Aptos"/>
                <w:b w:val="0"/>
                <w:sz w:val="15"/>
              </w:rPr>
              <w:t>Normal qualification required for S2 production use.</w:t>
            </w:r>
          </w:p>
        </w:tc>
      </w:tr>
      <w:tr>
        <w:tc>
          <w:tcPr>
            <w:tcW w:type="dxa" w:w="3168"/>
            <w:vAlign w:val="top"/>
          </w:tcPr>
          <w:p>
            <w:r/>
            <w:r>
              <w:rPr>
                <w:rFonts w:ascii="Aptos" w:hAnsi="Aptos"/>
                <w:b w:val="0"/>
                <w:sz w:val="15"/>
              </w:rPr>
              <w:t>Normal qualification clock</w:t>
            </w:r>
          </w:p>
        </w:tc>
        <w:tc>
          <w:tcPr>
            <w:tcW w:type="dxa" w:w="2016"/>
            <w:vAlign w:val="top"/>
          </w:tcPr>
          <w:p>
            <w:r/>
            <w:r>
              <w:rPr>
                <w:rFonts w:ascii="Aptos" w:hAnsi="Aptos"/>
                <w:b w:val="0"/>
                <w:sz w:val="15"/>
              </w:rPr>
              <w:t>4 completed weekly stages</w:t>
            </w:r>
          </w:p>
        </w:tc>
        <w:tc>
          <w:tcPr>
            <w:tcW w:type="dxa" w:w="5760"/>
            <w:vAlign w:val="top"/>
          </w:tcPr>
          <w:p>
            <w:r/>
            <w:r>
              <w:rPr>
                <w:rFonts w:ascii="Aptos" w:hAnsi="Aptos"/>
                <w:b w:val="0"/>
                <w:sz w:val="15"/>
              </w:rPr>
              <w:t>Requires M/S2 engineering allocation and test samples each stage.</w:t>
            </w:r>
          </w:p>
        </w:tc>
      </w:tr>
      <w:tr>
        <w:tc>
          <w:tcPr>
            <w:tcW w:type="dxa" w:w="3168"/>
            <w:vAlign w:val="top"/>
          </w:tcPr>
          <w:p>
            <w:r/>
            <w:r>
              <w:rPr>
                <w:rFonts w:ascii="Aptos" w:hAnsi="Aptos"/>
                <w:b w:val="0"/>
                <w:sz w:val="15"/>
              </w:rPr>
              <w:t>Emergency pathway</w:t>
            </w:r>
          </w:p>
        </w:tc>
        <w:tc>
          <w:tcPr>
            <w:tcW w:type="dxa" w:w="2016"/>
            <w:vAlign w:val="top"/>
          </w:tcPr>
          <w:p>
            <w:r/>
            <w:r>
              <w:rPr>
                <w:rFonts w:ascii="Aptos" w:hAnsi="Aptos"/>
                <w:b w:val="0"/>
                <w:sz w:val="15"/>
              </w:rPr>
              <w:t>inactive</w:t>
            </w:r>
          </w:p>
        </w:tc>
        <w:tc>
          <w:tcPr>
            <w:tcW w:type="dxa" w:w="5760"/>
            <w:vAlign w:val="top"/>
          </w:tcPr>
          <w:p>
            <w:r/>
            <w:r>
              <w:rPr>
                <w:rFonts w:ascii="Aptos" w:hAnsi="Aptos"/>
                <w:b w:val="0"/>
                <w:sz w:val="15"/>
              </w:rPr>
              <w:t>May activate only on frozen emergency trigger; reduces remaining qualification to minimum 2 completed stages, never zero.</w:t>
            </w:r>
          </w:p>
        </w:tc>
      </w:tr>
      <w:tr>
        <w:tc>
          <w:tcPr>
            <w:tcW w:type="dxa" w:w="3168"/>
            <w:vAlign w:val="top"/>
          </w:tcPr>
          <w:p>
            <w:r/>
            <w:r>
              <w:rPr>
                <w:rFonts w:ascii="Aptos" w:hAnsi="Aptos"/>
                <w:b w:val="0"/>
                <w:sz w:val="15"/>
              </w:rPr>
              <w:t>Inspection capacity</w:t>
            </w:r>
          </w:p>
        </w:tc>
        <w:tc>
          <w:tcPr>
            <w:tcW w:type="dxa" w:w="2016"/>
            <w:vAlign w:val="top"/>
          </w:tcPr>
          <w:p>
            <w:r/>
            <w:r>
              <w:rPr>
                <w:rFonts w:ascii="Aptos" w:hAnsi="Aptos"/>
                <w:b w:val="0"/>
                <w:sz w:val="15"/>
              </w:rPr>
              <w:t>2 active qualification cases</w:t>
            </w:r>
          </w:p>
        </w:tc>
        <w:tc>
          <w:tcPr>
            <w:tcW w:type="dxa" w:w="5760"/>
            <w:vAlign w:val="top"/>
          </w:tcPr>
          <w:p>
            <w:r/>
            <w:r>
              <w:rPr>
                <w:rFonts w:ascii="Aptos" w:hAnsi="Aptos"/>
                <w:b w:val="0"/>
                <w:sz w:val="15"/>
              </w:rPr>
              <w:t>Only one case exists initially, but capacity can be stressed by exogenous queue load.</w:t>
            </w:r>
          </w:p>
        </w:tc>
      </w:tr>
      <w:tr>
        <w:tc>
          <w:tcPr>
            <w:tcW w:type="dxa" w:w="3168"/>
            <w:vAlign w:val="top"/>
          </w:tcPr>
          <w:p>
            <w:r/>
            <w:r>
              <w:rPr>
                <w:rFonts w:ascii="Aptos" w:hAnsi="Aptos"/>
                <w:b w:val="0"/>
                <w:sz w:val="15"/>
              </w:rPr>
              <w:t>Approval threshold</w:t>
            </w:r>
          </w:p>
        </w:tc>
        <w:tc>
          <w:tcPr>
            <w:tcW w:type="dxa" w:w="2016"/>
            <w:vAlign w:val="top"/>
          </w:tcPr>
          <w:p>
            <w:r/>
            <w:r>
              <w:rPr>
                <w:rFonts w:ascii="Aptos" w:hAnsi="Aptos"/>
                <w:b w:val="0"/>
                <w:sz w:val="15"/>
              </w:rPr>
              <w:t>quality evidence &gt;= frozen requirement</w:t>
            </w:r>
          </w:p>
        </w:tc>
        <w:tc>
          <w:tcPr>
            <w:tcW w:type="dxa" w:w="5760"/>
            <w:vAlign w:val="top"/>
          </w:tcPr>
          <w:p>
            <w:r/>
            <w:r>
              <w:rPr>
                <w:rFonts w:ascii="Aptos" w:hAnsi="Aptos"/>
                <w:b w:val="0"/>
                <w:sz w:val="15"/>
              </w:rPr>
              <w:t>Institutional approval does not create S2 physical capability.</w:t>
            </w:r>
          </w:p>
        </w:tc>
      </w:tr>
      <w:tr>
        <w:tc>
          <w:tcPr>
            <w:tcW w:type="dxa" w:w="3168"/>
            <w:vAlign w:val="top"/>
          </w:tcPr>
          <w:p>
            <w:r/>
            <w:r>
              <w:rPr>
                <w:rFonts w:ascii="Aptos" w:hAnsi="Aptos"/>
                <w:b w:val="0"/>
                <w:sz w:val="15"/>
              </w:rPr>
              <w:t>Conditional approval</w:t>
            </w:r>
          </w:p>
        </w:tc>
        <w:tc>
          <w:tcPr>
            <w:tcW w:type="dxa" w:w="2016"/>
            <w:vAlign w:val="top"/>
          </w:tcPr>
          <w:p>
            <w:r/>
            <w:r>
              <w:rPr>
                <w:rFonts w:ascii="Aptos" w:hAnsi="Aptos"/>
                <w:b w:val="0"/>
                <w:sz w:val="15"/>
              </w:rPr>
              <w:t>allowed under emergency rule</w:t>
            </w:r>
          </w:p>
        </w:tc>
        <w:tc>
          <w:tcPr>
            <w:tcW w:type="dxa" w:w="5760"/>
            <w:vAlign w:val="top"/>
          </w:tcPr>
          <w:p>
            <w:r/>
            <w:r>
              <w:rPr>
                <w:rFonts w:ascii="Aptos" w:hAnsi="Aptos"/>
                <w:b w:val="0"/>
                <w:sz w:val="15"/>
              </w:rPr>
              <w:t>May cap S2 usable volume at 40/week until one clean production period is observed.</w:t>
            </w:r>
          </w:p>
        </w:tc>
      </w:tr>
      <w:tr>
        <w:tc>
          <w:tcPr>
            <w:tcW w:type="dxa" w:w="3168"/>
            <w:vAlign w:val="top"/>
          </w:tcPr>
          <w:p>
            <w:r/>
            <w:r>
              <w:rPr>
                <w:rFonts w:ascii="Aptos" w:hAnsi="Aptos"/>
                <w:b w:val="0"/>
                <w:sz w:val="15"/>
              </w:rPr>
              <w:t>Revocation</w:t>
            </w:r>
          </w:p>
        </w:tc>
        <w:tc>
          <w:tcPr>
            <w:tcW w:type="dxa" w:w="2016"/>
            <w:vAlign w:val="top"/>
          </w:tcPr>
          <w:p>
            <w:r/>
            <w:r>
              <w:rPr>
                <w:rFonts w:ascii="Aptos" w:hAnsi="Aptos"/>
                <w:b w:val="0"/>
                <w:sz w:val="15"/>
              </w:rPr>
              <w:t>possible</w:t>
            </w:r>
          </w:p>
        </w:tc>
        <w:tc>
          <w:tcPr>
            <w:tcW w:type="dxa" w:w="5760"/>
            <w:vAlign w:val="top"/>
          </w:tcPr>
          <w:p>
            <w:r/>
            <w:r>
              <w:rPr>
                <w:rFonts w:ascii="Aptos" w:hAnsi="Aptos"/>
                <w:b w:val="0"/>
                <w:sz w:val="15"/>
              </w:rPr>
              <w:t>Material quality escape can suspend source authorization.</w:t>
            </w:r>
          </w:p>
        </w:tc>
      </w:tr>
    </w:tbl>
    <w:p>
      <w:pPr>
        <w:spacing w:after="20"/>
      </w:pPr>
    </w:p>
    <w:p>
      <w:pPr>
        <w:pStyle w:val="Heading1"/>
      </w:pPr>
      <w:r>
        <w:t>16. Background Environment</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D9E2F3"/>
          </w:tcPr>
          <w:p>
            <w:r/>
            <w:r>
              <w:rPr>
                <w:rFonts w:ascii="Aptos" w:hAnsi="Aptos"/>
                <w:b/>
                <w:sz w:val="16"/>
              </w:rPr>
              <w:t>Environmental variable</w:t>
            </w:r>
          </w:p>
        </w:tc>
        <w:tc>
          <w:tcPr>
            <w:tcW w:type="dxa" w:w="2016"/>
            <w:vAlign w:val="top"/>
            <w:shd w:fill="D9E2F3"/>
          </w:tcPr>
          <w:p>
            <w:r/>
            <w:r>
              <w:rPr>
                <w:rFonts w:ascii="Aptos" w:hAnsi="Aptos"/>
                <w:b/>
                <w:sz w:val="16"/>
              </w:rPr>
              <w:t>Initial</w:t>
            </w:r>
          </w:p>
        </w:tc>
        <w:tc>
          <w:tcPr>
            <w:tcW w:type="dxa" w:w="5760"/>
            <w:vAlign w:val="top"/>
            <w:shd w:fill="D9E2F3"/>
          </w:tcPr>
          <w:p>
            <w:r/>
            <w:r>
              <w:rPr>
                <w:rFonts w:ascii="Aptos" w:hAnsi="Aptos"/>
                <w:b/>
                <w:sz w:val="16"/>
              </w:rPr>
              <w:t>Evolution</w:t>
            </w:r>
          </w:p>
        </w:tc>
      </w:tr>
      <w:tr>
        <w:tc>
          <w:tcPr>
            <w:tcW w:type="dxa" w:w="3168"/>
            <w:vAlign w:val="top"/>
          </w:tcPr>
          <w:p>
            <w:r/>
            <w:r>
              <w:rPr>
                <w:rFonts w:ascii="Aptos" w:hAnsi="Aptos"/>
                <w:b w:val="0"/>
                <w:sz w:val="15"/>
              </w:rPr>
              <w:t>Mechanical-kit supply</w:t>
            </w:r>
          </w:p>
        </w:tc>
        <w:tc>
          <w:tcPr>
            <w:tcW w:type="dxa" w:w="2016"/>
            <w:vAlign w:val="top"/>
          </w:tcPr>
          <w:p>
            <w:r/>
            <w:r>
              <w:rPr>
                <w:rFonts w:ascii="Aptos" w:hAnsi="Aptos"/>
                <w:b w:val="0"/>
                <w:sz w:val="15"/>
              </w:rPr>
              <w:t>95/week</w:t>
            </w:r>
          </w:p>
        </w:tc>
        <w:tc>
          <w:tcPr>
            <w:tcW w:type="dxa" w:w="5760"/>
            <w:vAlign w:val="top"/>
          </w:tcPr>
          <w:p>
            <w:r/>
            <w:r>
              <w:rPr>
                <w:rFonts w:ascii="Aptos" w:hAnsi="Aptos"/>
                <w:b w:val="0"/>
                <w:sz w:val="15"/>
              </w:rPr>
              <w:t>Deterministic baseline; one frozen disruption may reduce to 70/week for two periods in selected traces.</w:t>
            </w:r>
          </w:p>
        </w:tc>
      </w:tr>
      <w:tr>
        <w:tc>
          <w:tcPr>
            <w:tcW w:type="dxa" w:w="3168"/>
            <w:vAlign w:val="top"/>
          </w:tcPr>
          <w:p>
            <w:r/>
            <w:r>
              <w:rPr>
                <w:rFonts w:ascii="Aptos" w:hAnsi="Aptos"/>
                <w:b w:val="0"/>
                <w:sz w:val="15"/>
              </w:rPr>
              <w:t>Energy/utilities</w:t>
            </w:r>
          </w:p>
        </w:tc>
        <w:tc>
          <w:tcPr>
            <w:tcW w:type="dxa" w:w="2016"/>
            <w:vAlign w:val="top"/>
          </w:tcPr>
          <w:p>
            <w:r/>
            <w:r>
              <w:rPr>
                <w:rFonts w:ascii="Aptos" w:hAnsi="Aptos"/>
                <w:b w:val="0"/>
                <w:sz w:val="15"/>
              </w:rPr>
              <w:t>normal</w:t>
            </w:r>
          </w:p>
        </w:tc>
        <w:tc>
          <w:tcPr>
            <w:tcW w:type="dxa" w:w="5760"/>
            <w:vAlign w:val="top"/>
          </w:tcPr>
          <w:p>
            <w:r/>
            <w:r>
              <w:rPr>
                <w:rFonts w:ascii="Aptos" w:hAnsi="Aptos"/>
                <w:b w:val="0"/>
                <w:sz w:val="15"/>
              </w:rPr>
              <w:t>Nonbinding in v0.2; retained as explicit enabling condition rather than modeled shock.</w:t>
            </w:r>
          </w:p>
        </w:tc>
      </w:tr>
      <w:tr>
        <w:tc>
          <w:tcPr>
            <w:tcW w:type="dxa" w:w="3168"/>
            <w:vAlign w:val="top"/>
          </w:tcPr>
          <w:p>
            <w:r/>
            <w:r>
              <w:rPr>
                <w:rFonts w:ascii="Aptos" w:hAnsi="Aptos"/>
                <w:b w:val="0"/>
                <w:sz w:val="15"/>
              </w:rPr>
              <w:t>External freight congestion</w:t>
            </w:r>
          </w:p>
        </w:tc>
        <w:tc>
          <w:tcPr>
            <w:tcW w:type="dxa" w:w="2016"/>
            <w:vAlign w:val="top"/>
          </w:tcPr>
          <w:p>
            <w:r/>
            <w:r>
              <w:rPr>
                <w:rFonts w:ascii="Aptos" w:hAnsi="Aptos"/>
                <w:b w:val="0"/>
                <w:sz w:val="15"/>
              </w:rPr>
              <w:t>low</w:t>
            </w:r>
          </w:p>
        </w:tc>
        <w:tc>
          <w:tcPr>
            <w:tcW w:type="dxa" w:w="5760"/>
            <w:vAlign w:val="top"/>
          </w:tcPr>
          <w:p>
            <w:r/>
            <w:r>
              <w:rPr>
                <w:rFonts w:ascii="Aptos" w:hAnsi="Aptos"/>
                <w:b w:val="0"/>
                <w:sz w:val="15"/>
              </w:rPr>
              <w:t>Can reduce T standard slots and increase delay risk.</w:t>
            </w:r>
          </w:p>
        </w:tc>
      </w:tr>
      <w:tr>
        <w:tc>
          <w:tcPr>
            <w:tcW w:type="dxa" w:w="3168"/>
            <w:vAlign w:val="top"/>
          </w:tcPr>
          <w:p>
            <w:r/>
            <w:r>
              <w:rPr>
                <w:rFonts w:ascii="Aptos" w:hAnsi="Aptos"/>
                <w:b w:val="0"/>
                <w:sz w:val="15"/>
              </w:rPr>
              <w:t>General demand pressure</w:t>
            </w:r>
          </w:p>
        </w:tc>
        <w:tc>
          <w:tcPr>
            <w:tcW w:type="dxa" w:w="2016"/>
            <w:vAlign w:val="top"/>
          </w:tcPr>
          <w:p>
            <w:r/>
            <w:r>
              <w:rPr>
                <w:rFonts w:ascii="Aptos" w:hAnsi="Aptos"/>
                <w:b w:val="0"/>
                <w:sz w:val="15"/>
              </w:rPr>
              <w:t>normal</w:t>
            </w:r>
          </w:p>
        </w:tc>
        <w:tc>
          <w:tcPr>
            <w:tcW w:type="dxa" w:w="5760"/>
            <w:vAlign w:val="top"/>
          </w:tcPr>
          <w:p>
            <w:r/>
            <w:r>
              <w:rPr>
                <w:rFonts w:ascii="Aptos" w:hAnsi="Aptos"/>
                <w:b w:val="0"/>
                <w:sz w:val="15"/>
              </w:rPr>
              <w:t>Can raise C reserve consumption or reduce renegotiation tolerance.</w:t>
            </w:r>
          </w:p>
        </w:tc>
      </w:tr>
      <w:tr>
        <w:tc>
          <w:tcPr>
            <w:tcW w:type="dxa" w:w="3168"/>
            <w:vAlign w:val="top"/>
          </w:tcPr>
          <w:p>
            <w:r/>
            <w:r>
              <w:rPr>
                <w:rFonts w:ascii="Aptos" w:hAnsi="Aptos"/>
                <w:b w:val="0"/>
                <w:sz w:val="15"/>
              </w:rPr>
              <w:t>Market S2 opportunity</w:t>
            </w:r>
          </w:p>
        </w:tc>
        <w:tc>
          <w:tcPr>
            <w:tcW w:type="dxa" w:w="2016"/>
            <w:vAlign w:val="top"/>
          </w:tcPr>
          <w:p>
            <w:r/>
            <w:r>
              <w:rPr>
                <w:rFonts w:ascii="Aptos" w:hAnsi="Aptos"/>
                <w:b w:val="0"/>
                <w:sz w:val="15"/>
              </w:rPr>
              <w:t>open</w:t>
            </w:r>
          </w:p>
        </w:tc>
        <w:tc>
          <w:tcPr>
            <w:tcW w:type="dxa" w:w="5760"/>
            <w:vAlign w:val="top"/>
          </w:tcPr>
          <w:p>
            <w:r/>
            <w:r>
              <w:rPr>
                <w:rFonts w:ascii="Aptos" w:hAnsi="Aptos"/>
                <w:b w:val="0"/>
                <w:sz w:val="15"/>
              </w:rPr>
              <w:t>If M does not reserve S2 capacity by a frozen deadline, external demand can encumber part of it.</w:t>
            </w:r>
          </w:p>
        </w:tc>
      </w:tr>
      <w:tr>
        <w:tc>
          <w:tcPr>
            <w:tcW w:type="dxa" w:w="3168"/>
            <w:vAlign w:val="top"/>
          </w:tcPr>
          <w:p>
            <w:r/>
            <w:r>
              <w:rPr>
                <w:rFonts w:ascii="Aptos" w:hAnsi="Aptos"/>
                <w:b w:val="0"/>
                <w:sz w:val="15"/>
              </w:rPr>
              <w:t>Information environment</w:t>
            </w:r>
          </w:p>
        </w:tc>
        <w:tc>
          <w:tcPr>
            <w:tcW w:type="dxa" w:w="2016"/>
            <w:vAlign w:val="top"/>
          </w:tcPr>
          <w:p>
            <w:r/>
            <w:r>
              <w:rPr>
                <w:rFonts w:ascii="Aptos" w:hAnsi="Aptos"/>
                <w:b w:val="0"/>
                <w:sz w:val="15"/>
              </w:rPr>
              <w:t>ordinary</w:t>
            </w:r>
          </w:p>
        </w:tc>
        <w:tc>
          <w:tcPr>
            <w:tcW w:type="dxa" w:w="5760"/>
            <w:vAlign w:val="top"/>
          </w:tcPr>
          <w:p>
            <w:r/>
            <w:r>
              <w:rPr>
                <w:rFonts w:ascii="Aptos" w:hAnsi="Aptos"/>
                <w:b w:val="0"/>
                <w:sz w:val="15"/>
              </w:rPr>
              <w:t>Third-party/inspection signals arrive according to Section 27.</w:t>
            </w:r>
          </w:p>
        </w:tc>
      </w:tr>
    </w:tbl>
    <w:p>
      <w:pPr>
        <w:spacing w:after="20"/>
      </w:pPr>
    </w:p>
    <w:p>
      <w:pPr>
        <w:pStyle w:val="Heading1"/>
      </w:pPr>
      <w:r>
        <w:t>17. Accessible Versus Nominal Resources</w:t>
      </w:r>
    </w:p>
    <w:p>
      <w:r>
        <w:t>For each stock or capacity, the simulator must distinguish nominal ownership/control from currently accessible amount. Accessible amount is reduced by valid encumbrances, location, qualification status, holds, active use, or institutional restrictions.</w:t>
      </w:r>
    </w:p>
    <w:p>
      <w:pPr>
        <w:jc w:val="center"/>
      </w:pPr>
      <w:r>
        <w:rPr>
          <w:b/>
        </w:rPr>
        <w:t>Accessible(r,t) = Nominal(r,t) - Encumbered(r,t) - InTransit(r,t) - Held(r,t) - InUse(r,t)</w:t>
      </w:r>
    </w:p>
    <w:p>
      <w:r>
        <w:t>This expression is bookkeeping, not a cross-domain equation. Terms exist only where meaningful for the named resource. S2 boards, for example, may physically exist yet remain inaccessible to M production because certification is absent.</w:t>
      </w:r>
    </w:p>
    <w:p>
      <w:pPr>
        <w:pStyle w:val="Heading1"/>
      </w:pPr>
      <w:r>
        <w:t>18. Commitments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top"/>
            <w:shd w:fill="D9E2F3"/>
          </w:tcPr>
          <w:p>
            <w:r/>
            <w:r>
              <w:rPr>
                <w:rFonts w:ascii="Aptos" w:hAnsi="Aptos"/>
                <w:b/>
                <w:sz w:val="16"/>
              </w:rPr>
              <w:t>Commitment</w:t>
            </w:r>
          </w:p>
        </w:tc>
        <w:tc>
          <w:tcPr>
            <w:tcW w:type="dxa" w:w="2880"/>
            <w:vAlign w:val="top"/>
            <w:shd w:fill="D9E2F3"/>
          </w:tcPr>
          <w:p>
            <w:r/>
            <w:r>
              <w:rPr>
                <w:rFonts w:ascii="Aptos" w:hAnsi="Aptos"/>
                <w:b/>
                <w:sz w:val="16"/>
              </w:rPr>
              <w:t>Initial / creation rule</w:t>
            </w:r>
          </w:p>
        </w:tc>
        <w:tc>
          <w:tcPr>
            <w:tcW w:type="dxa" w:w="3600"/>
            <w:vAlign w:val="top"/>
            <w:shd w:fill="D9E2F3"/>
          </w:tcPr>
          <w:p>
            <w:r/>
            <w:r>
              <w:rPr>
                <w:rFonts w:ascii="Aptos" w:hAnsi="Aptos"/>
                <w:b/>
                <w:sz w:val="16"/>
              </w:rPr>
              <w:t>Persistent effect</w:t>
            </w:r>
          </w:p>
        </w:tc>
        <w:tc>
          <w:tcPr>
            <w:tcW w:type="dxa" w:w="2880"/>
            <w:vAlign w:val="top"/>
            <w:shd w:fill="D9E2F3"/>
          </w:tcPr>
          <w:p>
            <w:r/>
            <w:r>
              <w:rPr>
                <w:rFonts w:ascii="Aptos" w:hAnsi="Aptos"/>
                <w:b/>
                <w:sz w:val="16"/>
              </w:rPr>
              <w:t>Fulfillment / violation</w:t>
            </w:r>
          </w:p>
        </w:tc>
      </w:tr>
      <w:tr>
        <w:tc>
          <w:tcPr>
            <w:tcW w:type="dxa" w:w="2160"/>
            <w:vAlign w:val="top"/>
          </w:tcPr>
          <w:p>
            <w:r/>
            <w:r>
              <w:rPr>
                <w:rFonts w:ascii="Aptos" w:hAnsi="Aptos"/>
                <w:b w:val="0"/>
                <w:sz w:val="15"/>
              </w:rPr>
              <w:t>COM-CUST</w:t>
            </w:r>
          </w:p>
        </w:tc>
        <w:tc>
          <w:tcPr>
            <w:tcW w:type="dxa" w:w="2880"/>
            <w:vAlign w:val="top"/>
          </w:tcPr>
          <w:p>
            <w:r/>
            <w:r>
              <w:rPr>
                <w:rFonts w:ascii="Aptos" w:hAnsi="Aptos"/>
                <w:b w:val="0"/>
                <w:sz w:val="15"/>
              </w:rPr>
              <w:t>M owes C 80 units each week</w:t>
            </w:r>
          </w:p>
        </w:tc>
        <w:tc>
          <w:tcPr>
            <w:tcW w:type="dxa" w:w="3600"/>
            <w:vAlign w:val="top"/>
          </w:tcPr>
          <w:p>
            <w:r/>
            <w:r>
              <w:rPr>
                <w:rFonts w:ascii="Aptos" w:hAnsi="Aptos"/>
                <w:b w:val="0"/>
                <w:sz w:val="15"/>
              </w:rPr>
              <w:t>Creates delivery obligation; may encumber finished goods when allocated</w:t>
            </w:r>
          </w:p>
        </w:tc>
        <w:tc>
          <w:tcPr>
            <w:tcW w:type="dxa" w:w="2880"/>
            <w:vAlign w:val="top"/>
          </w:tcPr>
          <w:p>
            <w:r/>
            <w:r>
              <w:rPr>
                <w:rFonts w:ascii="Aptos" w:hAnsi="Aptos"/>
                <w:b w:val="0"/>
                <w:sz w:val="15"/>
              </w:rPr>
              <w:t>Delivered units fulfill; shortfall carries breach state unless renegotiated.</w:t>
            </w:r>
          </w:p>
        </w:tc>
      </w:tr>
      <w:tr>
        <w:tc>
          <w:tcPr>
            <w:tcW w:type="dxa" w:w="2160"/>
            <w:vAlign w:val="top"/>
          </w:tcPr>
          <w:p>
            <w:r/>
            <w:r>
              <w:rPr>
                <w:rFonts w:ascii="Aptos" w:hAnsi="Aptos"/>
                <w:b w:val="0"/>
                <w:sz w:val="15"/>
              </w:rPr>
              <w:t>COM-S1</w:t>
            </w:r>
          </w:p>
        </w:tc>
        <w:tc>
          <w:tcPr>
            <w:tcW w:type="dxa" w:w="2880"/>
            <w:vAlign w:val="top"/>
          </w:tcPr>
          <w:p>
            <w:r/>
            <w:r>
              <w:rPr>
                <w:rFonts w:ascii="Aptos" w:hAnsi="Aptos"/>
                <w:b w:val="0"/>
                <w:sz w:val="15"/>
              </w:rPr>
              <w:t>S1 owes M 90 boards/week</w:t>
            </w:r>
          </w:p>
        </w:tc>
        <w:tc>
          <w:tcPr>
            <w:tcW w:type="dxa" w:w="3600"/>
            <w:vAlign w:val="top"/>
          </w:tcPr>
          <w:p>
            <w:r/>
            <w:r>
              <w:rPr>
                <w:rFonts w:ascii="Aptos" w:hAnsi="Aptos"/>
                <w:b w:val="0"/>
                <w:sz w:val="15"/>
              </w:rPr>
              <w:t>Reserves planned S1 output and M purchasing cash/AP</w:t>
            </w:r>
          </w:p>
        </w:tc>
        <w:tc>
          <w:tcPr>
            <w:tcW w:type="dxa" w:w="2880"/>
            <w:vAlign w:val="top"/>
          </w:tcPr>
          <w:p>
            <w:r/>
            <w:r>
              <w:rPr>
                <w:rFonts w:ascii="Aptos" w:hAnsi="Aptos"/>
                <w:b w:val="0"/>
                <w:sz w:val="15"/>
              </w:rPr>
              <w:t>Delivered accepted boards fulfill; shortage creates violation/renegotiation record.</w:t>
            </w:r>
          </w:p>
        </w:tc>
      </w:tr>
      <w:tr>
        <w:tc>
          <w:tcPr>
            <w:tcW w:type="dxa" w:w="2160"/>
            <w:vAlign w:val="top"/>
          </w:tcPr>
          <w:p>
            <w:r/>
            <w:r>
              <w:rPr>
                <w:rFonts w:ascii="Aptos" w:hAnsi="Aptos"/>
                <w:b w:val="0"/>
                <w:sz w:val="15"/>
              </w:rPr>
              <w:t>COM-S2-QUAL</w:t>
            </w:r>
          </w:p>
        </w:tc>
        <w:tc>
          <w:tcPr>
            <w:tcW w:type="dxa" w:w="2880"/>
            <w:vAlign w:val="top"/>
          </w:tcPr>
          <w:p>
            <w:r/>
            <w:r>
              <w:rPr>
                <w:rFonts w:ascii="Aptos" w:hAnsi="Aptos"/>
                <w:b w:val="0"/>
                <w:sz w:val="15"/>
              </w:rPr>
              <w:t>Created if M and S2 launch qualification</w:t>
            </w:r>
          </w:p>
        </w:tc>
        <w:tc>
          <w:tcPr>
            <w:tcW w:type="dxa" w:w="3600"/>
            <w:vAlign w:val="top"/>
          </w:tcPr>
          <w:p>
            <w:r/>
            <w:r>
              <w:rPr>
                <w:rFonts w:ascii="Aptos" w:hAnsi="Aptos"/>
                <w:b w:val="0"/>
                <w:sz w:val="15"/>
              </w:rPr>
              <w:t>Encumbers engineering, test capacity, cash, and possible S2 future capacity</w:t>
            </w:r>
          </w:p>
        </w:tc>
        <w:tc>
          <w:tcPr>
            <w:tcW w:type="dxa" w:w="2880"/>
            <w:vAlign w:val="top"/>
          </w:tcPr>
          <w:p>
            <w:r/>
            <w:r>
              <w:rPr>
                <w:rFonts w:ascii="Aptos" w:hAnsi="Aptos"/>
                <w:b w:val="0"/>
                <w:sz w:val="15"/>
              </w:rPr>
              <w:t>Completes on approval/failure/cancellation.</w:t>
            </w:r>
          </w:p>
        </w:tc>
      </w:tr>
      <w:tr>
        <w:tc>
          <w:tcPr>
            <w:tcW w:type="dxa" w:w="2160"/>
            <w:vAlign w:val="top"/>
          </w:tcPr>
          <w:p>
            <w:r/>
            <w:r>
              <w:rPr>
                <w:rFonts w:ascii="Aptos" w:hAnsi="Aptos"/>
                <w:b w:val="0"/>
                <w:sz w:val="15"/>
              </w:rPr>
              <w:t>COM-T-RES</w:t>
            </w:r>
          </w:p>
        </w:tc>
        <w:tc>
          <w:tcPr>
            <w:tcW w:type="dxa" w:w="2880"/>
            <w:vAlign w:val="top"/>
          </w:tcPr>
          <w:p>
            <w:r/>
            <w:r>
              <w:rPr>
                <w:rFonts w:ascii="Aptos" w:hAnsi="Aptos"/>
                <w:b w:val="0"/>
                <w:sz w:val="15"/>
              </w:rPr>
              <w:t>Created when shipment slot accepted</w:t>
            </w:r>
          </w:p>
        </w:tc>
        <w:tc>
          <w:tcPr>
            <w:tcW w:type="dxa" w:w="3600"/>
            <w:vAlign w:val="top"/>
          </w:tcPr>
          <w:p>
            <w:r/>
            <w:r>
              <w:rPr>
                <w:rFonts w:ascii="Aptos" w:hAnsi="Aptos"/>
                <w:b w:val="0"/>
                <w:sz w:val="15"/>
              </w:rPr>
              <w:t>Encumbers named future T slot</w:t>
            </w:r>
          </w:p>
        </w:tc>
        <w:tc>
          <w:tcPr>
            <w:tcW w:type="dxa" w:w="2880"/>
            <w:vAlign w:val="top"/>
          </w:tcPr>
          <w:p>
            <w:r/>
            <w:r>
              <w:rPr>
                <w:rFonts w:ascii="Aptos" w:hAnsi="Aptos"/>
                <w:b w:val="0"/>
                <w:sz w:val="15"/>
              </w:rPr>
              <w:t>Released on shipment, cancellation, or T failure.</w:t>
            </w:r>
          </w:p>
        </w:tc>
      </w:tr>
      <w:tr>
        <w:tc>
          <w:tcPr>
            <w:tcW w:type="dxa" w:w="2160"/>
            <w:vAlign w:val="top"/>
          </w:tcPr>
          <w:p>
            <w:r/>
            <w:r>
              <w:rPr>
                <w:rFonts w:ascii="Aptos" w:hAnsi="Aptos"/>
                <w:b w:val="0"/>
                <w:sz w:val="15"/>
              </w:rPr>
              <w:t>COM-LOAN</w:t>
            </w:r>
          </w:p>
        </w:tc>
        <w:tc>
          <w:tcPr>
            <w:tcW w:type="dxa" w:w="2880"/>
            <w:vAlign w:val="top"/>
          </w:tcPr>
          <w:p>
            <w:r/>
            <w:r>
              <w:rPr>
                <w:rFonts w:ascii="Aptos" w:hAnsi="Aptos"/>
                <w:b w:val="0"/>
                <w:sz w:val="15"/>
              </w:rPr>
              <w:t>Created on credit draw/amendment</w:t>
            </w:r>
          </w:p>
        </w:tc>
        <w:tc>
          <w:tcPr>
            <w:tcW w:type="dxa" w:w="3600"/>
            <w:vAlign w:val="top"/>
          </w:tcPr>
          <w:p>
            <w:r/>
            <w:r>
              <w:rPr>
                <w:rFonts w:ascii="Aptos" w:hAnsi="Aptos"/>
                <w:b w:val="0"/>
                <w:sz w:val="15"/>
              </w:rPr>
              <w:t>Creates debt/covenant burden and future cash claims</w:t>
            </w:r>
          </w:p>
        </w:tc>
        <w:tc>
          <w:tcPr>
            <w:tcW w:type="dxa" w:w="2880"/>
            <w:vAlign w:val="top"/>
          </w:tcPr>
          <w:p>
            <w:r/>
            <w:r>
              <w:rPr>
                <w:rFonts w:ascii="Aptos" w:hAnsi="Aptos"/>
                <w:b w:val="0"/>
                <w:sz w:val="15"/>
              </w:rPr>
              <w:t>Persists until repayment/settlement.</w:t>
            </w:r>
          </w:p>
        </w:tc>
      </w:tr>
      <w:tr>
        <w:tc>
          <w:tcPr>
            <w:tcW w:type="dxa" w:w="2160"/>
            <w:vAlign w:val="top"/>
          </w:tcPr>
          <w:p>
            <w:r/>
            <w:r>
              <w:rPr>
                <w:rFonts w:ascii="Aptos" w:hAnsi="Aptos"/>
                <w:b w:val="0"/>
                <w:sz w:val="15"/>
              </w:rPr>
              <w:t>COM-R-CASE</w:t>
            </w:r>
          </w:p>
        </w:tc>
        <w:tc>
          <w:tcPr>
            <w:tcW w:type="dxa" w:w="2880"/>
            <w:vAlign w:val="top"/>
          </w:tcPr>
          <w:p>
            <w:r/>
            <w:r>
              <w:rPr>
                <w:rFonts w:ascii="Aptos" w:hAnsi="Aptos"/>
                <w:b w:val="0"/>
                <w:sz w:val="15"/>
              </w:rPr>
              <w:t>Created when qualification filing accepted</w:t>
            </w:r>
          </w:p>
        </w:tc>
        <w:tc>
          <w:tcPr>
            <w:tcW w:type="dxa" w:w="3600"/>
            <w:vAlign w:val="top"/>
          </w:tcPr>
          <w:p>
            <w:r/>
            <w:r>
              <w:rPr>
                <w:rFonts w:ascii="Aptos" w:hAnsi="Aptos"/>
                <w:b w:val="0"/>
                <w:sz w:val="15"/>
              </w:rPr>
              <w:t>Consumes R queue position and requires evidence stages</w:t>
            </w:r>
          </w:p>
        </w:tc>
        <w:tc>
          <w:tcPr>
            <w:tcW w:type="dxa" w:w="2880"/>
            <w:vAlign w:val="top"/>
          </w:tcPr>
          <w:p>
            <w:r/>
            <w:r>
              <w:rPr>
                <w:rFonts w:ascii="Aptos" w:hAnsi="Aptos"/>
                <w:b w:val="0"/>
                <w:sz w:val="15"/>
              </w:rPr>
              <w:t>Completes with approval, rejection, withdrawal, or expiry.</w:t>
            </w:r>
          </w:p>
        </w:tc>
      </w:tr>
    </w:tbl>
    <w:p>
      <w:pPr>
        <w:spacing w:after="20"/>
      </w:pPr>
    </w:p>
    <w:p>
      <w:pPr>
        <w:pStyle w:val="Heading1"/>
      </w:pPr>
      <w:r>
        <w:t>19. Encumbrance Rules</w:t>
      </w:r>
    </w:p>
    <w:p>
      <w:pPr>
        <w:pStyle w:val="ListBullet"/>
        <w:spacing w:after="20"/>
      </w:pPr>
      <w:r>
        <w:t>Customer allocation: finished units explicitly allocated to C cannot be used for another purpose unless M breaches/releases that allocation.</w:t>
      </w:r>
    </w:p>
    <w:p>
      <w:pPr>
        <w:pStyle w:val="ListBullet"/>
        <w:spacing w:after="20"/>
      </w:pPr>
      <w:r>
        <w:t>S2 qualification: while active, 20 points of M engineering PP and 20 points of S2 engineering PP are unavailable for other engineering-intensive actions each period.</w:t>
      </w:r>
    </w:p>
    <w:p>
      <w:pPr>
        <w:pStyle w:val="ListBullet"/>
        <w:spacing w:after="20"/>
      </w:pPr>
      <w:r>
        <w:t>Tooling investment: $120k total is required for S2 scale-up; benchmark default split is M $80k / S2 $40k if agreed. Paid tooling cash is consumed, not merely reserved.</w:t>
      </w:r>
    </w:p>
    <w:p>
      <w:pPr>
        <w:pStyle w:val="ListBullet"/>
        <w:spacing w:after="20"/>
      </w:pPr>
      <w:r>
        <w:t>S2 capacity reservation: reserving 60 boards/week costs M $20k nonrefundable reservation fee and prevents S2 from selling that capacity elsewhere for the reservation window.</w:t>
      </w:r>
    </w:p>
    <w:p>
      <w:pPr>
        <w:pStyle w:val="ListBullet"/>
        <w:spacing w:after="20"/>
      </w:pPr>
      <w:r>
        <w:t>Transport reservation: each reserved pallet slot is unavailable to competing shipments for that period.</w:t>
      </w:r>
    </w:p>
    <w:p>
      <w:pPr>
        <w:pStyle w:val="ListBullet"/>
        <w:spacing w:after="20"/>
      </w:pPr>
      <w:r>
        <w:t>Loan draw: cash received becomes M cash SPV, while covenant headroom and debt-service state change persistently.</w:t>
      </w:r>
    </w:p>
    <w:p>
      <w:pPr>
        <w:pStyle w:val="ListBullet"/>
        <w:spacing w:after="20"/>
      </w:pPr>
      <w:r>
        <w:t>Rework campaign: each 20 boards reworked consumes 10 points of M test capacity for that period and creates a delayed quality-risk record if the shortcut protocol is used.</w:t>
      </w:r>
    </w:p>
    <w:p>
      <w:pPr>
        <w:pStyle w:val="Heading1"/>
      </w:pPr>
      <w:r>
        <w:t>20. Core Production Transformation</w:t>
      </w:r>
    </w:p>
    <w:p>
      <w:r>
        <w:t>For source s ∈ {S1,S2}, one production batch of n AM-40 units is enabled only if:</w:t>
      </w:r>
    </w:p>
    <w:p>
      <w:pPr>
        <w:pStyle w:val="ListBullet"/>
        <w:spacing w:after="20"/>
      </w:pPr>
      <w:r>
        <w:t>n certified usable boards from source s are accessible;</w:t>
      </w:r>
    </w:p>
    <w:p>
      <w:pPr>
        <w:pStyle w:val="ListBullet"/>
        <w:spacing w:after="20"/>
      </w:pPr>
      <w:r>
        <w:t>n mechanical kits are accessible;</w:t>
      </w:r>
    </w:p>
    <w:p>
      <w:pPr>
        <w:pStyle w:val="ListBullet"/>
        <w:spacing w:after="20"/>
      </w:pPr>
      <w:r>
        <w:t>M assembly accessible capacity &gt;= n;</w:t>
      </w:r>
    </w:p>
    <w:p>
      <w:pPr>
        <w:pStyle w:val="ListBullet"/>
        <w:spacing w:after="20"/>
      </w:pPr>
      <w:r>
        <w:t>M final-test accessible capacity &gt;= n;</w:t>
      </w:r>
    </w:p>
    <w:p>
      <w:pPr>
        <w:pStyle w:val="ListBullet"/>
        <w:spacing w:after="20"/>
      </w:pPr>
      <w:r>
        <w:t>source/configuration is institutionally authorized;</w:t>
      </w:r>
    </w:p>
    <w:p>
      <w:pPr>
        <w:pStyle w:val="ListBullet"/>
        <w:spacing w:after="20"/>
      </w:pPr>
      <w:r>
        <w:t>required cash/working-capital conditions for current inputs are satisfied;</w:t>
      </w:r>
    </w:p>
    <w:p>
      <w:pPr>
        <w:pStyle w:val="ListBullet"/>
        <w:spacing w:after="20"/>
      </w:pPr>
      <w:r>
        <w:t>outbound storage/transport constraints do not hard-block completion where the selected policy requires same-period shipment.</w:t>
      </w:r>
    </w:p>
    <w:p>
      <w:r>
        <w:t>Successful realization consumes n boards and n mechanical kits, uses n assembly and n test slots, and creates n finished AM-40 units as SPV. It may also generate evidence affecting quality expectations and memory. Production itself does not fulfill the customer commitment until transfer occurs.</w:t>
      </w:r>
    </w:p>
    <w:p>
      <w:pPr>
        <w:pStyle w:val="Heading1"/>
      </w:pPr>
      <w:r>
        <w:t>21. Supplier Board Production and Quality</w:t>
      </w:r>
    </w:p>
    <w:p>
      <w:r>
        <w:t>S1 board output is generated from actual line capability and quality capability. The primary benchmark uses a simple auditable rule rather than a detailed factory model.</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D9E2F3"/>
          </w:tcPr>
          <w:p>
            <w:r/>
            <w:r>
              <w:rPr>
                <w:rFonts w:ascii="Aptos" w:hAnsi="Aptos"/>
                <w:b/>
                <w:sz w:val="16"/>
              </w:rPr>
              <w:t>Rule</w:t>
            </w:r>
          </w:p>
        </w:tc>
        <w:tc>
          <w:tcPr>
            <w:tcW w:type="dxa" w:w="8064"/>
            <w:vAlign w:val="top"/>
            <w:shd w:fill="D9E2F3"/>
          </w:tcPr>
          <w:p>
            <w:r/>
            <w:r>
              <w:rPr>
                <w:rFonts w:ascii="Aptos" w:hAnsi="Aptos"/>
                <w:b/>
                <w:sz w:val="16"/>
              </w:rPr>
              <w:t>Specification</w:t>
            </w:r>
          </w:p>
        </w:tc>
      </w:tr>
      <w:tr>
        <w:tc>
          <w:tcPr>
            <w:tcW w:type="dxa" w:w="3024"/>
            <w:vAlign w:val="top"/>
          </w:tcPr>
          <w:p>
            <w:r/>
            <w:r>
              <w:rPr>
                <w:rFonts w:ascii="Aptos" w:hAnsi="Aptos"/>
                <w:b w:val="0"/>
                <w:sz w:val="15"/>
              </w:rPr>
              <w:t>Maximum S1 gross output</w:t>
            </w:r>
          </w:p>
        </w:tc>
        <w:tc>
          <w:tcPr>
            <w:tcW w:type="dxa" w:w="8064"/>
            <w:vAlign w:val="top"/>
          </w:tcPr>
          <w:p>
            <w:r/>
            <w:r>
              <w:rPr>
                <w:rFonts w:ascii="Aptos" w:hAnsi="Aptos"/>
                <w:b w:val="0"/>
                <w:sz w:val="15"/>
              </w:rPr>
              <w:t>min(90 contracted target, floor(PP_S1_line)) plus use of accessible finished-board stock where S1 chooses.</w:t>
            </w:r>
          </w:p>
        </w:tc>
      </w:tr>
      <w:tr>
        <w:tc>
          <w:tcPr>
            <w:tcW w:type="dxa" w:w="3024"/>
            <w:vAlign w:val="top"/>
          </w:tcPr>
          <w:p>
            <w:r/>
            <w:r>
              <w:rPr>
                <w:rFonts w:ascii="Aptos" w:hAnsi="Aptos"/>
                <w:b w:val="0"/>
                <w:sz w:val="15"/>
              </w:rPr>
              <w:t>Latent defect probability</w:t>
            </w:r>
          </w:p>
        </w:tc>
        <w:tc>
          <w:tcPr>
            <w:tcW w:type="dxa" w:w="8064"/>
            <w:vAlign w:val="top"/>
          </w:tcPr>
          <w:p>
            <w:r/>
            <w:r>
              <w:rPr>
                <w:rFonts w:ascii="Aptos" w:hAnsi="Aptos"/>
                <w:b w:val="0"/>
                <w:sz w:val="15"/>
              </w:rPr>
              <w:t>Base 1% while PP_S1_quality &gt;=80; 4% for 60-79; 10% for 45-59; 20% for 35-44; source is blocked from new shipment if observed/confirmed below 35 under applicable rule.</w:t>
            </w:r>
          </w:p>
        </w:tc>
      </w:tr>
      <w:tr>
        <w:tc>
          <w:tcPr>
            <w:tcW w:type="dxa" w:w="3024"/>
            <w:vAlign w:val="top"/>
          </w:tcPr>
          <w:p>
            <w:r/>
            <w:r>
              <w:rPr>
                <w:rFonts w:ascii="Aptos" w:hAnsi="Aptos"/>
                <w:b w:val="0"/>
                <w:sz w:val="15"/>
              </w:rPr>
              <w:t>Shipment acceptance</w:t>
            </w:r>
          </w:p>
        </w:tc>
        <w:tc>
          <w:tcPr>
            <w:tcW w:type="dxa" w:w="8064"/>
            <w:vAlign w:val="top"/>
          </w:tcPr>
          <w:p>
            <w:r/>
            <w:r>
              <w:rPr>
                <w:rFonts w:ascii="Aptos" w:hAnsi="Aptos"/>
                <w:b w:val="0"/>
                <w:sz w:val="15"/>
              </w:rPr>
              <w:t>M may inspect. Detected defects are rejected/reworked; undetected defects can enter production and create delayed field-failure risk.</w:t>
            </w:r>
          </w:p>
        </w:tc>
      </w:tr>
      <w:tr>
        <w:tc>
          <w:tcPr>
            <w:tcW w:type="dxa" w:w="3024"/>
            <w:vAlign w:val="top"/>
          </w:tcPr>
          <w:p>
            <w:r/>
            <w:r>
              <w:rPr>
                <w:rFonts w:ascii="Aptos" w:hAnsi="Aptos"/>
                <w:b w:val="0"/>
                <w:sz w:val="15"/>
              </w:rPr>
              <w:t>S1 recovery action</w:t>
            </w:r>
          </w:p>
        </w:tc>
        <w:tc>
          <w:tcPr>
            <w:tcW w:type="dxa" w:w="8064"/>
            <w:vAlign w:val="top"/>
          </w:tcPr>
          <w:p>
            <w:r/>
            <w:r>
              <w:rPr>
                <w:rFonts w:ascii="Aptos" w:hAnsi="Aptos"/>
                <w:b w:val="0"/>
                <w:sz w:val="15"/>
              </w:rPr>
              <w:t>Consumes $40k and 25 points of accessible S1 recovery PP for a period; if enabling conditions hold, restores +15 line and +20 quality at period end, capped at 100.</w:t>
            </w:r>
          </w:p>
        </w:tc>
      </w:tr>
      <w:tr>
        <w:tc>
          <w:tcPr>
            <w:tcW w:type="dxa" w:w="3024"/>
            <w:vAlign w:val="top"/>
          </w:tcPr>
          <w:p>
            <w:r/>
            <w:r>
              <w:rPr>
                <w:rFonts w:ascii="Aptos" w:hAnsi="Aptos"/>
                <w:b w:val="0"/>
                <w:sz w:val="15"/>
              </w:rPr>
              <w:t>Overproduction</w:t>
            </w:r>
          </w:p>
        </w:tc>
        <w:tc>
          <w:tcPr>
            <w:tcW w:type="dxa" w:w="8064"/>
            <w:vAlign w:val="top"/>
          </w:tcPr>
          <w:p>
            <w:r/>
            <w:r>
              <w:rPr>
                <w:rFonts w:ascii="Aptos" w:hAnsi="Aptos"/>
                <w:b w:val="0"/>
                <w:sz w:val="15"/>
              </w:rPr>
              <w:t>Not allowed above physical line capacity; no score-like conversion from cash to boards.</w:t>
            </w:r>
          </w:p>
        </w:tc>
      </w:tr>
    </w:tbl>
    <w:p>
      <w:pPr>
        <w:spacing w:after="20"/>
      </w:pPr>
    </w:p>
    <w:p>
      <w:r>
        <w:t>S2 uses the same broad quality bands after qualification but starts with PP_S2_quality = 85. Qualification samples are not customer-deliverable production inventory.</w:t>
      </w:r>
    </w:p>
    <w:p>
      <w:pPr>
        <w:pStyle w:val="Heading1"/>
      </w:pPr>
      <w:r>
        <w:t>22. Manufacturer Capacity Degradation and Restoration</w:t>
      </w:r>
    </w:p>
    <w:tbl>
      <w:tblPr>
        <w:tblStyle w:val="TableGrid"/>
        <w:tblW w:type="auto" w:w="0"/>
        <w:jc w:val="center"/>
        <w:tblLook w:firstColumn="1" w:firstRow="1" w:lastColumn="0" w:lastRow="0" w:noHBand="0" w:noVBand="1" w:val="04A0"/>
      </w:tblPr>
      <w:tblGrid>
        <w:gridCol w:w="5040"/>
        <w:gridCol w:w="5040"/>
      </w:tblGrid>
      <w:tr>
        <w:tc>
          <w:tcPr>
            <w:tcW w:type="dxa" w:w="3312"/>
            <w:vAlign w:val="top"/>
            <w:shd w:fill="D9E2F3"/>
          </w:tcPr>
          <w:p>
            <w:r/>
            <w:r>
              <w:rPr>
                <w:rFonts w:ascii="Aptos" w:hAnsi="Aptos"/>
                <w:b/>
                <w:sz w:val="16"/>
              </w:rPr>
              <w:t>Mechanism</w:t>
            </w:r>
          </w:p>
        </w:tc>
        <w:tc>
          <w:tcPr>
            <w:tcW w:type="dxa" w:w="7776"/>
            <w:vAlign w:val="top"/>
            <w:shd w:fill="D9E2F3"/>
          </w:tcPr>
          <w:p>
            <w:r/>
            <w:r>
              <w:rPr>
                <w:rFonts w:ascii="Aptos" w:hAnsi="Aptos"/>
                <w:b/>
                <w:sz w:val="16"/>
              </w:rPr>
              <w:t>State effect</w:t>
            </w:r>
          </w:p>
        </w:tc>
      </w:tr>
      <w:tr>
        <w:tc>
          <w:tcPr>
            <w:tcW w:type="dxa" w:w="3312"/>
            <w:vAlign w:val="top"/>
          </w:tcPr>
          <w:p>
            <w:r/>
            <w:r>
              <w:rPr>
                <w:rFonts w:ascii="Aptos" w:hAnsi="Aptos"/>
                <w:b w:val="0"/>
                <w:sz w:val="15"/>
              </w:rPr>
              <w:t>Normal use &lt;=90% accessible capacity</w:t>
            </w:r>
          </w:p>
        </w:tc>
        <w:tc>
          <w:tcPr>
            <w:tcW w:type="dxa" w:w="7776"/>
            <w:vAlign w:val="top"/>
          </w:tcPr>
          <w:p>
            <w:r/>
            <w:r>
              <w:rPr>
                <w:rFonts w:ascii="Aptos" w:hAnsi="Aptos"/>
                <w:b w:val="0"/>
                <w:sz w:val="15"/>
              </w:rPr>
              <w:t>No degradation.</w:t>
            </w:r>
          </w:p>
        </w:tc>
      </w:tr>
      <w:tr>
        <w:tc>
          <w:tcPr>
            <w:tcW w:type="dxa" w:w="3312"/>
            <w:vAlign w:val="top"/>
          </w:tcPr>
          <w:p>
            <w:r/>
            <w:r>
              <w:rPr>
                <w:rFonts w:ascii="Aptos" w:hAnsi="Aptos"/>
                <w:b w:val="0"/>
                <w:sz w:val="15"/>
              </w:rPr>
              <w:t>Sustained overload &gt;90% for 2 consecutive periods</w:t>
            </w:r>
          </w:p>
        </w:tc>
        <w:tc>
          <w:tcPr>
            <w:tcW w:type="dxa" w:w="7776"/>
            <w:vAlign w:val="top"/>
          </w:tcPr>
          <w:p>
            <w:r/>
            <w:r>
              <w:rPr>
                <w:rFonts w:ascii="Aptos" w:hAnsi="Aptos"/>
                <w:b w:val="0"/>
                <w:sz w:val="15"/>
              </w:rPr>
              <w:t>PP_M_assembly -5 and PP_M_test -5 at second period end.</w:t>
            </w:r>
          </w:p>
        </w:tc>
      </w:tr>
      <w:tr>
        <w:tc>
          <w:tcPr>
            <w:tcW w:type="dxa" w:w="3312"/>
            <w:vAlign w:val="top"/>
          </w:tcPr>
          <w:p>
            <w:r/>
            <w:r>
              <w:rPr>
                <w:rFonts w:ascii="Aptos" w:hAnsi="Aptos"/>
                <w:b w:val="0"/>
                <w:sz w:val="15"/>
              </w:rPr>
              <w:t>Shortcut rework campaign</w:t>
            </w:r>
          </w:p>
        </w:tc>
        <w:tc>
          <w:tcPr>
            <w:tcW w:type="dxa" w:w="7776"/>
            <w:vAlign w:val="top"/>
          </w:tcPr>
          <w:p>
            <w:r/>
            <w:r>
              <w:rPr>
                <w:rFonts w:ascii="Aptos" w:hAnsi="Aptos"/>
                <w:b w:val="0"/>
                <w:sz w:val="15"/>
              </w:rPr>
              <w:t>Immediate usable-board recovery as specified by action; PP_M_test -10 accessible points that period; delayed failure risk record created.</w:t>
            </w:r>
          </w:p>
        </w:tc>
      </w:tr>
      <w:tr>
        <w:tc>
          <w:tcPr>
            <w:tcW w:type="dxa" w:w="3312"/>
            <w:vAlign w:val="top"/>
          </w:tcPr>
          <w:p>
            <w:r/>
            <w:r>
              <w:rPr>
                <w:rFonts w:ascii="Aptos" w:hAnsi="Aptos"/>
                <w:b w:val="0"/>
                <w:sz w:val="15"/>
              </w:rPr>
              <w:t>Quality containment / pause</w:t>
            </w:r>
          </w:p>
        </w:tc>
        <w:tc>
          <w:tcPr>
            <w:tcW w:type="dxa" w:w="7776"/>
            <w:vAlign w:val="top"/>
          </w:tcPr>
          <w:p>
            <w:r/>
            <w:r>
              <w:rPr>
                <w:rFonts w:ascii="Aptos" w:hAnsi="Aptos"/>
                <w:b w:val="0"/>
                <w:sz w:val="15"/>
              </w:rPr>
              <w:t>Foregoes output but restores +8 PP_M_test at period end if test capability &lt;100 and engineering support &gt;=10.</w:t>
            </w:r>
          </w:p>
        </w:tc>
      </w:tr>
      <w:tr>
        <w:tc>
          <w:tcPr>
            <w:tcW w:type="dxa" w:w="3312"/>
            <w:vAlign w:val="top"/>
          </w:tcPr>
          <w:p>
            <w:r/>
            <w:r>
              <w:rPr>
                <w:rFonts w:ascii="Aptos" w:hAnsi="Aptos"/>
                <w:b w:val="0"/>
                <w:sz w:val="15"/>
              </w:rPr>
              <w:t>Engineering recovery program</w:t>
            </w:r>
          </w:p>
        </w:tc>
        <w:tc>
          <w:tcPr>
            <w:tcW w:type="dxa" w:w="7776"/>
            <w:vAlign w:val="top"/>
          </w:tcPr>
          <w:p>
            <w:r/>
            <w:r>
              <w:rPr>
                <w:rFonts w:ascii="Aptos" w:hAnsi="Aptos"/>
                <w:b w:val="0"/>
                <w:sz w:val="15"/>
              </w:rPr>
              <w:t>Consumes 20 accessible engineering points and $25k; restores +10 assembly or +12 test at period end, chosen when action is initiated.</w:t>
            </w:r>
          </w:p>
        </w:tc>
      </w:tr>
      <w:tr>
        <w:tc>
          <w:tcPr>
            <w:tcW w:type="dxa" w:w="3312"/>
            <w:vAlign w:val="top"/>
          </w:tcPr>
          <w:p>
            <w:r/>
            <w:r>
              <w:rPr>
                <w:rFonts w:ascii="Aptos" w:hAnsi="Aptos"/>
                <w:b w:val="0"/>
                <w:sz w:val="15"/>
              </w:rPr>
              <w:t>Severe field-failure cascade</w:t>
            </w:r>
          </w:p>
        </w:tc>
        <w:tc>
          <w:tcPr>
            <w:tcW w:type="dxa" w:w="7776"/>
            <w:vAlign w:val="top"/>
          </w:tcPr>
          <w:p>
            <w:r/>
            <w:r>
              <w:rPr>
                <w:rFonts w:ascii="Aptos" w:hAnsi="Aptos"/>
                <w:b w:val="0"/>
                <w:sz w:val="15"/>
              </w:rPr>
              <w:t>May reduce test/engineering accessibility through mandatory containment; exact trigger in Section 30.</w:t>
            </w:r>
          </w:p>
        </w:tc>
      </w:tr>
    </w:tbl>
    <w:p>
      <w:pPr>
        <w:spacing w:after="20"/>
      </w:pPr>
    </w:p>
    <w:p>
      <w:pPr>
        <w:pStyle w:val="Heading1"/>
      </w:pPr>
      <w:r>
        <w:t>23. Financial Dynamics</w:t>
      </w:r>
    </w:p>
    <w:tbl>
      <w:tblPr>
        <w:tblStyle w:val="TableGrid"/>
        <w:tblW w:type="auto" w:w="0"/>
        <w:jc w:val="center"/>
        <w:tblLook w:firstColumn="1" w:firstRow="1" w:lastColumn="0" w:lastRow="0" w:noHBand="0" w:noVBand="1" w:val="04A0"/>
      </w:tblPr>
      <w:tblGrid>
        <w:gridCol w:w="5040"/>
        <w:gridCol w:w="5040"/>
      </w:tblGrid>
      <w:tr>
        <w:tc>
          <w:tcPr>
            <w:tcW w:type="dxa" w:w="3456"/>
            <w:vAlign w:val="top"/>
            <w:shd w:fill="D9E2F3"/>
          </w:tcPr>
          <w:p>
            <w:r/>
            <w:r>
              <w:rPr>
                <w:rFonts w:ascii="Aptos" w:hAnsi="Aptos"/>
                <w:b/>
                <w:sz w:val="16"/>
              </w:rPr>
              <w:t>Item</w:t>
            </w:r>
          </w:p>
        </w:tc>
        <w:tc>
          <w:tcPr>
            <w:tcW w:type="dxa" w:w="7632"/>
            <w:vAlign w:val="top"/>
            <w:shd w:fill="D9E2F3"/>
          </w:tcPr>
          <w:p>
            <w:r/>
            <w:r>
              <w:rPr>
                <w:rFonts w:ascii="Aptos" w:hAnsi="Aptos"/>
                <w:b/>
                <w:sz w:val="16"/>
              </w:rPr>
              <w:t>Benchmark rule</w:t>
            </w:r>
          </w:p>
        </w:tc>
      </w:tr>
      <w:tr>
        <w:tc>
          <w:tcPr>
            <w:tcW w:type="dxa" w:w="3456"/>
            <w:vAlign w:val="top"/>
          </w:tcPr>
          <w:p>
            <w:r/>
            <w:r>
              <w:rPr>
                <w:rFonts w:ascii="Aptos" w:hAnsi="Aptos"/>
                <w:b w:val="0"/>
                <w:sz w:val="15"/>
              </w:rPr>
              <w:t>Normal M operating cash cost</w:t>
            </w:r>
          </w:p>
        </w:tc>
        <w:tc>
          <w:tcPr>
            <w:tcW w:type="dxa" w:w="7632"/>
            <w:vAlign w:val="top"/>
          </w:tcPr>
          <w:p>
            <w:r/>
            <w:r>
              <w:rPr>
                <w:rFonts w:ascii="Aptos" w:hAnsi="Aptos"/>
                <w:b w:val="0"/>
                <w:sz w:val="15"/>
              </w:rPr>
              <w:t>$3k per finished unit produced, excluding purchased boards; fixed overhead $80k/week.</w:t>
            </w:r>
          </w:p>
        </w:tc>
      </w:tr>
      <w:tr>
        <w:tc>
          <w:tcPr>
            <w:tcW w:type="dxa" w:w="3456"/>
            <w:vAlign w:val="top"/>
          </w:tcPr>
          <w:p>
            <w:r/>
            <w:r>
              <w:rPr>
                <w:rFonts w:ascii="Aptos" w:hAnsi="Aptos"/>
                <w:b w:val="0"/>
                <w:sz w:val="15"/>
              </w:rPr>
              <w:t>S1 board price</w:t>
            </w:r>
          </w:p>
        </w:tc>
        <w:tc>
          <w:tcPr>
            <w:tcW w:type="dxa" w:w="7632"/>
            <w:vAlign w:val="top"/>
          </w:tcPr>
          <w:p>
            <w:r/>
            <w:r>
              <w:rPr>
                <w:rFonts w:ascii="Aptos" w:hAnsi="Aptos"/>
                <w:b w:val="0"/>
                <w:sz w:val="15"/>
              </w:rPr>
              <w:t>$2k per accepted board.</w:t>
            </w:r>
          </w:p>
        </w:tc>
      </w:tr>
      <w:tr>
        <w:tc>
          <w:tcPr>
            <w:tcW w:type="dxa" w:w="3456"/>
            <w:vAlign w:val="top"/>
          </w:tcPr>
          <w:p>
            <w:r/>
            <w:r>
              <w:rPr>
                <w:rFonts w:ascii="Aptos" w:hAnsi="Aptos"/>
                <w:b w:val="0"/>
                <w:sz w:val="15"/>
              </w:rPr>
              <w:t>S2 board price after qualification</w:t>
            </w:r>
          </w:p>
        </w:tc>
        <w:tc>
          <w:tcPr>
            <w:tcW w:type="dxa" w:w="7632"/>
            <w:vAlign w:val="top"/>
          </w:tcPr>
          <w:p>
            <w:r/>
            <w:r>
              <w:rPr>
                <w:rFonts w:ascii="Aptos" w:hAnsi="Aptos"/>
                <w:b w:val="0"/>
                <w:sz w:val="15"/>
              </w:rPr>
              <w:t>$2.6k per accepted board.</w:t>
            </w:r>
          </w:p>
        </w:tc>
      </w:tr>
      <w:tr>
        <w:tc>
          <w:tcPr>
            <w:tcW w:type="dxa" w:w="3456"/>
            <w:vAlign w:val="top"/>
          </w:tcPr>
          <w:p>
            <w:r/>
            <w:r>
              <w:rPr>
                <w:rFonts w:ascii="Aptos" w:hAnsi="Aptos"/>
                <w:b w:val="0"/>
                <w:sz w:val="15"/>
              </w:rPr>
              <w:t>Customer receipt</w:t>
            </w:r>
          </w:p>
        </w:tc>
        <w:tc>
          <w:tcPr>
            <w:tcW w:type="dxa" w:w="7632"/>
            <w:vAlign w:val="top"/>
          </w:tcPr>
          <w:p>
            <w:r/>
            <w:r>
              <w:rPr>
                <w:rFonts w:ascii="Aptos" w:hAnsi="Aptos"/>
                <w:b w:val="0"/>
                <w:sz w:val="15"/>
              </w:rPr>
              <w:t>$7k per accepted delivered AM-40 unit; one-period payment lag.</w:t>
            </w:r>
          </w:p>
        </w:tc>
      </w:tr>
      <w:tr>
        <w:tc>
          <w:tcPr>
            <w:tcW w:type="dxa" w:w="3456"/>
            <w:vAlign w:val="top"/>
          </w:tcPr>
          <w:p>
            <w:r/>
            <w:r>
              <w:rPr>
                <w:rFonts w:ascii="Aptos" w:hAnsi="Aptos"/>
                <w:b w:val="0"/>
                <w:sz w:val="15"/>
              </w:rPr>
              <w:t>Normal freight</w:t>
            </w:r>
          </w:p>
        </w:tc>
        <w:tc>
          <w:tcPr>
            <w:tcW w:type="dxa" w:w="7632"/>
            <w:vAlign w:val="top"/>
          </w:tcPr>
          <w:p>
            <w:r/>
            <w:r>
              <w:rPr>
                <w:rFonts w:ascii="Aptos" w:hAnsi="Aptos"/>
                <w:b w:val="0"/>
                <w:sz w:val="15"/>
              </w:rPr>
              <w:t>$4k per pallet-equivalent slot.</w:t>
            </w:r>
          </w:p>
        </w:tc>
      </w:tr>
      <w:tr>
        <w:tc>
          <w:tcPr>
            <w:tcW w:type="dxa" w:w="3456"/>
            <w:vAlign w:val="top"/>
          </w:tcPr>
          <w:p>
            <w:r/>
            <w:r>
              <w:rPr>
                <w:rFonts w:ascii="Aptos" w:hAnsi="Aptos"/>
                <w:b w:val="0"/>
                <w:sz w:val="15"/>
              </w:rPr>
              <w:t>Expedite freight</w:t>
            </w:r>
          </w:p>
        </w:tc>
        <w:tc>
          <w:tcPr>
            <w:tcW w:type="dxa" w:w="7632"/>
            <w:vAlign w:val="top"/>
          </w:tcPr>
          <w:p>
            <w:r/>
            <w:r>
              <w:rPr>
                <w:rFonts w:ascii="Aptos" w:hAnsi="Aptos"/>
                <w:b w:val="0"/>
                <w:sz w:val="15"/>
              </w:rPr>
              <w:t>$12k per slot.</w:t>
            </w:r>
          </w:p>
        </w:tc>
      </w:tr>
      <w:tr>
        <w:tc>
          <w:tcPr>
            <w:tcW w:type="dxa" w:w="3456"/>
            <w:vAlign w:val="top"/>
          </w:tcPr>
          <w:p>
            <w:r/>
            <w:r>
              <w:rPr>
                <w:rFonts w:ascii="Aptos" w:hAnsi="Aptos"/>
                <w:b w:val="0"/>
                <w:sz w:val="15"/>
              </w:rPr>
              <w:t>S2 qualification cost to M</w:t>
            </w:r>
          </w:p>
        </w:tc>
        <w:tc>
          <w:tcPr>
            <w:tcW w:type="dxa" w:w="7632"/>
            <w:vAlign w:val="top"/>
          </w:tcPr>
          <w:p>
            <w:r/>
            <w:r>
              <w:rPr>
                <w:rFonts w:ascii="Aptos" w:hAnsi="Aptos"/>
                <w:b w:val="0"/>
                <w:sz w:val="15"/>
              </w:rPr>
              <w:t>$35k at launch + $20k each active qualification week.</w:t>
            </w:r>
          </w:p>
        </w:tc>
      </w:tr>
      <w:tr>
        <w:tc>
          <w:tcPr>
            <w:tcW w:type="dxa" w:w="3456"/>
            <w:vAlign w:val="top"/>
          </w:tcPr>
          <w:p>
            <w:r/>
            <w:r>
              <w:rPr>
                <w:rFonts w:ascii="Aptos" w:hAnsi="Aptos"/>
                <w:b w:val="0"/>
                <w:sz w:val="15"/>
              </w:rPr>
              <w:t>Credit draw</w:t>
            </w:r>
          </w:p>
        </w:tc>
        <w:tc>
          <w:tcPr>
            <w:tcW w:type="dxa" w:w="7632"/>
            <w:vAlign w:val="top"/>
          </w:tcPr>
          <w:p>
            <w:r/>
            <w:r>
              <w:rPr>
                <w:rFonts w:ascii="Aptos" w:hAnsi="Aptos"/>
                <w:b w:val="0"/>
                <w:sz w:val="15"/>
              </w:rPr>
              <w:t>M may request increments of $50k up to facility availability; accepted draw adds cash and reduces covenant headroom by 0.06 per $100k drawn.</w:t>
            </w:r>
          </w:p>
        </w:tc>
      </w:tr>
      <w:tr>
        <w:tc>
          <w:tcPr>
            <w:tcW w:type="dxa" w:w="3456"/>
            <w:vAlign w:val="top"/>
          </w:tcPr>
          <w:p>
            <w:r/>
            <w:r>
              <w:rPr>
                <w:rFonts w:ascii="Aptos" w:hAnsi="Aptos"/>
                <w:b w:val="0"/>
                <w:sz w:val="15"/>
              </w:rPr>
              <w:t>Emergency covenant amendment</w:t>
            </w:r>
          </w:p>
        </w:tc>
        <w:tc>
          <w:tcPr>
            <w:tcW w:type="dxa" w:w="7632"/>
            <w:vAlign w:val="top"/>
          </w:tcPr>
          <w:p>
            <w:r/>
            <w:r>
              <w:rPr>
                <w:rFonts w:ascii="Aptos" w:hAnsi="Aptos"/>
                <w:b w:val="0"/>
                <w:sz w:val="15"/>
              </w:rPr>
              <w:t>Costs $30k fee; if L accepts, restores 0.20 covenant headroom once, capped at 1.0, but increases future fixed cash burden by $10k/week.</w:t>
            </w:r>
          </w:p>
        </w:tc>
      </w:tr>
      <w:tr>
        <w:tc>
          <w:tcPr>
            <w:tcW w:type="dxa" w:w="3456"/>
            <w:vAlign w:val="top"/>
          </w:tcPr>
          <w:p>
            <w:r/>
            <w:r>
              <w:rPr>
                <w:rFonts w:ascii="Aptos" w:hAnsi="Aptos"/>
                <w:b w:val="0"/>
                <w:sz w:val="15"/>
              </w:rPr>
              <w:t>Cash floor</w:t>
            </w:r>
          </w:p>
        </w:tc>
        <w:tc>
          <w:tcPr>
            <w:tcW w:type="dxa" w:w="7632"/>
            <w:vAlign w:val="top"/>
          </w:tcPr>
          <w:p>
            <w:r/>
            <w:r>
              <w:rPr>
                <w:rFonts w:ascii="Aptos" w:hAnsi="Aptos"/>
                <w:b w:val="0"/>
                <w:sz w:val="15"/>
              </w:rPr>
              <w:t>Cash may not be spent below $0. An action requiring unavailable cash is infeasible unless financing is jointly realized first.</w:t>
            </w:r>
          </w:p>
        </w:tc>
      </w:tr>
    </w:tbl>
    <w:p>
      <w:pPr>
        <w:spacing w:after="20"/>
      </w:pPr>
    </w:p>
    <w:p>
      <w:r>
        <w:t>These financial values are benchmark fixtures chosen to make financing relevant without making the problem a pure cash-flow optimization. They require calibration during the pre-freeze paper audit; they must not be tuned after comparative results are seen.</w:t>
      </w:r>
    </w:p>
    <w:p>
      <w:pPr>
        <w:pStyle w:val="Heading1"/>
      </w:pPr>
      <w:r>
        <w:t>24. Customer Reserve, Breach, and Termination</w:t>
      </w:r>
    </w:p>
    <w:tbl>
      <w:tblPr>
        <w:tblStyle w:val="TableGrid"/>
        <w:tblW w:type="auto" w:w="0"/>
        <w:jc w:val="center"/>
        <w:tblLook w:firstColumn="1" w:firstRow="1" w:lastColumn="0" w:lastRow="0" w:noHBand="0" w:noVBand="1" w:val="04A0"/>
      </w:tblPr>
      <w:tblGrid>
        <w:gridCol w:w="5040"/>
        <w:gridCol w:w="5040"/>
      </w:tblGrid>
      <w:tr>
        <w:tc>
          <w:tcPr>
            <w:tcW w:type="dxa" w:w="3312"/>
            <w:vAlign w:val="top"/>
            <w:shd w:fill="D9E2F3"/>
          </w:tcPr>
          <w:p>
            <w:r/>
            <w:r>
              <w:rPr>
                <w:rFonts w:ascii="Aptos" w:hAnsi="Aptos"/>
                <w:b/>
                <w:sz w:val="16"/>
              </w:rPr>
              <w:t>Mechanism</w:t>
            </w:r>
          </w:p>
        </w:tc>
        <w:tc>
          <w:tcPr>
            <w:tcW w:type="dxa" w:w="7776"/>
            <w:vAlign w:val="top"/>
            <w:shd w:fill="D9E2F3"/>
          </w:tcPr>
          <w:p>
            <w:r/>
            <w:r>
              <w:rPr>
                <w:rFonts w:ascii="Aptos" w:hAnsi="Aptos"/>
                <w:b/>
                <w:sz w:val="16"/>
              </w:rPr>
              <w:t>Rule</w:t>
            </w:r>
          </w:p>
        </w:tc>
      </w:tr>
      <w:tr>
        <w:tc>
          <w:tcPr>
            <w:tcW w:type="dxa" w:w="3312"/>
            <w:vAlign w:val="top"/>
          </w:tcPr>
          <w:p>
            <w:r/>
            <w:r>
              <w:rPr>
                <w:rFonts w:ascii="Aptos" w:hAnsi="Aptos"/>
                <w:b w:val="0"/>
                <w:sz w:val="15"/>
              </w:rPr>
              <w:t>Reserve consumption</w:t>
            </w:r>
          </w:p>
        </w:tc>
        <w:tc>
          <w:tcPr>
            <w:tcW w:type="dxa" w:w="7776"/>
            <w:vAlign w:val="top"/>
          </w:tcPr>
          <w:p>
            <w:r/>
            <w:r>
              <w:rPr>
                <w:rFonts w:ascii="Aptos" w:hAnsi="Aptos"/>
                <w:b w:val="0"/>
                <w:sz w:val="15"/>
              </w:rPr>
              <w:t>C consumes 80 actuator-units/week of productive requirement. Delivered units replenish reserve before consumption.</w:t>
            </w:r>
          </w:p>
        </w:tc>
      </w:tr>
      <w:tr>
        <w:tc>
          <w:tcPr>
            <w:tcW w:type="dxa" w:w="3312"/>
            <w:vAlign w:val="top"/>
          </w:tcPr>
          <w:p>
            <w:r/>
            <w:r>
              <w:rPr>
                <w:rFonts w:ascii="Aptos" w:hAnsi="Aptos"/>
                <w:b w:val="0"/>
                <w:sz w:val="15"/>
              </w:rPr>
              <w:t>Reserve pressure</w:t>
            </w:r>
          </w:p>
        </w:tc>
        <w:tc>
          <w:tcPr>
            <w:tcW w:type="dxa" w:w="7776"/>
            <w:vAlign w:val="top"/>
          </w:tcPr>
          <w:p>
            <w:r/>
            <w:r>
              <w:rPr>
                <w:rFonts w:ascii="Aptos" w:hAnsi="Aptos"/>
                <w:b w:val="0"/>
                <w:sz w:val="15"/>
              </w:rPr>
              <w:t>Reserve &lt;80 = elevated; &lt;40 = emergency; &lt;=0 causes PP_C_operations -10 per week until replenished.</w:t>
            </w:r>
          </w:p>
        </w:tc>
      </w:tr>
      <w:tr>
        <w:tc>
          <w:tcPr>
            <w:tcW w:type="dxa" w:w="3312"/>
            <w:vAlign w:val="top"/>
          </w:tcPr>
          <w:p>
            <w:r/>
            <w:r>
              <w:rPr>
                <w:rFonts w:ascii="Aptos" w:hAnsi="Aptos"/>
                <w:b w:val="0"/>
                <w:sz w:val="15"/>
              </w:rPr>
              <w:t>Renegotiated shortfall</w:t>
            </w:r>
          </w:p>
        </w:tc>
        <w:tc>
          <w:tcPr>
            <w:tcW w:type="dxa" w:w="7776"/>
            <w:vAlign w:val="top"/>
          </w:tcPr>
          <w:p>
            <w:r/>
            <w:r>
              <w:rPr>
                <w:rFonts w:ascii="Aptos" w:hAnsi="Aptos"/>
                <w:b w:val="0"/>
                <w:sz w:val="15"/>
              </w:rPr>
              <w:t>If C accepts a revised commitment before deadline, the agreed shortfall is not counted as contractual breach but still contributes to physical shortage.</w:t>
            </w:r>
          </w:p>
        </w:tc>
      </w:tr>
      <w:tr>
        <w:tc>
          <w:tcPr>
            <w:tcW w:type="dxa" w:w="3312"/>
            <w:vAlign w:val="top"/>
          </w:tcPr>
          <w:p>
            <w:r/>
            <w:r>
              <w:rPr>
                <w:rFonts w:ascii="Aptos" w:hAnsi="Aptos"/>
                <w:b w:val="0"/>
                <w:sz w:val="15"/>
              </w:rPr>
              <w:t>Unexcused breach</w:t>
            </w:r>
          </w:p>
        </w:tc>
        <w:tc>
          <w:tcPr>
            <w:tcW w:type="dxa" w:w="7776"/>
            <w:vAlign w:val="top"/>
          </w:tcPr>
          <w:p>
            <w:r/>
            <w:r>
              <w:rPr>
                <w:rFonts w:ascii="Aptos" w:hAnsi="Aptos"/>
                <w:b w:val="0"/>
                <w:sz w:val="15"/>
              </w:rPr>
              <w:t>Each week with &gt;20 unrenegotiated missing units adds 1 breach strike.</w:t>
            </w:r>
          </w:p>
        </w:tc>
      </w:tr>
      <w:tr>
        <w:tc>
          <w:tcPr>
            <w:tcW w:type="dxa" w:w="3312"/>
            <w:vAlign w:val="top"/>
          </w:tcPr>
          <w:p>
            <w:r/>
            <w:r>
              <w:rPr>
                <w:rFonts w:ascii="Aptos" w:hAnsi="Aptos"/>
                <w:b w:val="0"/>
                <w:sz w:val="15"/>
              </w:rPr>
              <w:t>Severe breach</w:t>
            </w:r>
          </w:p>
        </w:tc>
        <w:tc>
          <w:tcPr>
            <w:tcW w:type="dxa" w:w="7776"/>
            <w:vAlign w:val="top"/>
          </w:tcPr>
          <w:p>
            <w:r/>
            <w:r>
              <w:rPr>
                <w:rFonts w:ascii="Aptos" w:hAnsi="Aptos"/>
                <w:b w:val="0"/>
                <w:sz w:val="15"/>
              </w:rPr>
              <w:t>Missing &gt;50 units in one week adds 2 strikes.</w:t>
            </w:r>
          </w:p>
        </w:tc>
      </w:tr>
      <w:tr>
        <w:tc>
          <w:tcPr>
            <w:tcW w:type="dxa" w:w="3312"/>
            <w:vAlign w:val="top"/>
          </w:tcPr>
          <w:p>
            <w:r/>
            <w:r>
              <w:rPr>
                <w:rFonts w:ascii="Aptos" w:hAnsi="Aptos"/>
                <w:b w:val="0"/>
                <w:sz w:val="15"/>
              </w:rPr>
              <w:t>Termination trigger</w:t>
            </w:r>
          </w:p>
        </w:tc>
        <w:tc>
          <w:tcPr>
            <w:tcW w:type="dxa" w:w="7776"/>
            <w:vAlign w:val="top"/>
          </w:tcPr>
          <w:p>
            <w:r/>
            <w:r>
              <w:rPr>
                <w:rFonts w:ascii="Aptos" w:hAnsi="Aptos"/>
                <w:b w:val="0"/>
                <w:sz w:val="15"/>
              </w:rPr>
              <w:t>4 active strikes within a rolling 5-week window allows C to terminate at its next decision opportunity; termination is not automatic if C's own recovery interest favors continuation.</w:t>
            </w:r>
          </w:p>
        </w:tc>
      </w:tr>
      <w:tr>
        <w:tc>
          <w:tcPr>
            <w:tcW w:type="dxa" w:w="3312"/>
            <w:vAlign w:val="top"/>
          </w:tcPr>
          <w:p>
            <w:r/>
            <w:r>
              <w:rPr>
                <w:rFonts w:ascii="Aptos" w:hAnsi="Aptos"/>
                <w:b w:val="0"/>
                <w:sz w:val="15"/>
              </w:rPr>
              <w:t>Strike recovery</w:t>
            </w:r>
          </w:p>
        </w:tc>
        <w:tc>
          <w:tcPr>
            <w:tcW w:type="dxa" w:w="7776"/>
            <w:vAlign w:val="top"/>
          </w:tcPr>
          <w:p>
            <w:r/>
            <w:r>
              <w:rPr>
                <w:rFonts w:ascii="Aptos" w:hAnsi="Aptos"/>
                <w:b w:val="0"/>
                <w:sz w:val="15"/>
              </w:rPr>
              <w:t>One strike expires after 3 consecutive weeks of &gt;=95% of current commitment fulfilled.</w:t>
            </w:r>
          </w:p>
        </w:tc>
      </w:tr>
      <w:tr>
        <w:tc>
          <w:tcPr>
            <w:tcW w:type="dxa" w:w="3312"/>
            <w:vAlign w:val="top"/>
          </w:tcPr>
          <w:p>
            <w:r/>
            <w:r>
              <w:rPr>
                <w:rFonts w:ascii="Aptos" w:hAnsi="Aptos"/>
                <w:b w:val="0"/>
                <w:sz w:val="15"/>
              </w:rPr>
              <w:t>Customer exit consequence</w:t>
            </w:r>
          </w:p>
        </w:tc>
        <w:tc>
          <w:tcPr>
            <w:tcW w:type="dxa" w:w="7776"/>
            <w:vAlign w:val="top"/>
          </w:tcPr>
          <w:p>
            <w:r/>
            <w:r>
              <w:rPr>
                <w:rFonts w:ascii="Aptos" w:hAnsi="Aptos"/>
                <w:b w:val="0"/>
                <w:sz w:val="15"/>
              </w:rPr>
              <w:t>If C terminates, M loses the primary revenue corridor; product-line recovery then requires a frozen alternate-market path if one exists. Primary deterministic trace treats termination as an irreversible loss for the AM-40 line.</w:t>
            </w:r>
          </w:p>
        </w:tc>
      </w:tr>
    </w:tbl>
    <w:p>
      <w:pPr>
        <w:spacing w:after="20"/>
      </w:pPr>
    </w:p>
    <w:p>
      <w:pPr>
        <w:pStyle w:val="Heading1"/>
      </w:pPr>
      <w:r>
        <w:t>25. Lender Covenant Dynamics</w:t>
      </w:r>
    </w:p>
    <w:tbl>
      <w:tblPr>
        <w:tblStyle w:val="TableGrid"/>
        <w:tblW w:type="auto" w:w="0"/>
        <w:jc w:val="center"/>
        <w:tblLook w:firstColumn="1" w:firstRow="1" w:lastColumn="0" w:lastRow="0" w:noHBand="0" w:noVBand="1" w:val="04A0"/>
      </w:tblPr>
      <w:tblGrid>
        <w:gridCol w:w="5040"/>
        <w:gridCol w:w="5040"/>
      </w:tblGrid>
      <w:tr>
        <w:tc>
          <w:tcPr>
            <w:tcW w:type="dxa" w:w="3744"/>
            <w:vAlign w:val="top"/>
            <w:shd w:fill="D9E2F3"/>
          </w:tcPr>
          <w:p>
            <w:r/>
            <w:r>
              <w:rPr>
                <w:rFonts w:ascii="Aptos" w:hAnsi="Aptos"/>
                <w:b/>
                <w:sz w:val="16"/>
              </w:rPr>
              <w:t>Event</w:t>
            </w:r>
          </w:p>
        </w:tc>
        <w:tc>
          <w:tcPr>
            <w:tcW w:type="dxa" w:w="7344"/>
            <w:vAlign w:val="top"/>
            <w:shd w:fill="D9E2F3"/>
          </w:tcPr>
          <w:p>
            <w:r/>
            <w:r>
              <w:rPr>
                <w:rFonts w:ascii="Aptos" w:hAnsi="Aptos"/>
                <w:b/>
                <w:sz w:val="16"/>
              </w:rPr>
              <w:t>Headroom effect / rule</w:t>
            </w:r>
          </w:p>
        </w:tc>
      </w:tr>
      <w:tr>
        <w:tc>
          <w:tcPr>
            <w:tcW w:type="dxa" w:w="3744"/>
            <w:vAlign w:val="top"/>
          </w:tcPr>
          <w:p>
            <w:r/>
            <w:r>
              <w:rPr>
                <w:rFonts w:ascii="Aptos" w:hAnsi="Aptos"/>
                <w:b w:val="0"/>
                <w:sz w:val="15"/>
              </w:rPr>
              <w:t>Each $100k net new draw</w:t>
            </w:r>
          </w:p>
        </w:tc>
        <w:tc>
          <w:tcPr>
            <w:tcW w:type="dxa" w:w="7344"/>
            <w:vAlign w:val="top"/>
          </w:tcPr>
          <w:p>
            <w:r/>
            <w:r>
              <w:rPr>
                <w:rFonts w:ascii="Aptos" w:hAnsi="Aptos"/>
                <w:b w:val="0"/>
                <w:sz w:val="15"/>
              </w:rPr>
              <w:t>-0.06</w:t>
            </w:r>
          </w:p>
        </w:tc>
      </w:tr>
      <w:tr>
        <w:tc>
          <w:tcPr>
            <w:tcW w:type="dxa" w:w="3744"/>
            <w:vAlign w:val="top"/>
          </w:tcPr>
          <w:p>
            <w:r/>
            <w:r>
              <w:rPr>
                <w:rFonts w:ascii="Aptos" w:hAnsi="Aptos"/>
                <w:b w:val="0"/>
                <w:sz w:val="15"/>
              </w:rPr>
              <w:t>Weekly operating loss &gt;$100k</w:t>
            </w:r>
          </w:p>
        </w:tc>
        <w:tc>
          <w:tcPr>
            <w:tcW w:type="dxa" w:w="7344"/>
            <w:vAlign w:val="top"/>
          </w:tcPr>
          <w:p>
            <w:r/>
            <w:r>
              <w:rPr>
                <w:rFonts w:ascii="Aptos" w:hAnsi="Aptos"/>
                <w:b w:val="0"/>
                <w:sz w:val="15"/>
              </w:rPr>
              <w:t>-0.08</w:t>
            </w:r>
          </w:p>
        </w:tc>
      </w:tr>
      <w:tr>
        <w:tc>
          <w:tcPr>
            <w:tcW w:type="dxa" w:w="3744"/>
            <w:vAlign w:val="top"/>
          </w:tcPr>
          <w:p>
            <w:r/>
            <w:r>
              <w:rPr>
                <w:rFonts w:ascii="Aptos" w:hAnsi="Aptos"/>
                <w:b w:val="0"/>
                <w:sz w:val="15"/>
              </w:rPr>
              <w:t>Two consecutive customer breach weeks</w:t>
            </w:r>
          </w:p>
        </w:tc>
        <w:tc>
          <w:tcPr>
            <w:tcW w:type="dxa" w:w="7344"/>
            <w:vAlign w:val="top"/>
          </w:tcPr>
          <w:p>
            <w:r/>
            <w:r>
              <w:rPr>
                <w:rFonts w:ascii="Aptos" w:hAnsi="Aptos"/>
                <w:b w:val="0"/>
                <w:sz w:val="15"/>
              </w:rPr>
              <w:t>-0.10</w:t>
            </w:r>
          </w:p>
        </w:tc>
      </w:tr>
      <w:tr>
        <w:tc>
          <w:tcPr>
            <w:tcW w:type="dxa" w:w="3744"/>
            <w:vAlign w:val="top"/>
          </w:tcPr>
          <w:p>
            <w:r/>
            <w:r>
              <w:rPr>
                <w:rFonts w:ascii="Aptos" w:hAnsi="Aptos"/>
                <w:b w:val="0"/>
                <w:sz w:val="15"/>
              </w:rPr>
              <w:t>Confirmed major field-quality event</w:t>
            </w:r>
          </w:p>
        </w:tc>
        <w:tc>
          <w:tcPr>
            <w:tcW w:type="dxa" w:w="7344"/>
            <w:vAlign w:val="top"/>
          </w:tcPr>
          <w:p>
            <w:r/>
            <w:r>
              <w:rPr>
                <w:rFonts w:ascii="Aptos" w:hAnsi="Aptos"/>
                <w:b w:val="0"/>
                <w:sz w:val="15"/>
              </w:rPr>
              <w:t>-0.20</w:t>
            </w:r>
          </w:p>
        </w:tc>
      </w:tr>
      <w:tr>
        <w:tc>
          <w:tcPr>
            <w:tcW w:type="dxa" w:w="3744"/>
            <w:vAlign w:val="top"/>
          </w:tcPr>
          <w:p>
            <w:r/>
            <w:r>
              <w:rPr>
                <w:rFonts w:ascii="Aptos" w:hAnsi="Aptos"/>
                <w:b w:val="0"/>
                <w:sz w:val="15"/>
              </w:rPr>
              <w:t>Three consecutive weeks positive operating cash before financing</w:t>
            </w:r>
          </w:p>
        </w:tc>
        <w:tc>
          <w:tcPr>
            <w:tcW w:type="dxa" w:w="7344"/>
            <w:vAlign w:val="top"/>
          </w:tcPr>
          <w:p>
            <w:r/>
            <w:r>
              <w:rPr>
                <w:rFonts w:ascii="Aptos" w:hAnsi="Aptos"/>
                <w:b w:val="0"/>
                <w:sz w:val="15"/>
              </w:rPr>
              <w:t xml:space="preserve"> +0.08, capped at 1.0</w:t>
            </w:r>
          </w:p>
        </w:tc>
      </w:tr>
      <w:tr>
        <w:tc>
          <w:tcPr>
            <w:tcW w:type="dxa" w:w="3744"/>
            <w:vAlign w:val="top"/>
          </w:tcPr>
          <w:p>
            <w:r/>
            <w:r>
              <w:rPr>
                <w:rFonts w:ascii="Aptos" w:hAnsi="Aptos"/>
                <w:b w:val="0"/>
                <w:sz w:val="15"/>
              </w:rPr>
              <w:t>Headroom &lt;0.45</w:t>
            </w:r>
          </w:p>
        </w:tc>
        <w:tc>
          <w:tcPr>
            <w:tcW w:type="dxa" w:w="7344"/>
            <w:vAlign w:val="top"/>
          </w:tcPr>
          <w:p>
            <w:r/>
            <w:r>
              <w:rPr>
                <w:rFonts w:ascii="Aptos" w:hAnsi="Aptos"/>
                <w:b w:val="0"/>
                <w:sz w:val="15"/>
              </w:rPr>
              <w:t>L raises monitoring; new draw may require review.</w:t>
            </w:r>
          </w:p>
        </w:tc>
      </w:tr>
      <w:tr>
        <w:tc>
          <w:tcPr>
            <w:tcW w:type="dxa" w:w="3744"/>
            <w:vAlign w:val="top"/>
          </w:tcPr>
          <w:p>
            <w:r/>
            <w:r>
              <w:rPr>
                <w:rFonts w:ascii="Aptos" w:hAnsi="Aptos"/>
                <w:b w:val="0"/>
                <w:sz w:val="15"/>
              </w:rPr>
              <w:t>Headroom &lt;0.25</w:t>
            </w:r>
          </w:p>
        </w:tc>
        <w:tc>
          <w:tcPr>
            <w:tcW w:type="dxa" w:w="7344"/>
            <w:vAlign w:val="top"/>
          </w:tcPr>
          <w:p>
            <w:r/>
            <w:r>
              <w:rPr>
                <w:rFonts w:ascii="Aptos" w:hAnsi="Aptos"/>
                <w:b w:val="0"/>
                <w:sz w:val="15"/>
              </w:rPr>
              <w:t>Facility becomes restricted: no automatic draws; amendment or collateral action required.</w:t>
            </w:r>
          </w:p>
        </w:tc>
      </w:tr>
      <w:tr>
        <w:tc>
          <w:tcPr>
            <w:tcW w:type="dxa" w:w="3744"/>
            <w:vAlign w:val="top"/>
          </w:tcPr>
          <w:p>
            <w:r/>
            <w:r>
              <w:rPr>
                <w:rFonts w:ascii="Aptos" w:hAnsi="Aptos"/>
                <w:b w:val="0"/>
                <w:sz w:val="15"/>
              </w:rPr>
              <w:t>Headroom &lt;=0</w:t>
            </w:r>
          </w:p>
        </w:tc>
        <w:tc>
          <w:tcPr>
            <w:tcW w:type="dxa" w:w="7344"/>
            <w:vAlign w:val="top"/>
          </w:tcPr>
          <w:p>
            <w:r/>
            <w:r>
              <w:rPr>
                <w:rFonts w:ascii="Aptos" w:hAnsi="Aptos"/>
                <w:b w:val="0"/>
                <w:sz w:val="15"/>
              </w:rPr>
              <w:t>Default state. L may freeze undrawn credit and demand a workout. Existing cash is not confiscated by default.</w:t>
            </w:r>
          </w:p>
        </w:tc>
      </w:tr>
      <w:tr>
        <w:tc>
          <w:tcPr>
            <w:tcW w:type="dxa" w:w="3744"/>
            <w:vAlign w:val="top"/>
          </w:tcPr>
          <w:p>
            <w:r/>
            <w:r>
              <w:rPr>
                <w:rFonts w:ascii="Aptos" w:hAnsi="Aptos"/>
                <w:b w:val="0"/>
                <w:sz w:val="15"/>
              </w:rPr>
              <w:t>L decision information</w:t>
            </w:r>
          </w:p>
        </w:tc>
        <w:tc>
          <w:tcPr>
            <w:tcW w:type="dxa" w:w="7344"/>
            <w:vAlign w:val="top"/>
          </w:tcPr>
          <w:p>
            <w:r/>
            <w:r>
              <w:rPr>
                <w:rFonts w:ascii="Aptos" w:hAnsi="Aptos"/>
                <w:b w:val="0"/>
                <w:sz w:val="15"/>
              </w:rPr>
              <w:t>L sees contractual financial reports and disclosed events, not M's hidden physical state unless reported or externally evidenced.</w:t>
            </w:r>
          </w:p>
        </w:tc>
      </w:tr>
    </w:tbl>
    <w:p>
      <w:pPr>
        <w:spacing w:after="20"/>
      </w:pPr>
    </w:p>
    <w:p>
      <w:pPr>
        <w:pStyle w:val="Heading1"/>
      </w:pPr>
      <w:r>
        <w:t>26. S2 Qualification Process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top"/>
            <w:shd w:fill="D9E2F3"/>
          </w:tcPr>
          <w:p>
            <w:r/>
            <w:r>
              <w:rPr>
                <w:rFonts w:ascii="Aptos" w:hAnsi="Aptos"/>
                <w:b/>
                <w:sz w:val="16"/>
              </w:rPr>
              <w:t>Stage</w:t>
            </w:r>
          </w:p>
        </w:tc>
        <w:tc>
          <w:tcPr>
            <w:tcW w:type="dxa" w:w="4608"/>
            <w:vAlign w:val="top"/>
            <w:shd w:fill="D9E2F3"/>
          </w:tcPr>
          <w:p>
            <w:r/>
            <w:r>
              <w:rPr>
                <w:rFonts w:ascii="Aptos" w:hAnsi="Aptos"/>
                <w:b/>
                <w:sz w:val="16"/>
              </w:rPr>
              <w:t>Normal pathway</w:t>
            </w:r>
          </w:p>
        </w:tc>
        <w:tc>
          <w:tcPr>
            <w:tcW w:type="dxa" w:w="4464"/>
            <w:vAlign w:val="top"/>
            <w:shd w:fill="D9E2F3"/>
          </w:tcPr>
          <w:p>
            <w:r/>
            <w:r>
              <w:rPr>
                <w:rFonts w:ascii="Aptos" w:hAnsi="Aptos"/>
                <w:b/>
                <w:sz w:val="16"/>
              </w:rPr>
              <w:t>Emergency pathway</w:t>
            </w:r>
          </w:p>
        </w:tc>
      </w:tr>
      <w:tr>
        <w:tc>
          <w:tcPr>
            <w:tcW w:type="dxa" w:w="2016"/>
            <w:vAlign w:val="top"/>
          </w:tcPr>
          <w:p>
            <w:r/>
            <w:r>
              <w:rPr>
                <w:rFonts w:ascii="Aptos" w:hAnsi="Aptos"/>
                <w:b w:val="0"/>
                <w:sz w:val="15"/>
              </w:rPr>
              <w:t>Launch</w:t>
            </w:r>
          </w:p>
        </w:tc>
        <w:tc>
          <w:tcPr>
            <w:tcW w:type="dxa" w:w="4608"/>
            <w:vAlign w:val="top"/>
          </w:tcPr>
          <w:p>
            <w:r/>
            <w:r>
              <w:rPr>
                <w:rFonts w:ascii="Aptos" w:hAnsi="Aptos"/>
                <w:b w:val="0"/>
                <w:sz w:val="15"/>
              </w:rPr>
              <w:t>M+S2 agreement; M pays $35k; engineering encumbrance begins</w:t>
            </w:r>
          </w:p>
        </w:tc>
        <w:tc>
          <w:tcPr>
            <w:tcW w:type="dxa" w:w="4464"/>
            <w:vAlign w:val="top"/>
          </w:tcPr>
          <w:p>
            <w:r/>
            <w:r>
              <w:rPr>
                <w:rFonts w:ascii="Aptos" w:hAnsi="Aptos"/>
                <w:b w:val="0"/>
                <w:sz w:val="15"/>
              </w:rPr>
              <w:t>Same, but emergency rule must already be active or activate before accelerated treatment.</w:t>
            </w:r>
          </w:p>
        </w:tc>
      </w:tr>
      <w:tr>
        <w:tc>
          <w:tcPr>
            <w:tcW w:type="dxa" w:w="2016"/>
            <w:vAlign w:val="top"/>
          </w:tcPr>
          <w:p>
            <w:r/>
            <w:r>
              <w:rPr>
                <w:rFonts w:ascii="Aptos" w:hAnsi="Aptos"/>
                <w:b w:val="0"/>
                <w:sz w:val="15"/>
              </w:rPr>
              <w:t>Weekly evidence stage</w:t>
            </w:r>
          </w:p>
        </w:tc>
        <w:tc>
          <w:tcPr>
            <w:tcW w:type="dxa" w:w="4608"/>
            <w:vAlign w:val="top"/>
          </w:tcPr>
          <w:p>
            <w:r/>
            <w:r>
              <w:rPr>
                <w:rFonts w:ascii="Aptos" w:hAnsi="Aptos"/>
                <w:b w:val="0"/>
                <w:sz w:val="15"/>
              </w:rPr>
              <w:t>20 M engineering +20 S2 engineering; M pays $20k; sample/test evidence generated</w:t>
            </w:r>
          </w:p>
        </w:tc>
        <w:tc>
          <w:tcPr>
            <w:tcW w:type="dxa" w:w="4464"/>
            <w:vAlign w:val="top"/>
          </w:tcPr>
          <w:p>
            <w:r/>
            <w:r>
              <w:rPr>
                <w:rFonts w:ascii="Aptos" w:hAnsi="Aptos"/>
                <w:b w:val="0"/>
                <w:sz w:val="15"/>
              </w:rPr>
              <w:t>Same plus 10 extra M test-capacity points encumbered.</w:t>
            </w:r>
          </w:p>
        </w:tc>
      </w:tr>
      <w:tr>
        <w:tc>
          <w:tcPr>
            <w:tcW w:type="dxa" w:w="2016"/>
            <w:vAlign w:val="top"/>
          </w:tcPr>
          <w:p>
            <w:r/>
            <w:r>
              <w:rPr>
                <w:rFonts w:ascii="Aptos" w:hAnsi="Aptos"/>
                <w:b w:val="0"/>
                <w:sz w:val="15"/>
              </w:rPr>
              <w:t>Minimum completed stages</w:t>
            </w:r>
          </w:p>
        </w:tc>
        <w:tc>
          <w:tcPr>
            <w:tcW w:type="dxa" w:w="4608"/>
            <w:vAlign w:val="top"/>
          </w:tcPr>
          <w:p>
            <w:r/>
            <w:r>
              <w:rPr>
                <w:rFonts w:ascii="Aptos" w:hAnsi="Aptos"/>
                <w:b w:val="0"/>
                <w:sz w:val="15"/>
              </w:rPr>
              <w:t>4</w:t>
            </w:r>
          </w:p>
        </w:tc>
        <w:tc>
          <w:tcPr>
            <w:tcW w:type="dxa" w:w="4464"/>
            <w:vAlign w:val="top"/>
          </w:tcPr>
          <w:p>
            <w:r/>
            <w:r>
              <w:rPr>
                <w:rFonts w:ascii="Aptos" w:hAnsi="Aptos"/>
                <w:b w:val="0"/>
                <w:sz w:val="15"/>
              </w:rPr>
              <w:t>2</w:t>
            </w:r>
          </w:p>
        </w:tc>
      </w:tr>
      <w:tr>
        <w:tc>
          <w:tcPr>
            <w:tcW w:type="dxa" w:w="2016"/>
            <w:vAlign w:val="top"/>
          </w:tcPr>
          <w:p>
            <w:r/>
            <w:r>
              <w:rPr>
                <w:rFonts w:ascii="Aptos" w:hAnsi="Aptos"/>
                <w:b w:val="0"/>
                <w:sz w:val="15"/>
              </w:rPr>
              <w:t>Pass condition</w:t>
            </w:r>
          </w:p>
        </w:tc>
        <w:tc>
          <w:tcPr>
            <w:tcW w:type="dxa" w:w="4608"/>
            <w:vAlign w:val="top"/>
          </w:tcPr>
          <w:p>
            <w:r/>
            <w:r>
              <w:rPr>
                <w:rFonts w:ascii="Aptos" w:hAnsi="Aptos"/>
                <w:b w:val="0"/>
                <w:sz w:val="15"/>
              </w:rPr>
              <w:t>S2 quality &gt;=70; no critical sample failure; required stages complete</w:t>
            </w:r>
          </w:p>
        </w:tc>
        <w:tc>
          <w:tcPr>
            <w:tcW w:type="dxa" w:w="4464"/>
            <w:vAlign w:val="top"/>
          </w:tcPr>
          <w:p>
            <w:r/>
            <w:r>
              <w:rPr>
                <w:rFonts w:ascii="Aptos" w:hAnsi="Aptos"/>
                <w:b w:val="0"/>
                <w:sz w:val="15"/>
              </w:rPr>
              <w:t>Same; conditional approval initially caps usable S2 volume at 40/week.</w:t>
            </w:r>
          </w:p>
        </w:tc>
      </w:tr>
      <w:tr>
        <w:tc>
          <w:tcPr>
            <w:tcW w:type="dxa" w:w="2016"/>
            <w:vAlign w:val="top"/>
          </w:tcPr>
          <w:p>
            <w:r/>
            <w:r>
              <w:rPr>
                <w:rFonts w:ascii="Aptos" w:hAnsi="Aptos"/>
                <w:b w:val="0"/>
                <w:sz w:val="15"/>
              </w:rPr>
              <w:t>Full-volume release</w:t>
            </w:r>
          </w:p>
        </w:tc>
        <w:tc>
          <w:tcPr>
            <w:tcW w:type="dxa" w:w="4608"/>
            <w:vAlign w:val="top"/>
          </w:tcPr>
          <w:p>
            <w:r/>
            <w:r>
              <w:rPr>
                <w:rFonts w:ascii="Aptos" w:hAnsi="Aptos"/>
                <w:b w:val="0"/>
                <w:sz w:val="15"/>
              </w:rPr>
              <w:t>Immediate up to S2 physical/reserved capacity after normal approval</w:t>
            </w:r>
          </w:p>
        </w:tc>
        <w:tc>
          <w:tcPr>
            <w:tcW w:type="dxa" w:w="4464"/>
            <w:vAlign w:val="top"/>
          </w:tcPr>
          <w:p>
            <w:r/>
            <w:r>
              <w:rPr>
                <w:rFonts w:ascii="Aptos" w:hAnsi="Aptos"/>
                <w:b w:val="0"/>
                <w:sz w:val="15"/>
              </w:rPr>
              <w:t>After one clean conditional production period, cap may rise to reserved/physical capacity.</w:t>
            </w:r>
          </w:p>
        </w:tc>
      </w:tr>
      <w:tr>
        <w:tc>
          <w:tcPr>
            <w:tcW w:type="dxa" w:w="2016"/>
            <w:vAlign w:val="top"/>
          </w:tcPr>
          <w:p>
            <w:r/>
            <w:r>
              <w:rPr>
                <w:rFonts w:ascii="Aptos" w:hAnsi="Aptos"/>
                <w:b w:val="0"/>
                <w:sz w:val="15"/>
              </w:rPr>
              <w:t>Failure</w:t>
            </w:r>
          </w:p>
        </w:tc>
        <w:tc>
          <w:tcPr>
            <w:tcW w:type="dxa" w:w="4608"/>
            <w:vAlign w:val="top"/>
          </w:tcPr>
          <w:p>
            <w:r/>
            <w:r>
              <w:rPr>
                <w:rFonts w:ascii="Aptos" w:hAnsi="Aptos"/>
                <w:b w:val="0"/>
                <w:sz w:val="15"/>
              </w:rPr>
              <w:t>Critical sample failure or quality &lt;70 blocks approval; re-entry requires one corrective stage</w:t>
            </w:r>
          </w:p>
        </w:tc>
        <w:tc>
          <w:tcPr>
            <w:tcW w:type="dxa" w:w="4464"/>
            <w:vAlign w:val="top"/>
          </w:tcPr>
          <w:p>
            <w:r/>
            <w:r>
              <w:rPr>
                <w:rFonts w:ascii="Aptos" w:hAnsi="Aptos"/>
                <w:b w:val="0"/>
                <w:sz w:val="15"/>
              </w:rPr>
              <w:t>Same; emergency status does not waive physical/quality requirement.</w:t>
            </w:r>
          </w:p>
        </w:tc>
      </w:tr>
    </w:tbl>
    <w:p>
      <w:pPr>
        <w:spacing w:after="20"/>
      </w:pPr>
    </w:p>
    <w:p>
      <w:pPr>
        <w:pStyle w:val="Heading1"/>
      </w:pPr>
      <w:r>
        <w:t>27. Observation and Information Topology</w:t>
      </w:r>
    </w:p>
    <w:p>
      <w:r>
        <w:t>Ground truth is converted to observations through source-specific channels. Observation quality fields must include provenance, observation time, freshness, confidence/reliability basis, and whether the item is direct, reported, inferred, contractual, or institutional.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top"/>
            <w:shd w:fill="D9E2F3"/>
          </w:tcPr>
          <w:p>
            <w:r/>
            <w:r>
              <w:rPr>
                <w:rFonts w:ascii="Aptos" w:hAnsi="Aptos"/>
                <w:b/>
                <w:sz w:val="16"/>
              </w:rPr>
              <w:t>Channel</w:t>
            </w:r>
          </w:p>
        </w:tc>
        <w:tc>
          <w:tcPr>
            <w:tcW w:type="dxa" w:w="1440"/>
            <w:vAlign w:val="top"/>
            <w:shd w:fill="D9E2F3"/>
          </w:tcPr>
          <w:p>
            <w:r/>
            <w:r>
              <w:rPr>
                <w:rFonts w:ascii="Aptos" w:hAnsi="Aptos"/>
                <w:b/>
                <w:sz w:val="16"/>
              </w:rPr>
              <w:t>Recipient</w:t>
            </w:r>
          </w:p>
        </w:tc>
        <w:tc>
          <w:tcPr>
            <w:tcW w:type="dxa" w:w="3600"/>
            <w:vAlign w:val="top"/>
            <w:shd w:fill="D9E2F3"/>
          </w:tcPr>
          <w:p>
            <w:r/>
            <w:r>
              <w:rPr>
                <w:rFonts w:ascii="Aptos" w:hAnsi="Aptos"/>
                <w:b/>
                <w:sz w:val="16"/>
              </w:rPr>
              <w:t>Observed content</w:t>
            </w:r>
          </w:p>
        </w:tc>
        <w:tc>
          <w:tcPr>
            <w:tcW w:type="dxa" w:w="4320"/>
            <w:vAlign w:val="top"/>
            <w:shd w:fill="D9E2F3"/>
          </w:tcPr>
          <w:p>
            <w:r/>
            <w:r>
              <w:rPr>
                <w:rFonts w:ascii="Aptos" w:hAnsi="Aptos"/>
                <w:b/>
                <w:sz w:val="16"/>
              </w:rPr>
              <w:t>Noise / distortion</w:t>
            </w:r>
          </w:p>
        </w:tc>
      </w:tr>
      <w:tr>
        <w:tc>
          <w:tcPr>
            <w:tcW w:type="dxa" w:w="2160"/>
            <w:vAlign w:val="top"/>
          </w:tcPr>
          <w:p>
            <w:r/>
            <w:r>
              <w:rPr>
                <w:rFonts w:ascii="Aptos" w:hAnsi="Aptos"/>
                <w:b w:val="0"/>
                <w:sz w:val="15"/>
              </w:rPr>
              <w:t>M incoming inspection</w:t>
            </w:r>
          </w:p>
        </w:tc>
        <w:tc>
          <w:tcPr>
            <w:tcW w:type="dxa" w:w="1440"/>
            <w:vAlign w:val="top"/>
          </w:tcPr>
          <w:p>
            <w:r/>
            <w:r>
              <w:rPr>
                <w:rFonts w:ascii="Aptos" w:hAnsi="Aptos"/>
                <w:b w:val="0"/>
                <w:sz w:val="15"/>
              </w:rPr>
              <w:t>M</w:t>
            </w:r>
          </w:p>
        </w:tc>
        <w:tc>
          <w:tcPr>
            <w:tcW w:type="dxa" w:w="3600"/>
            <w:vAlign w:val="top"/>
          </w:tcPr>
          <w:p>
            <w:r/>
            <w:r>
              <w:rPr>
                <w:rFonts w:ascii="Aptos" w:hAnsi="Aptos"/>
                <w:b w:val="0"/>
                <w:sz w:val="15"/>
              </w:rPr>
              <w:t>Sampled S1/S2 defect evidence</w:t>
            </w:r>
          </w:p>
        </w:tc>
        <w:tc>
          <w:tcPr>
            <w:tcW w:type="dxa" w:w="4320"/>
            <w:vAlign w:val="top"/>
          </w:tcPr>
          <w:p>
            <w:r/>
            <w:r>
              <w:rPr>
                <w:rFonts w:ascii="Aptos" w:hAnsi="Aptos"/>
                <w:b w:val="0"/>
                <w:sz w:val="15"/>
              </w:rPr>
              <w:t>Sampling: inspect default 20% of incoming boards; defects outside sample remain hidden.</w:t>
            </w:r>
          </w:p>
        </w:tc>
      </w:tr>
      <w:tr>
        <w:tc>
          <w:tcPr>
            <w:tcW w:type="dxa" w:w="2160"/>
            <w:vAlign w:val="top"/>
          </w:tcPr>
          <w:p>
            <w:r/>
            <w:r>
              <w:rPr>
                <w:rFonts w:ascii="Aptos" w:hAnsi="Aptos"/>
                <w:b w:val="0"/>
                <w:sz w:val="15"/>
              </w:rPr>
              <w:t>S1 status report</w:t>
            </w:r>
          </w:p>
        </w:tc>
        <w:tc>
          <w:tcPr>
            <w:tcW w:type="dxa" w:w="1440"/>
            <w:vAlign w:val="top"/>
          </w:tcPr>
          <w:p>
            <w:r/>
            <w:r>
              <w:rPr>
                <w:rFonts w:ascii="Aptos" w:hAnsi="Aptos"/>
                <w:b w:val="0"/>
                <w:sz w:val="15"/>
              </w:rPr>
              <w:t>M</w:t>
            </w:r>
          </w:p>
        </w:tc>
        <w:tc>
          <w:tcPr>
            <w:tcW w:type="dxa" w:w="3600"/>
            <w:vAlign w:val="top"/>
          </w:tcPr>
          <w:p>
            <w:r/>
            <w:r>
              <w:rPr>
                <w:rFonts w:ascii="Aptos" w:hAnsi="Aptos"/>
                <w:b w:val="0"/>
                <w:sz w:val="15"/>
              </w:rPr>
              <w:t>Claimed line recovery, shipment ETA, quality explanation</w:t>
            </w:r>
          </w:p>
        </w:tc>
        <w:tc>
          <w:tcPr>
            <w:tcW w:type="dxa" w:w="4320"/>
            <w:vAlign w:val="top"/>
          </w:tcPr>
          <w:p>
            <w:r/>
            <w:r>
              <w:rPr>
                <w:rFonts w:ascii="Aptos" w:hAnsi="Aptos"/>
                <w:b w:val="0"/>
                <w:sz w:val="15"/>
              </w:rPr>
              <w:t>Strategic shading allowed under frozen signaling policy.</w:t>
            </w:r>
          </w:p>
        </w:tc>
      </w:tr>
      <w:tr>
        <w:tc>
          <w:tcPr>
            <w:tcW w:type="dxa" w:w="2160"/>
            <w:vAlign w:val="top"/>
          </w:tcPr>
          <w:p>
            <w:r/>
            <w:r>
              <w:rPr>
                <w:rFonts w:ascii="Aptos" w:hAnsi="Aptos"/>
                <w:b w:val="0"/>
                <w:sz w:val="15"/>
              </w:rPr>
              <w:t>S2 capacity quote</w:t>
            </w:r>
          </w:p>
        </w:tc>
        <w:tc>
          <w:tcPr>
            <w:tcW w:type="dxa" w:w="1440"/>
            <w:vAlign w:val="top"/>
          </w:tcPr>
          <w:p>
            <w:r/>
            <w:r>
              <w:rPr>
                <w:rFonts w:ascii="Aptos" w:hAnsi="Aptos"/>
                <w:b w:val="0"/>
                <w:sz w:val="15"/>
              </w:rPr>
              <w:t>M</w:t>
            </w:r>
          </w:p>
        </w:tc>
        <w:tc>
          <w:tcPr>
            <w:tcW w:type="dxa" w:w="3600"/>
            <w:vAlign w:val="top"/>
          </w:tcPr>
          <w:p>
            <w:r/>
            <w:r>
              <w:rPr>
                <w:rFonts w:ascii="Aptos" w:hAnsi="Aptos"/>
                <w:b w:val="0"/>
                <w:sz w:val="15"/>
              </w:rPr>
              <w:t>Claimed available capacity, price, qualification readiness</w:t>
            </w:r>
          </w:p>
        </w:tc>
        <w:tc>
          <w:tcPr>
            <w:tcW w:type="dxa" w:w="4320"/>
            <w:vAlign w:val="top"/>
          </w:tcPr>
          <w:p>
            <w:r/>
            <w:r>
              <w:rPr>
                <w:rFonts w:ascii="Aptos" w:hAnsi="Aptos"/>
                <w:b w:val="0"/>
                <w:sz w:val="15"/>
              </w:rPr>
              <w:t>May omit external opportunity/encumbrance risk unless contracted.</w:t>
            </w:r>
          </w:p>
        </w:tc>
      </w:tr>
      <w:tr>
        <w:tc>
          <w:tcPr>
            <w:tcW w:type="dxa" w:w="2160"/>
            <w:vAlign w:val="top"/>
          </w:tcPr>
          <w:p>
            <w:r/>
            <w:r>
              <w:rPr>
                <w:rFonts w:ascii="Aptos" w:hAnsi="Aptos"/>
                <w:b w:val="0"/>
                <w:sz w:val="15"/>
              </w:rPr>
              <w:t>C delivery message</w:t>
            </w:r>
          </w:p>
        </w:tc>
        <w:tc>
          <w:tcPr>
            <w:tcW w:type="dxa" w:w="1440"/>
            <w:vAlign w:val="top"/>
          </w:tcPr>
          <w:p>
            <w:r/>
            <w:r>
              <w:rPr>
                <w:rFonts w:ascii="Aptos" w:hAnsi="Aptos"/>
                <w:b w:val="0"/>
                <w:sz w:val="15"/>
              </w:rPr>
              <w:t>M</w:t>
            </w:r>
          </w:p>
        </w:tc>
        <w:tc>
          <w:tcPr>
            <w:tcW w:type="dxa" w:w="3600"/>
            <w:vAlign w:val="top"/>
          </w:tcPr>
          <w:p>
            <w:r/>
            <w:r>
              <w:rPr>
                <w:rFonts w:ascii="Aptos" w:hAnsi="Aptos"/>
                <w:b w:val="0"/>
                <w:sz w:val="15"/>
              </w:rPr>
              <w:t>Commitment pressure, renegotiation offer/threat</w:t>
            </w:r>
          </w:p>
        </w:tc>
        <w:tc>
          <w:tcPr>
            <w:tcW w:type="dxa" w:w="4320"/>
            <w:vAlign w:val="top"/>
          </w:tcPr>
          <w:p>
            <w:r/>
            <w:r>
              <w:rPr>
                <w:rFonts w:ascii="Aptos" w:hAnsi="Aptos"/>
                <w:b w:val="0"/>
                <w:sz w:val="15"/>
              </w:rPr>
              <w:t>Accurate about stated terms; future termination choice remains uncertain.</w:t>
            </w:r>
          </w:p>
        </w:tc>
      </w:tr>
      <w:tr>
        <w:tc>
          <w:tcPr>
            <w:tcW w:type="dxa" w:w="2160"/>
            <w:vAlign w:val="top"/>
          </w:tcPr>
          <w:p>
            <w:r/>
            <w:r>
              <w:rPr>
                <w:rFonts w:ascii="Aptos" w:hAnsi="Aptos"/>
                <w:b w:val="0"/>
                <w:sz w:val="15"/>
              </w:rPr>
              <w:t>M disclosure</w:t>
            </w:r>
          </w:p>
        </w:tc>
        <w:tc>
          <w:tcPr>
            <w:tcW w:type="dxa" w:w="1440"/>
            <w:vAlign w:val="top"/>
          </w:tcPr>
          <w:p>
            <w:r/>
            <w:r>
              <w:rPr>
                <w:rFonts w:ascii="Aptos" w:hAnsi="Aptos"/>
                <w:b w:val="0"/>
                <w:sz w:val="15"/>
              </w:rPr>
              <w:t>L/C/R as applicable</w:t>
            </w:r>
          </w:p>
        </w:tc>
        <w:tc>
          <w:tcPr>
            <w:tcW w:type="dxa" w:w="3600"/>
            <w:vAlign w:val="top"/>
          </w:tcPr>
          <w:p>
            <w:r/>
            <w:r>
              <w:rPr>
                <w:rFonts w:ascii="Aptos" w:hAnsi="Aptos"/>
                <w:b w:val="0"/>
                <w:sz w:val="15"/>
              </w:rPr>
              <w:t>Financial/quality/production statements chosen or required</w:t>
            </w:r>
          </w:p>
        </w:tc>
        <w:tc>
          <w:tcPr>
            <w:tcW w:type="dxa" w:w="4320"/>
            <w:vAlign w:val="top"/>
          </w:tcPr>
          <w:p>
            <w:r/>
            <w:r>
              <w:rPr>
                <w:rFonts w:ascii="Aptos" w:hAnsi="Aptos"/>
                <w:b w:val="0"/>
                <w:sz w:val="15"/>
              </w:rPr>
              <w:t>Can be incomplete if not contractually required; false statements prohibited unless strategic-misreport action explicitly exists.</w:t>
            </w:r>
          </w:p>
        </w:tc>
      </w:tr>
      <w:tr>
        <w:tc>
          <w:tcPr>
            <w:tcW w:type="dxa" w:w="2160"/>
            <w:vAlign w:val="top"/>
          </w:tcPr>
          <w:p>
            <w:r/>
            <w:r>
              <w:rPr>
                <w:rFonts w:ascii="Aptos" w:hAnsi="Aptos"/>
                <w:b w:val="0"/>
                <w:sz w:val="15"/>
              </w:rPr>
              <w:t>L facility notice</w:t>
            </w:r>
          </w:p>
        </w:tc>
        <w:tc>
          <w:tcPr>
            <w:tcW w:type="dxa" w:w="1440"/>
            <w:vAlign w:val="top"/>
          </w:tcPr>
          <w:p>
            <w:r/>
            <w:r>
              <w:rPr>
                <w:rFonts w:ascii="Aptos" w:hAnsi="Aptos"/>
                <w:b w:val="0"/>
                <w:sz w:val="15"/>
              </w:rPr>
              <w:t>M</w:t>
            </w:r>
          </w:p>
        </w:tc>
        <w:tc>
          <w:tcPr>
            <w:tcW w:type="dxa" w:w="3600"/>
            <w:vAlign w:val="top"/>
          </w:tcPr>
          <w:p>
            <w:r/>
            <w:r>
              <w:rPr>
                <w:rFonts w:ascii="Aptos" w:hAnsi="Aptos"/>
                <w:b w:val="0"/>
                <w:sz w:val="15"/>
              </w:rPr>
              <w:t>Draw approval, restriction, amendment terms</w:t>
            </w:r>
          </w:p>
        </w:tc>
        <w:tc>
          <w:tcPr>
            <w:tcW w:type="dxa" w:w="4320"/>
            <w:vAlign w:val="top"/>
          </w:tcPr>
          <w:p>
            <w:r/>
            <w:r>
              <w:rPr>
                <w:rFonts w:ascii="Aptos" w:hAnsi="Aptos"/>
                <w:b w:val="0"/>
                <w:sz w:val="15"/>
              </w:rPr>
              <w:t>Authoritative institutional/contractual information.</w:t>
            </w:r>
          </w:p>
        </w:tc>
      </w:tr>
      <w:tr>
        <w:tc>
          <w:tcPr>
            <w:tcW w:type="dxa" w:w="2160"/>
            <w:vAlign w:val="top"/>
          </w:tcPr>
          <w:p>
            <w:r/>
            <w:r>
              <w:rPr>
                <w:rFonts w:ascii="Aptos" w:hAnsi="Aptos"/>
                <w:b w:val="0"/>
                <w:sz w:val="15"/>
              </w:rPr>
              <w:t>R rule notice</w:t>
            </w:r>
          </w:p>
        </w:tc>
        <w:tc>
          <w:tcPr>
            <w:tcW w:type="dxa" w:w="1440"/>
            <w:vAlign w:val="top"/>
          </w:tcPr>
          <w:p>
            <w:r/>
            <w:r>
              <w:rPr>
                <w:rFonts w:ascii="Aptos" w:hAnsi="Aptos"/>
                <w:b w:val="0"/>
                <w:sz w:val="15"/>
              </w:rPr>
              <w:t>All relevant</w:t>
            </w:r>
          </w:p>
        </w:tc>
        <w:tc>
          <w:tcPr>
            <w:tcW w:type="dxa" w:w="3600"/>
            <w:vAlign w:val="top"/>
          </w:tcPr>
          <w:p>
            <w:r/>
            <w:r>
              <w:rPr>
                <w:rFonts w:ascii="Aptos" w:hAnsi="Aptos"/>
                <w:b w:val="0"/>
                <w:sz w:val="15"/>
              </w:rPr>
              <w:t>Rule regime, filing status, approval/rejection</w:t>
            </w:r>
          </w:p>
        </w:tc>
        <w:tc>
          <w:tcPr>
            <w:tcW w:type="dxa" w:w="4320"/>
            <w:vAlign w:val="top"/>
          </w:tcPr>
          <w:p>
            <w:r/>
            <w:r>
              <w:rPr>
                <w:rFonts w:ascii="Aptos" w:hAnsi="Aptos"/>
                <w:b w:val="0"/>
                <w:sz w:val="15"/>
              </w:rPr>
              <w:t>Authoritative as to institutional state.</w:t>
            </w:r>
          </w:p>
        </w:tc>
      </w:tr>
      <w:tr>
        <w:tc>
          <w:tcPr>
            <w:tcW w:type="dxa" w:w="2160"/>
            <w:vAlign w:val="top"/>
          </w:tcPr>
          <w:p>
            <w:r/>
            <w:r>
              <w:rPr>
                <w:rFonts w:ascii="Aptos" w:hAnsi="Aptos"/>
                <w:b w:val="0"/>
                <w:sz w:val="15"/>
              </w:rPr>
              <w:t>T booking status</w:t>
            </w:r>
          </w:p>
        </w:tc>
        <w:tc>
          <w:tcPr>
            <w:tcW w:type="dxa" w:w="1440"/>
            <w:vAlign w:val="top"/>
          </w:tcPr>
          <w:p>
            <w:r/>
            <w:r>
              <w:rPr>
                <w:rFonts w:ascii="Aptos" w:hAnsi="Aptos"/>
                <w:b w:val="0"/>
                <w:sz w:val="15"/>
              </w:rPr>
              <w:t>Participants</w:t>
            </w:r>
          </w:p>
        </w:tc>
        <w:tc>
          <w:tcPr>
            <w:tcW w:type="dxa" w:w="3600"/>
            <w:vAlign w:val="top"/>
          </w:tcPr>
          <w:p>
            <w:r/>
            <w:r>
              <w:rPr>
                <w:rFonts w:ascii="Aptos" w:hAnsi="Aptos"/>
                <w:b w:val="0"/>
                <w:sz w:val="15"/>
              </w:rPr>
              <w:t>Accepted/rejected reservation, expected delivery</w:t>
            </w:r>
          </w:p>
        </w:tc>
        <w:tc>
          <w:tcPr>
            <w:tcW w:type="dxa" w:w="4320"/>
            <w:vAlign w:val="top"/>
          </w:tcPr>
          <w:p>
            <w:r/>
            <w:r>
              <w:rPr>
                <w:rFonts w:ascii="Aptos" w:hAnsi="Aptos"/>
                <w:b w:val="0"/>
                <w:sz w:val="15"/>
              </w:rPr>
              <w:t>Reliability risk remains until realization.</w:t>
            </w:r>
          </w:p>
        </w:tc>
      </w:tr>
      <w:tr>
        <w:tc>
          <w:tcPr>
            <w:tcW w:type="dxa" w:w="2160"/>
            <w:vAlign w:val="top"/>
          </w:tcPr>
          <w:p>
            <w:r/>
            <w:r>
              <w:rPr>
                <w:rFonts w:ascii="Aptos" w:hAnsi="Aptos"/>
                <w:b w:val="0"/>
                <w:sz w:val="15"/>
              </w:rPr>
              <w:t>Field-quality report</w:t>
            </w:r>
          </w:p>
        </w:tc>
        <w:tc>
          <w:tcPr>
            <w:tcW w:type="dxa" w:w="1440"/>
            <w:vAlign w:val="top"/>
          </w:tcPr>
          <w:p>
            <w:r/>
            <w:r>
              <w:rPr>
                <w:rFonts w:ascii="Aptos" w:hAnsi="Aptos"/>
                <w:b w:val="0"/>
                <w:sz w:val="15"/>
              </w:rPr>
              <w:t>M,C,R</w:t>
            </w:r>
          </w:p>
        </w:tc>
        <w:tc>
          <w:tcPr>
            <w:tcW w:type="dxa" w:w="3600"/>
            <w:vAlign w:val="top"/>
          </w:tcPr>
          <w:p>
            <w:r/>
            <w:r>
              <w:rPr>
                <w:rFonts w:ascii="Aptos" w:hAnsi="Aptos"/>
                <w:b w:val="0"/>
                <w:sz w:val="15"/>
              </w:rPr>
              <w:t>Observed delayed AM-40 failure</w:t>
            </w:r>
          </w:p>
        </w:tc>
        <w:tc>
          <w:tcPr>
            <w:tcW w:type="dxa" w:w="4320"/>
            <w:vAlign w:val="top"/>
          </w:tcPr>
          <w:p>
            <w:r/>
            <w:r>
              <w:rPr>
                <w:rFonts w:ascii="Aptos" w:hAnsi="Aptos"/>
                <w:b w:val="0"/>
                <w:sz w:val="15"/>
              </w:rPr>
              <w:t>Arrives after frozen delay; attribution to source may initially be uncertain.</w:t>
            </w:r>
          </w:p>
        </w:tc>
      </w:tr>
      <w:tr>
        <w:tc>
          <w:tcPr>
            <w:tcW w:type="dxa" w:w="2160"/>
            <w:vAlign w:val="top"/>
          </w:tcPr>
          <w:p>
            <w:r/>
            <w:r>
              <w:rPr>
                <w:rFonts w:ascii="Aptos" w:hAnsi="Aptos"/>
                <w:b w:val="0"/>
                <w:sz w:val="15"/>
              </w:rPr>
              <w:t>Third-party market signal</w:t>
            </w:r>
          </w:p>
        </w:tc>
        <w:tc>
          <w:tcPr>
            <w:tcW w:type="dxa" w:w="1440"/>
            <w:vAlign w:val="top"/>
          </w:tcPr>
          <w:p>
            <w:r/>
            <w:r>
              <w:rPr>
                <w:rFonts w:ascii="Aptos" w:hAnsi="Aptos"/>
                <w:b w:val="0"/>
                <w:sz w:val="15"/>
              </w:rPr>
              <w:t>M,S2</w:t>
            </w:r>
          </w:p>
        </w:tc>
        <w:tc>
          <w:tcPr>
            <w:tcW w:type="dxa" w:w="3600"/>
            <w:vAlign w:val="top"/>
          </w:tcPr>
          <w:p>
            <w:r/>
            <w:r>
              <w:rPr>
                <w:rFonts w:ascii="Aptos" w:hAnsi="Aptos"/>
                <w:b w:val="0"/>
                <w:sz w:val="15"/>
              </w:rPr>
              <w:t>S2 capacity tightening / freight congestion indicator</w:t>
            </w:r>
          </w:p>
        </w:tc>
        <w:tc>
          <w:tcPr>
            <w:tcW w:type="dxa" w:w="4320"/>
            <w:vAlign w:val="top"/>
          </w:tcPr>
          <w:p>
            <w:r/>
            <w:r>
              <w:rPr>
                <w:rFonts w:ascii="Aptos" w:hAnsi="Aptos"/>
                <w:b w:val="0"/>
                <w:sz w:val="15"/>
              </w:rPr>
              <w:t>Noisy, medium-confidence signal.</w:t>
            </w:r>
          </w:p>
        </w:tc>
      </w:tr>
    </w:tbl>
    <w:p>
      <w:pPr>
        <w:spacing w:after="20"/>
      </w:pPr>
    </w:p>
    <w:p>
      <w:pPr>
        <w:pStyle w:val="Heading1"/>
      </w:pPr>
      <w:r>
        <w:t>28. Strategic Signaling Rules</w:t>
      </w:r>
    </w:p>
    <w:p>
      <w:r>
        <w:t>Strategic information is included because the benchmark research question requires it, but it is tightly bounded. Agents may not invent arbitrary facts. Each strategic message is selected from a frozen message set tied to actual state.</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top"/>
            <w:shd w:fill="D9E2F3"/>
          </w:tcPr>
          <w:p>
            <w:r/>
            <w:r>
              <w:rPr>
                <w:rFonts w:ascii="Aptos" w:hAnsi="Aptos"/>
                <w:b/>
                <w:sz w:val="16"/>
              </w:rPr>
              <w:t>Agent</w:t>
            </w:r>
          </w:p>
        </w:tc>
        <w:tc>
          <w:tcPr>
            <w:tcW w:type="dxa" w:w="3600"/>
            <w:vAlign w:val="top"/>
            <w:shd w:fill="D9E2F3"/>
          </w:tcPr>
          <w:p>
            <w:r/>
            <w:r>
              <w:rPr>
                <w:rFonts w:ascii="Aptos" w:hAnsi="Aptos"/>
                <w:b/>
                <w:sz w:val="16"/>
              </w:rPr>
              <w:t>Condition</w:t>
            </w:r>
          </w:p>
        </w:tc>
        <w:tc>
          <w:tcPr>
            <w:tcW w:type="dxa" w:w="6480"/>
            <w:vAlign w:val="top"/>
            <w:shd w:fill="D9E2F3"/>
          </w:tcPr>
          <w:p>
            <w:r/>
            <w:r>
              <w:rPr>
                <w:rFonts w:ascii="Aptos" w:hAnsi="Aptos"/>
                <w:b/>
                <w:sz w:val="16"/>
              </w:rPr>
              <w:t>Allowed strategic message behavior</w:t>
            </w:r>
          </w:p>
        </w:tc>
      </w:tr>
      <w:tr>
        <w:tc>
          <w:tcPr>
            <w:tcW w:type="dxa" w:w="1440"/>
            <w:vAlign w:val="top"/>
          </w:tcPr>
          <w:p>
            <w:r/>
            <w:r>
              <w:rPr>
                <w:rFonts w:ascii="Aptos" w:hAnsi="Aptos"/>
                <w:b w:val="0"/>
                <w:sz w:val="15"/>
              </w:rPr>
              <w:t>S1</w:t>
            </w:r>
          </w:p>
        </w:tc>
        <w:tc>
          <w:tcPr>
            <w:tcW w:type="dxa" w:w="3600"/>
            <w:vAlign w:val="top"/>
          </w:tcPr>
          <w:p>
            <w:r/>
            <w:r>
              <w:rPr>
                <w:rFonts w:ascii="Aptos" w:hAnsi="Aptos"/>
                <w:b w:val="0"/>
                <w:sz w:val="15"/>
              </w:rPr>
              <w:t>PP_S1_line &lt;70 or quality &lt;70</w:t>
            </w:r>
          </w:p>
        </w:tc>
        <w:tc>
          <w:tcPr>
            <w:tcW w:type="dxa" w:w="6480"/>
            <w:vAlign w:val="top"/>
          </w:tcPr>
          <w:p>
            <w:r/>
            <w:r>
              <w:rPr>
                <w:rFonts w:ascii="Aptos" w:hAnsi="Aptos"/>
                <w:b w:val="0"/>
                <w:sz w:val="15"/>
              </w:rPr>
              <w:t>May report exact status; 'temporary issue' band; or optimistic recovery ETA one week earlier than its internal expected recovery. It may not claim shipped units that do not exist.</w:t>
            </w:r>
          </w:p>
        </w:tc>
      </w:tr>
      <w:tr>
        <w:tc>
          <w:tcPr>
            <w:tcW w:type="dxa" w:w="1440"/>
            <w:vAlign w:val="top"/>
          </w:tcPr>
          <w:p>
            <w:r/>
            <w:r>
              <w:rPr>
                <w:rFonts w:ascii="Aptos" w:hAnsi="Aptos"/>
                <w:b w:val="0"/>
                <w:sz w:val="15"/>
              </w:rPr>
              <w:t>S2</w:t>
            </w:r>
          </w:p>
        </w:tc>
        <w:tc>
          <w:tcPr>
            <w:tcW w:type="dxa" w:w="3600"/>
            <w:vAlign w:val="top"/>
          </w:tcPr>
          <w:p>
            <w:r/>
            <w:r>
              <w:rPr>
                <w:rFonts w:ascii="Aptos" w:hAnsi="Aptos"/>
                <w:b w:val="0"/>
                <w:sz w:val="15"/>
              </w:rPr>
              <w:t>External demand threatens capacity</w:t>
            </w:r>
          </w:p>
        </w:tc>
        <w:tc>
          <w:tcPr>
            <w:tcW w:type="dxa" w:w="6480"/>
            <w:vAlign w:val="top"/>
          </w:tcPr>
          <w:p>
            <w:r/>
            <w:r>
              <w:rPr>
                <w:rFonts w:ascii="Aptos" w:hAnsi="Aptos"/>
                <w:b w:val="0"/>
                <w:sz w:val="15"/>
              </w:rPr>
              <w:t>May disclose full risk or quote current capacity without volunteering the future encumbrance risk. It may not promise already-reserved capacity.</w:t>
            </w:r>
          </w:p>
        </w:tc>
      </w:tr>
      <w:tr>
        <w:tc>
          <w:tcPr>
            <w:tcW w:type="dxa" w:w="1440"/>
            <w:vAlign w:val="top"/>
          </w:tcPr>
          <w:p>
            <w:r/>
            <w:r>
              <w:rPr>
                <w:rFonts w:ascii="Aptos" w:hAnsi="Aptos"/>
                <w:b w:val="0"/>
                <w:sz w:val="15"/>
              </w:rPr>
              <w:t>C</w:t>
            </w:r>
          </w:p>
        </w:tc>
        <w:tc>
          <w:tcPr>
            <w:tcW w:type="dxa" w:w="3600"/>
            <w:vAlign w:val="top"/>
          </w:tcPr>
          <w:p>
            <w:r/>
            <w:r>
              <w:rPr>
                <w:rFonts w:ascii="Aptos" w:hAnsi="Aptos"/>
                <w:b w:val="0"/>
                <w:sz w:val="15"/>
              </w:rPr>
              <w:t>Reserve pressure elevated</w:t>
            </w:r>
          </w:p>
        </w:tc>
        <w:tc>
          <w:tcPr>
            <w:tcW w:type="dxa" w:w="6480"/>
            <w:vAlign w:val="top"/>
          </w:tcPr>
          <w:p>
            <w:r/>
            <w:r>
              <w:rPr>
                <w:rFonts w:ascii="Aptos" w:hAnsi="Aptos"/>
                <w:b w:val="0"/>
                <w:sz w:val="15"/>
              </w:rPr>
              <w:t>May threaten termination before threshold is reached as a bargaining signal, but actual termination remains governed by Section 24.</w:t>
            </w:r>
          </w:p>
        </w:tc>
      </w:tr>
      <w:tr>
        <w:tc>
          <w:tcPr>
            <w:tcW w:type="dxa" w:w="1440"/>
            <w:vAlign w:val="top"/>
          </w:tcPr>
          <w:p>
            <w:r/>
            <w:r>
              <w:rPr>
                <w:rFonts w:ascii="Aptos" w:hAnsi="Aptos"/>
                <w:b w:val="0"/>
                <w:sz w:val="15"/>
              </w:rPr>
              <w:t>L</w:t>
            </w:r>
          </w:p>
        </w:tc>
        <w:tc>
          <w:tcPr>
            <w:tcW w:type="dxa" w:w="3600"/>
            <w:vAlign w:val="top"/>
          </w:tcPr>
          <w:p>
            <w:r/>
            <w:r>
              <w:rPr>
                <w:rFonts w:ascii="Aptos" w:hAnsi="Aptos"/>
                <w:b w:val="0"/>
                <w:sz w:val="15"/>
              </w:rPr>
              <w:t>Headroom warning</w:t>
            </w:r>
          </w:p>
        </w:tc>
        <w:tc>
          <w:tcPr>
            <w:tcW w:type="dxa" w:w="6480"/>
            <w:vAlign w:val="top"/>
          </w:tcPr>
          <w:p>
            <w:r/>
            <w:r>
              <w:rPr>
                <w:rFonts w:ascii="Aptos" w:hAnsi="Aptos"/>
                <w:b w:val="0"/>
                <w:sz w:val="15"/>
              </w:rPr>
              <w:t>May offer amendment terms reflecting its own policy; no deceptive financial statement.</w:t>
            </w:r>
          </w:p>
        </w:tc>
      </w:tr>
      <w:tr>
        <w:tc>
          <w:tcPr>
            <w:tcW w:type="dxa" w:w="1440"/>
            <w:vAlign w:val="top"/>
          </w:tcPr>
          <w:p>
            <w:r/>
            <w:r>
              <w:rPr>
                <w:rFonts w:ascii="Aptos" w:hAnsi="Aptos"/>
                <w:b w:val="0"/>
                <w:sz w:val="15"/>
              </w:rPr>
              <w:t>M</w:t>
            </w:r>
          </w:p>
        </w:tc>
        <w:tc>
          <w:tcPr>
            <w:tcW w:type="dxa" w:w="3600"/>
            <w:vAlign w:val="top"/>
          </w:tcPr>
          <w:p>
            <w:r/>
            <w:r>
              <w:rPr>
                <w:rFonts w:ascii="Aptos" w:hAnsi="Aptos"/>
                <w:b w:val="0"/>
                <w:sz w:val="15"/>
              </w:rPr>
              <w:t>Primary benchmark</w:t>
            </w:r>
          </w:p>
        </w:tc>
        <w:tc>
          <w:tcPr>
            <w:tcW w:type="dxa" w:w="6480"/>
            <w:vAlign w:val="top"/>
          </w:tcPr>
          <w:p>
            <w:r/>
            <w:r>
              <w:rPr>
                <w:rFonts w:ascii="Aptos" w:hAnsi="Aptos"/>
                <w:b w:val="0"/>
                <w:sz w:val="15"/>
              </w:rPr>
              <w:t>No fraudulent reporting action in v0.2. M may choose nondisclosure where disclosure is not required.</w:t>
            </w:r>
          </w:p>
        </w:tc>
      </w:tr>
    </w:tbl>
    <w:p>
      <w:pPr>
        <w:spacing w:after="20"/>
      </w:pPr>
    </w:p>
    <w:p>
      <w:pPr>
        <w:pStyle w:val="Heading1"/>
      </w:pPr>
      <w:r>
        <w:t>29. Typed Relational Memory Seed Events</w:t>
      </w:r>
    </w:p>
    <w:p>
      <w:r>
        <w:t>The benchmark begins with a small frozen prehistory so relational memory is not empty. The same underlying event history is available to every controller regime, although representation differs by controller specification.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top"/>
            <w:shd w:fill="D9E2F3"/>
          </w:tcPr>
          <w:p>
            <w:r/>
            <w:r>
              <w:rPr>
                <w:rFonts w:ascii="Aptos" w:hAnsi="Aptos"/>
                <w:b/>
                <w:sz w:val="16"/>
              </w:rPr>
              <w:t>Memory event</w:t>
            </w:r>
          </w:p>
        </w:tc>
        <w:tc>
          <w:tcPr>
            <w:tcW w:type="dxa" w:w="1440"/>
            <w:vAlign w:val="top"/>
            <w:shd w:fill="D9E2F3"/>
          </w:tcPr>
          <w:p>
            <w:r/>
            <w:r>
              <w:rPr>
                <w:rFonts w:ascii="Aptos" w:hAnsi="Aptos"/>
                <w:b/>
                <w:sz w:val="16"/>
              </w:rPr>
              <w:t>Participants</w:t>
            </w:r>
          </w:p>
        </w:tc>
        <w:tc>
          <w:tcPr>
            <w:tcW w:type="dxa" w:w="5760"/>
            <w:vAlign w:val="top"/>
            <w:shd w:fill="D9E2F3"/>
          </w:tcPr>
          <w:p>
            <w:r/>
            <w:r>
              <w:rPr>
                <w:rFonts w:ascii="Aptos" w:hAnsi="Aptos"/>
                <w:b/>
                <w:sz w:val="16"/>
              </w:rPr>
              <w:t>Historical fact</w:t>
            </w:r>
          </w:p>
        </w:tc>
        <w:tc>
          <w:tcPr>
            <w:tcW w:type="dxa" w:w="2880"/>
            <w:vAlign w:val="top"/>
            <w:shd w:fill="D9E2F3"/>
          </w:tcPr>
          <w:p>
            <w:r/>
            <w:r>
              <w:rPr>
                <w:rFonts w:ascii="Aptos" w:hAnsi="Aptos"/>
                <w:b/>
                <w:sz w:val="16"/>
              </w:rPr>
              <w:t>Quality / freshness at t=0</w:t>
            </w:r>
          </w:p>
        </w:tc>
      </w:tr>
      <w:tr>
        <w:tc>
          <w:tcPr>
            <w:tcW w:type="dxa" w:w="1440"/>
            <w:vAlign w:val="top"/>
          </w:tcPr>
          <w:p>
            <w:r/>
            <w:r>
              <w:rPr>
                <w:rFonts w:ascii="Aptos" w:hAnsi="Aptos"/>
                <w:b w:val="0"/>
                <w:sz w:val="15"/>
              </w:rPr>
              <w:t>H1</w:t>
            </w:r>
          </w:p>
        </w:tc>
        <w:tc>
          <w:tcPr>
            <w:tcW w:type="dxa" w:w="1440"/>
            <w:vAlign w:val="top"/>
          </w:tcPr>
          <w:p>
            <w:r/>
            <w:r>
              <w:rPr>
                <w:rFonts w:ascii="Aptos" w:hAnsi="Aptos"/>
                <w:b w:val="0"/>
                <w:sz w:val="15"/>
              </w:rPr>
              <w:t>M-S1</w:t>
            </w:r>
          </w:p>
        </w:tc>
        <w:tc>
          <w:tcPr>
            <w:tcW w:type="dxa" w:w="5760"/>
            <w:vAlign w:val="top"/>
          </w:tcPr>
          <w:p>
            <w:r/>
            <w:r>
              <w:rPr>
                <w:rFonts w:ascii="Aptos" w:hAnsi="Aptos"/>
                <w:b w:val="0"/>
                <w:sz w:val="15"/>
              </w:rPr>
              <w:t>S1 delivered &gt;=95% on time for 18 of prior 20 weeks</w:t>
            </w:r>
          </w:p>
        </w:tc>
        <w:tc>
          <w:tcPr>
            <w:tcW w:type="dxa" w:w="2880"/>
            <w:vAlign w:val="top"/>
          </w:tcPr>
          <w:p>
            <w:r/>
            <w:r>
              <w:rPr>
                <w:rFonts w:ascii="Aptos" w:hAnsi="Aptos"/>
                <w:b w:val="0"/>
                <w:sz w:val="15"/>
              </w:rPr>
              <w:t>Verified contractual records; high quality; recent.</w:t>
            </w:r>
          </w:p>
        </w:tc>
      </w:tr>
      <w:tr>
        <w:tc>
          <w:tcPr>
            <w:tcW w:type="dxa" w:w="1440"/>
            <w:vAlign w:val="top"/>
          </w:tcPr>
          <w:p>
            <w:r/>
            <w:r>
              <w:rPr>
                <w:rFonts w:ascii="Aptos" w:hAnsi="Aptos"/>
                <w:b w:val="0"/>
                <w:sz w:val="15"/>
              </w:rPr>
              <w:t>H2</w:t>
            </w:r>
          </w:p>
        </w:tc>
        <w:tc>
          <w:tcPr>
            <w:tcW w:type="dxa" w:w="1440"/>
            <w:vAlign w:val="top"/>
          </w:tcPr>
          <w:p>
            <w:r/>
            <w:r>
              <w:rPr>
                <w:rFonts w:ascii="Aptos" w:hAnsi="Aptos"/>
                <w:b w:val="0"/>
                <w:sz w:val="15"/>
              </w:rPr>
              <w:t>M-S1</w:t>
            </w:r>
          </w:p>
        </w:tc>
        <w:tc>
          <w:tcPr>
            <w:tcW w:type="dxa" w:w="5760"/>
            <w:vAlign w:val="top"/>
          </w:tcPr>
          <w:p>
            <w:r/>
            <w:r>
              <w:rPr>
                <w:rFonts w:ascii="Aptos" w:hAnsi="Aptos"/>
                <w:b w:val="0"/>
                <w:sz w:val="15"/>
              </w:rPr>
              <w:t>One prior minor quality excursion was disclosed early and corrected in 2 weeks</w:t>
            </w:r>
          </w:p>
        </w:tc>
        <w:tc>
          <w:tcPr>
            <w:tcW w:type="dxa" w:w="2880"/>
            <w:vAlign w:val="top"/>
          </w:tcPr>
          <w:p>
            <w:r/>
            <w:r>
              <w:rPr>
                <w:rFonts w:ascii="Aptos" w:hAnsi="Aptos"/>
                <w:b w:val="0"/>
                <w:sz w:val="15"/>
              </w:rPr>
              <w:t>Verified; medium relevance to current event.</w:t>
            </w:r>
          </w:p>
        </w:tc>
      </w:tr>
      <w:tr>
        <w:tc>
          <w:tcPr>
            <w:tcW w:type="dxa" w:w="1440"/>
            <w:vAlign w:val="top"/>
          </w:tcPr>
          <w:p>
            <w:r/>
            <w:r>
              <w:rPr>
                <w:rFonts w:ascii="Aptos" w:hAnsi="Aptos"/>
                <w:b w:val="0"/>
                <w:sz w:val="15"/>
              </w:rPr>
              <w:t>H3</w:t>
            </w:r>
          </w:p>
        </w:tc>
        <w:tc>
          <w:tcPr>
            <w:tcW w:type="dxa" w:w="1440"/>
            <w:vAlign w:val="top"/>
          </w:tcPr>
          <w:p>
            <w:r/>
            <w:r>
              <w:rPr>
                <w:rFonts w:ascii="Aptos" w:hAnsi="Aptos"/>
                <w:b w:val="0"/>
                <w:sz w:val="15"/>
              </w:rPr>
              <w:t>M-S2</w:t>
            </w:r>
          </w:p>
        </w:tc>
        <w:tc>
          <w:tcPr>
            <w:tcW w:type="dxa" w:w="5760"/>
            <w:vAlign w:val="top"/>
          </w:tcPr>
          <w:p>
            <w:r/>
            <w:r>
              <w:rPr>
                <w:rFonts w:ascii="Aptos" w:hAnsi="Aptos"/>
                <w:b w:val="0"/>
                <w:sz w:val="15"/>
              </w:rPr>
              <w:t>S2 completed a prototype batch successfully 8 months earlier</w:t>
            </w:r>
          </w:p>
        </w:tc>
        <w:tc>
          <w:tcPr>
            <w:tcW w:type="dxa" w:w="2880"/>
            <w:vAlign w:val="top"/>
          </w:tcPr>
          <w:p>
            <w:r/>
            <w:r>
              <w:rPr>
                <w:rFonts w:ascii="Aptos" w:hAnsi="Aptos"/>
                <w:b w:val="0"/>
                <w:sz w:val="15"/>
              </w:rPr>
              <w:t>Verified technical record; stale for current production capacity.</w:t>
            </w:r>
          </w:p>
        </w:tc>
      </w:tr>
      <w:tr>
        <w:tc>
          <w:tcPr>
            <w:tcW w:type="dxa" w:w="1440"/>
            <w:vAlign w:val="top"/>
          </w:tcPr>
          <w:p>
            <w:r/>
            <w:r>
              <w:rPr>
                <w:rFonts w:ascii="Aptos" w:hAnsi="Aptos"/>
                <w:b w:val="0"/>
                <w:sz w:val="15"/>
              </w:rPr>
              <w:t>H4</w:t>
            </w:r>
          </w:p>
        </w:tc>
        <w:tc>
          <w:tcPr>
            <w:tcW w:type="dxa" w:w="1440"/>
            <w:vAlign w:val="top"/>
          </w:tcPr>
          <w:p>
            <w:r/>
            <w:r>
              <w:rPr>
                <w:rFonts w:ascii="Aptos" w:hAnsi="Aptos"/>
                <w:b w:val="0"/>
                <w:sz w:val="15"/>
              </w:rPr>
              <w:t>M-T</w:t>
            </w:r>
          </w:p>
        </w:tc>
        <w:tc>
          <w:tcPr>
            <w:tcW w:type="dxa" w:w="5760"/>
            <w:vAlign w:val="top"/>
          </w:tcPr>
          <w:p>
            <w:r/>
            <w:r>
              <w:rPr>
                <w:rFonts w:ascii="Aptos" w:hAnsi="Aptos"/>
                <w:b w:val="0"/>
                <w:sz w:val="15"/>
              </w:rPr>
              <w:t>T failed one expedite booking during regional congestion 6 months earlier</w:t>
            </w:r>
          </w:p>
        </w:tc>
        <w:tc>
          <w:tcPr>
            <w:tcW w:type="dxa" w:w="2880"/>
            <w:vAlign w:val="top"/>
          </w:tcPr>
          <w:p>
            <w:r/>
            <w:r>
              <w:rPr>
                <w:rFonts w:ascii="Aptos" w:hAnsi="Aptos"/>
                <w:b w:val="0"/>
                <w:sz w:val="15"/>
              </w:rPr>
              <w:t>Verified execution trace; context-dependent.</w:t>
            </w:r>
          </w:p>
        </w:tc>
      </w:tr>
      <w:tr>
        <w:tc>
          <w:tcPr>
            <w:tcW w:type="dxa" w:w="1440"/>
            <w:vAlign w:val="top"/>
          </w:tcPr>
          <w:p>
            <w:r/>
            <w:r>
              <w:rPr>
                <w:rFonts w:ascii="Aptos" w:hAnsi="Aptos"/>
                <w:b w:val="0"/>
                <w:sz w:val="15"/>
              </w:rPr>
              <w:t>H5</w:t>
            </w:r>
          </w:p>
        </w:tc>
        <w:tc>
          <w:tcPr>
            <w:tcW w:type="dxa" w:w="1440"/>
            <w:vAlign w:val="top"/>
          </w:tcPr>
          <w:p>
            <w:r/>
            <w:r>
              <w:rPr>
                <w:rFonts w:ascii="Aptos" w:hAnsi="Aptos"/>
                <w:b w:val="0"/>
                <w:sz w:val="15"/>
              </w:rPr>
              <w:t>M-L</w:t>
            </w:r>
          </w:p>
        </w:tc>
        <w:tc>
          <w:tcPr>
            <w:tcW w:type="dxa" w:w="5760"/>
            <w:vAlign w:val="top"/>
          </w:tcPr>
          <w:p>
            <w:r/>
            <w:r>
              <w:rPr>
                <w:rFonts w:ascii="Aptos" w:hAnsi="Aptos"/>
                <w:b w:val="0"/>
                <w:sz w:val="15"/>
              </w:rPr>
              <w:t>L previously granted a small covenant waiver after transparent early disclosure</w:t>
            </w:r>
          </w:p>
        </w:tc>
        <w:tc>
          <w:tcPr>
            <w:tcW w:type="dxa" w:w="2880"/>
            <w:vAlign w:val="top"/>
          </w:tcPr>
          <w:p>
            <w:r/>
            <w:r>
              <w:rPr>
                <w:rFonts w:ascii="Aptos" w:hAnsi="Aptos"/>
                <w:b w:val="0"/>
                <w:sz w:val="15"/>
              </w:rPr>
              <w:t>Verified; medium freshness.</w:t>
            </w:r>
          </w:p>
        </w:tc>
      </w:tr>
      <w:tr>
        <w:tc>
          <w:tcPr>
            <w:tcW w:type="dxa" w:w="1440"/>
            <w:vAlign w:val="top"/>
          </w:tcPr>
          <w:p>
            <w:r/>
            <w:r>
              <w:rPr>
                <w:rFonts w:ascii="Aptos" w:hAnsi="Aptos"/>
                <w:b w:val="0"/>
                <w:sz w:val="15"/>
              </w:rPr>
              <w:t>H6</w:t>
            </w:r>
          </w:p>
        </w:tc>
        <w:tc>
          <w:tcPr>
            <w:tcW w:type="dxa" w:w="1440"/>
            <w:vAlign w:val="top"/>
          </w:tcPr>
          <w:p>
            <w:r/>
            <w:r>
              <w:rPr>
                <w:rFonts w:ascii="Aptos" w:hAnsi="Aptos"/>
                <w:b w:val="0"/>
                <w:sz w:val="15"/>
              </w:rPr>
              <w:t>C-M</w:t>
            </w:r>
          </w:p>
        </w:tc>
        <w:tc>
          <w:tcPr>
            <w:tcW w:type="dxa" w:w="5760"/>
            <w:vAlign w:val="top"/>
          </w:tcPr>
          <w:p>
            <w:r/>
            <w:r>
              <w:rPr>
                <w:rFonts w:ascii="Aptos" w:hAnsi="Aptos"/>
                <w:b w:val="0"/>
                <w:sz w:val="15"/>
              </w:rPr>
              <w:t>M has no severe breach in prior 12 months</w:t>
            </w:r>
          </w:p>
        </w:tc>
        <w:tc>
          <w:tcPr>
            <w:tcW w:type="dxa" w:w="2880"/>
            <w:vAlign w:val="top"/>
          </w:tcPr>
          <w:p>
            <w:r/>
            <w:r>
              <w:rPr>
                <w:rFonts w:ascii="Aptos" w:hAnsi="Aptos"/>
                <w:b w:val="0"/>
                <w:sz w:val="15"/>
              </w:rPr>
              <w:t>Verified contractual record; high quality.</w:t>
            </w:r>
          </w:p>
        </w:tc>
      </w:tr>
    </w:tbl>
    <w:p>
      <w:pPr>
        <w:spacing w:after="20"/>
      </w:pPr>
    </w:p>
    <w:p>
      <w:r>
        <w:t>No single trust scalar is stored as canonical benchmark truth. Memories remain typed by relationship, event, source, and context. Generalized expectations belong to controller-specific K or equivalent state, not to the historical record itself.</w:t>
      </w:r>
    </w:p>
    <w:p>
      <w:pPr>
        <w:pStyle w:val="Heading1"/>
      </w:pPr>
      <w:r>
        <w:t>30. Delayed Consequence Mechanism: Shortcut Rework</w:t>
      </w:r>
    </w:p>
    <w:p>
      <w:r>
        <w:t>The benchmark includes one deliberately tempting action with delayed adverse consequences. It is not guaranteed to be wrong.</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D9E2F3"/>
          </w:tcPr>
          <w:p>
            <w:r/>
            <w:r>
              <w:rPr>
                <w:rFonts w:ascii="Aptos" w:hAnsi="Aptos"/>
                <w:b/>
                <w:sz w:val="16"/>
              </w:rPr>
              <w:t>Element</w:t>
            </w:r>
          </w:p>
        </w:tc>
        <w:tc>
          <w:tcPr>
            <w:tcW w:type="dxa" w:w="7920"/>
            <w:vAlign w:val="top"/>
            <w:shd w:fill="D9E2F3"/>
          </w:tcPr>
          <w:p>
            <w:r/>
            <w:r>
              <w:rPr>
                <w:rFonts w:ascii="Aptos" w:hAnsi="Aptos"/>
                <w:b/>
                <w:sz w:val="16"/>
              </w:rPr>
              <w:t>Rule</w:t>
            </w:r>
          </w:p>
        </w:tc>
      </w:tr>
      <w:tr>
        <w:tc>
          <w:tcPr>
            <w:tcW w:type="dxa" w:w="3168"/>
            <w:vAlign w:val="top"/>
          </w:tcPr>
          <w:p>
            <w:r/>
            <w:r>
              <w:rPr>
                <w:rFonts w:ascii="Aptos" w:hAnsi="Aptos"/>
                <w:b w:val="0"/>
                <w:sz w:val="15"/>
              </w:rPr>
              <w:t>Eligibility</w:t>
            </w:r>
          </w:p>
        </w:tc>
        <w:tc>
          <w:tcPr>
            <w:tcW w:type="dxa" w:w="7920"/>
            <w:vAlign w:val="top"/>
          </w:tcPr>
          <w:p>
            <w:r/>
            <w:r>
              <w:rPr>
                <w:rFonts w:ascii="Aptos" w:hAnsi="Aptos"/>
                <w:b w:val="0"/>
                <w:sz w:val="15"/>
              </w:rPr>
              <w:t>M possesses suspect boards that fail ordinary acceptance but are physically reworkable; M test capacity &gt;=50 before encumbrance.</w:t>
            </w:r>
          </w:p>
        </w:tc>
      </w:tr>
      <w:tr>
        <w:tc>
          <w:tcPr>
            <w:tcW w:type="dxa" w:w="3168"/>
            <w:vAlign w:val="top"/>
          </w:tcPr>
          <w:p>
            <w:r/>
            <w:r>
              <w:rPr>
                <w:rFonts w:ascii="Aptos" w:hAnsi="Aptos"/>
                <w:b w:val="0"/>
                <w:sz w:val="15"/>
              </w:rPr>
              <w:t>Action</w:t>
            </w:r>
          </w:p>
        </w:tc>
        <w:tc>
          <w:tcPr>
            <w:tcW w:type="dxa" w:w="7920"/>
            <w:vAlign w:val="top"/>
          </w:tcPr>
          <w:p>
            <w:r/>
            <w:r>
              <w:rPr>
                <w:rFonts w:ascii="Aptos" w:hAnsi="Aptos"/>
                <w:b w:val="0"/>
                <w:sz w:val="15"/>
              </w:rPr>
              <w:t>Shortcut rework converts up to 40 suspect boards into provisionally usable boards in one period.</w:t>
            </w:r>
          </w:p>
        </w:tc>
      </w:tr>
      <w:tr>
        <w:tc>
          <w:tcPr>
            <w:tcW w:type="dxa" w:w="3168"/>
            <w:vAlign w:val="top"/>
          </w:tcPr>
          <w:p>
            <w:r/>
            <w:r>
              <w:rPr>
                <w:rFonts w:ascii="Aptos" w:hAnsi="Aptos"/>
                <w:b w:val="0"/>
                <w:sz w:val="15"/>
              </w:rPr>
              <w:t>Immediate cost</w:t>
            </w:r>
          </w:p>
        </w:tc>
        <w:tc>
          <w:tcPr>
            <w:tcW w:type="dxa" w:w="7920"/>
            <w:vAlign w:val="top"/>
          </w:tcPr>
          <w:p>
            <w:r/>
            <w:r>
              <w:rPr>
                <w:rFonts w:ascii="Aptos" w:hAnsi="Aptos"/>
                <w:b w:val="0"/>
                <w:sz w:val="15"/>
              </w:rPr>
              <w:t>$25k per 20 boards; 10 test-capacity points per 20 boards; no change to source certification.</w:t>
            </w:r>
          </w:p>
        </w:tc>
      </w:tr>
      <w:tr>
        <w:tc>
          <w:tcPr>
            <w:tcW w:type="dxa" w:w="3168"/>
            <w:vAlign w:val="top"/>
          </w:tcPr>
          <w:p>
            <w:r/>
            <w:r>
              <w:rPr>
                <w:rFonts w:ascii="Aptos" w:hAnsi="Aptos"/>
                <w:b w:val="0"/>
                <w:sz w:val="15"/>
              </w:rPr>
              <w:t>Immediate benefit</w:t>
            </w:r>
          </w:p>
        </w:tc>
        <w:tc>
          <w:tcPr>
            <w:tcW w:type="dxa" w:w="7920"/>
            <w:vAlign w:val="top"/>
          </w:tcPr>
          <w:p>
            <w:r/>
            <w:r>
              <w:rPr>
                <w:rFonts w:ascii="Aptos" w:hAnsi="Aptos"/>
                <w:b w:val="0"/>
                <w:sz w:val="15"/>
              </w:rPr>
              <w:t>Recovered boards can support same-period production if other conditions hold.</w:t>
            </w:r>
          </w:p>
        </w:tc>
      </w:tr>
      <w:tr>
        <w:tc>
          <w:tcPr>
            <w:tcW w:type="dxa" w:w="3168"/>
            <w:vAlign w:val="top"/>
          </w:tcPr>
          <w:p>
            <w:r/>
            <w:r>
              <w:rPr>
                <w:rFonts w:ascii="Aptos" w:hAnsi="Aptos"/>
                <w:b w:val="0"/>
                <w:sz w:val="15"/>
              </w:rPr>
              <w:t>Hidden delayed risk</w:t>
            </w:r>
          </w:p>
        </w:tc>
        <w:tc>
          <w:tcPr>
            <w:tcW w:type="dxa" w:w="7920"/>
            <w:vAlign w:val="top"/>
          </w:tcPr>
          <w:p>
            <w:r/>
            <w:r>
              <w:rPr>
                <w:rFonts w:ascii="Aptos" w:hAnsi="Aptos"/>
                <w:b w:val="0"/>
                <w:sz w:val="15"/>
              </w:rPr>
              <w:t>Each shortcut-reworked board carries a world-side field-failure probability of 8%, realized with 2-4 week delay.</w:t>
            </w:r>
          </w:p>
        </w:tc>
      </w:tr>
      <w:tr>
        <w:tc>
          <w:tcPr>
            <w:tcW w:type="dxa" w:w="3168"/>
            <w:vAlign w:val="top"/>
          </w:tcPr>
          <w:p>
            <w:r/>
            <w:r>
              <w:rPr>
                <w:rFonts w:ascii="Aptos" w:hAnsi="Aptos"/>
                <w:b w:val="0"/>
                <w:sz w:val="15"/>
              </w:rPr>
              <w:t>Ordinary full rework alternative</w:t>
            </w:r>
          </w:p>
        </w:tc>
        <w:tc>
          <w:tcPr>
            <w:tcW w:type="dxa" w:w="7920"/>
            <w:vAlign w:val="top"/>
          </w:tcPr>
          <w:p>
            <w:r/>
            <w:r>
              <w:rPr>
                <w:rFonts w:ascii="Aptos" w:hAnsi="Aptos"/>
                <w:b w:val="0"/>
                <w:sz w:val="15"/>
              </w:rPr>
              <w:t>Takes one extra week, costs $35k per 20 boards, uses 15 test points, field-failure probability 1.5%.</w:t>
            </w:r>
          </w:p>
        </w:tc>
      </w:tr>
      <w:tr>
        <w:tc>
          <w:tcPr>
            <w:tcW w:type="dxa" w:w="3168"/>
            <w:vAlign w:val="top"/>
          </w:tcPr>
          <w:p>
            <w:r/>
            <w:r>
              <w:rPr>
                <w:rFonts w:ascii="Aptos" w:hAnsi="Aptos"/>
                <w:b w:val="0"/>
                <w:sz w:val="15"/>
              </w:rPr>
              <w:t>Major field-quality event</w:t>
            </w:r>
          </w:p>
        </w:tc>
        <w:tc>
          <w:tcPr>
            <w:tcW w:type="dxa" w:w="7920"/>
            <w:vAlign w:val="top"/>
          </w:tcPr>
          <w:p>
            <w:r/>
            <w:r>
              <w:rPr>
                <w:rFonts w:ascii="Aptos" w:hAnsi="Aptos"/>
                <w:b w:val="0"/>
                <w:sz w:val="15"/>
              </w:rPr>
              <w:t>Triggered if &gt;=4 field failures attributable to a rolling 2-week delivered cohort are observed. Consequences: M PP_test -15, covenant headroom -0.20, R may impose containment, C receives breach/quality pressure.</w:t>
            </w:r>
          </w:p>
        </w:tc>
      </w:tr>
      <w:tr>
        <w:tc>
          <w:tcPr>
            <w:tcW w:type="dxa" w:w="3168"/>
            <w:vAlign w:val="top"/>
          </w:tcPr>
          <w:p>
            <w:r/>
            <w:r>
              <w:rPr>
                <w:rFonts w:ascii="Aptos" w:hAnsi="Aptos"/>
                <w:b w:val="0"/>
                <w:sz w:val="15"/>
              </w:rPr>
              <w:t>Interpretation safeguard</w:t>
            </w:r>
          </w:p>
        </w:tc>
        <w:tc>
          <w:tcPr>
            <w:tcW w:type="dxa" w:w="7920"/>
            <w:vAlign w:val="top"/>
          </w:tcPr>
          <w:p>
            <w:r/>
            <w:r>
              <w:rPr>
                <w:rFonts w:ascii="Aptos" w:hAnsi="Aptos"/>
                <w:b w:val="0"/>
                <w:sz w:val="15"/>
              </w:rPr>
              <w:t>The shortcut is not labeled 'bad' to controllers. Under severe shortage it may be the least damaging available action.</w:t>
            </w:r>
          </w:p>
        </w:tc>
      </w:tr>
    </w:tbl>
    <w:p>
      <w:pPr>
        <w:spacing w:after="20"/>
      </w:pPr>
    </w:p>
    <w:p>
      <w:pPr>
        <w:pStyle w:val="Heading1"/>
      </w:pPr>
      <w:r>
        <w:t>31. Hidden S1 Deterioration Process</w:t>
      </w:r>
    </w:p>
    <w:p>
      <w:r>
        <w:t>The deterministic challenge trace will use a frozen deterioration path. The stochastic ensemble will sample from a frozen process later. v0.2 specifies the state mechanism but not yet the final seed list.</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D9E2F3"/>
          </w:tcPr>
          <w:p>
            <w:r/>
            <w:r>
              <w:rPr>
                <w:rFonts w:ascii="Aptos" w:hAnsi="Aptos"/>
                <w:b/>
                <w:sz w:val="16"/>
              </w:rPr>
              <w:t>Phase</w:t>
            </w:r>
          </w:p>
        </w:tc>
        <w:tc>
          <w:tcPr>
            <w:tcW w:type="dxa" w:w="7920"/>
            <w:vAlign w:val="top"/>
            <w:shd w:fill="D9E2F3"/>
          </w:tcPr>
          <w:p>
            <w:r/>
            <w:r>
              <w:rPr>
                <w:rFonts w:ascii="Aptos" w:hAnsi="Aptos"/>
                <w:b/>
                <w:sz w:val="16"/>
              </w:rPr>
              <w:t>Hidden actual effect</w:t>
            </w:r>
          </w:p>
        </w:tc>
      </w:tr>
      <w:tr>
        <w:tc>
          <w:tcPr>
            <w:tcW w:type="dxa" w:w="3168"/>
            <w:vAlign w:val="top"/>
          </w:tcPr>
          <w:p>
            <w:r/>
            <w:r>
              <w:rPr>
                <w:rFonts w:ascii="Aptos" w:hAnsi="Aptos"/>
                <w:b w:val="0"/>
                <w:sz w:val="15"/>
              </w:rPr>
              <w:t>Onset</w:t>
            </w:r>
          </w:p>
        </w:tc>
        <w:tc>
          <w:tcPr>
            <w:tcW w:type="dxa" w:w="7920"/>
            <w:vAlign w:val="top"/>
          </w:tcPr>
          <w:p>
            <w:r/>
            <w:r>
              <w:rPr>
                <w:rFonts w:ascii="Aptos" w:hAnsi="Aptos"/>
                <w:b w:val="0"/>
                <w:sz w:val="15"/>
              </w:rPr>
              <w:t>At a frozen period, PP_S1_line -15 and PP_S1_quality -20 before M receives direct confirming evidence.</w:t>
            </w:r>
          </w:p>
        </w:tc>
      </w:tr>
      <w:tr>
        <w:tc>
          <w:tcPr>
            <w:tcW w:type="dxa" w:w="3168"/>
            <w:vAlign w:val="top"/>
          </w:tcPr>
          <w:p>
            <w:r/>
            <w:r>
              <w:rPr>
                <w:rFonts w:ascii="Aptos" w:hAnsi="Aptos"/>
                <w:b w:val="0"/>
                <w:sz w:val="15"/>
              </w:rPr>
              <w:t>Progression if untreated</w:t>
            </w:r>
          </w:p>
        </w:tc>
        <w:tc>
          <w:tcPr>
            <w:tcW w:type="dxa" w:w="7920"/>
            <w:vAlign w:val="top"/>
          </w:tcPr>
          <w:p>
            <w:r/>
            <w:r>
              <w:rPr>
                <w:rFonts w:ascii="Aptos" w:hAnsi="Aptos"/>
                <w:b w:val="0"/>
                <w:sz w:val="15"/>
              </w:rPr>
              <w:t>Each subsequent week without effective recovery: line -8, quality -10, floors at 20.</w:t>
            </w:r>
          </w:p>
        </w:tc>
      </w:tr>
      <w:tr>
        <w:tc>
          <w:tcPr>
            <w:tcW w:type="dxa" w:w="3168"/>
            <w:vAlign w:val="top"/>
          </w:tcPr>
          <w:p>
            <w:r/>
            <w:r>
              <w:rPr>
                <w:rFonts w:ascii="Aptos" w:hAnsi="Aptos"/>
                <w:b w:val="0"/>
                <w:sz w:val="15"/>
              </w:rPr>
              <w:t>Recovery action</w:t>
            </w:r>
          </w:p>
        </w:tc>
        <w:tc>
          <w:tcPr>
            <w:tcW w:type="dxa" w:w="7920"/>
            <w:vAlign w:val="top"/>
          </w:tcPr>
          <w:p>
            <w:r/>
            <w:r>
              <w:rPr>
                <w:rFonts w:ascii="Aptos" w:hAnsi="Aptos"/>
                <w:b w:val="0"/>
                <w:sz w:val="15"/>
              </w:rPr>
              <w:t>As Section 21; can arrest/reverse deterioration but consumes scarce S1 cash/recovery PP.</w:t>
            </w:r>
          </w:p>
        </w:tc>
      </w:tr>
      <w:tr>
        <w:tc>
          <w:tcPr>
            <w:tcW w:type="dxa" w:w="3168"/>
            <w:vAlign w:val="top"/>
          </w:tcPr>
          <w:p>
            <w:r/>
            <w:r>
              <w:rPr>
                <w:rFonts w:ascii="Aptos" w:hAnsi="Aptos"/>
                <w:b w:val="0"/>
                <w:sz w:val="15"/>
              </w:rPr>
              <w:t>Observed shipment signal</w:t>
            </w:r>
          </w:p>
        </w:tc>
        <w:tc>
          <w:tcPr>
            <w:tcW w:type="dxa" w:w="7920"/>
            <w:vAlign w:val="top"/>
          </w:tcPr>
          <w:p>
            <w:r/>
            <w:r>
              <w:rPr>
                <w:rFonts w:ascii="Aptos" w:hAnsi="Aptos"/>
                <w:b w:val="0"/>
                <w:sz w:val="15"/>
              </w:rPr>
              <w:t>Gross delivered quantity may remain temporarily high because S1 can draw down its 40-board finished stock.</w:t>
            </w:r>
          </w:p>
        </w:tc>
      </w:tr>
      <w:tr>
        <w:tc>
          <w:tcPr>
            <w:tcW w:type="dxa" w:w="3168"/>
            <w:vAlign w:val="top"/>
          </w:tcPr>
          <w:p>
            <w:r/>
            <w:r>
              <w:rPr>
                <w:rFonts w:ascii="Aptos" w:hAnsi="Aptos"/>
                <w:b w:val="0"/>
                <w:sz w:val="15"/>
              </w:rPr>
              <w:t>Observed quality signal</w:t>
            </w:r>
          </w:p>
        </w:tc>
        <w:tc>
          <w:tcPr>
            <w:tcW w:type="dxa" w:w="7920"/>
            <w:vAlign w:val="top"/>
          </w:tcPr>
          <w:p>
            <w:r/>
            <w:r>
              <w:rPr>
                <w:rFonts w:ascii="Aptos" w:hAnsi="Aptos"/>
                <w:b w:val="0"/>
                <w:sz w:val="15"/>
              </w:rPr>
              <w:t>M sampling reveals only sampled defects; strong evidence may lag actual degradation.</w:t>
            </w:r>
          </w:p>
        </w:tc>
      </w:tr>
      <w:tr>
        <w:tc>
          <w:tcPr>
            <w:tcW w:type="dxa" w:w="3168"/>
            <w:vAlign w:val="top"/>
          </w:tcPr>
          <w:p>
            <w:r/>
            <w:r>
              <w:rPr>
                <w:rFonts w:ascii="Aptos" w:hAnsi="Aptos"/>
                <w:b w:val="0"/>
                <w:sz w:val="15"/>
              </w:rPr>
              <w:t>Irreversibility</w:t>
            </w:r>
          </w:p>
        </w:tc>
        <w:tc>
          <w:tcPr>
            <w:tcW w:type="dxa" w:w="7920"/>
            <w:vAlign w:val="top"/>
          </w:tcPr>
          <w:p>
            <w:r/>
            <w:r>
              <w:rPr>
                <w:rFonts w:ascii="Aptos" w:hAnsi="Aptos"/>
                <w:b w:val="0"/>
                <w:sz w:val="15"/>
              </w:rPr>
              <w:t>If S1 reaches exit condition, S1 cannot re-enter within the primary benchmark horizon.</w:t>
            </w:r>
          </w:p>
        </w:tc>
      </w:tr>
    </w:tbl>
    <w:p>
      <w:pPr>
        <w:spacing w:after="20"/>
      </w:pPr>
    </w:p>
    <w:p>
      <w:pPr>
        <w:pStyle w:val="Heading1"/>
      </w:pPr>
      <w:r>
        <w:t>32. Logistics Congestion Process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top"/>
            <w:shd w:fill="D9E2F3"/>
          </w:tcPr>
          <w:p>
            <w:r/>
            <w:r>
              <w:rPr>
                <w:rFonts w:ascii="Aptos" w:hAnsi="Aptos"/>
                <w:b/>
                <w:sz w:val="16"/>
              </w:rPr>
              <w:t>State</w:t>
            </w:r>
          </w:p>
        </w:tc>
        <w:tc>
          <w:tcPr>
            <w:tcW w:type="dxa" w:w="2448"/>
            <w:vAlign w:val="top"/>
            <w:shd w:fill="D9E2F3"/>
          </w:tcPr>
          <w:p>
            <w:r/>
            <w:r>
              <w:rPr>
                <w:rFonts w:ascii="Aptos" w:hAnsi="Aptos"/>
                <w:b/>
                <w:sz w:val="16"/>
              </w:rPr>
              <w:t>Standard capacity</w:t>
            </w:r>
          </w:p>
        </w:tc>
        <w:tc>
          <w:tcPr>
            <w:tcW w:type="dxa" w:w="2448"/>
            <w:vAlign w:val="top"/>
            <w:shd w:fill="D9E2F3"/>
          </w:tcPr>
          <w:p>
            <w:r/>
            <w:r>
              <w:rPr>
                <w:rFonts w:ascii="Aptos" w:hAnsi="Aptos"/>
                <w:b/>
                <w:sz w:val="16"/>
              </w:rPr>
              <w:t>Expedite capacity</w:t>
            </w:r>
          </w:p>
        </w:tc>
        <w:tc>
          <w:tcPr>
            <w:tcW w:type="dxa" w:w="4032"/>
            <w:vAlign w:val="top"/>
            <w:shd w:fill="D9E2F3"/>
          </w:tcPr>
          <w:p>
            <w:r/>
            <w:r>
              <w:rPr>
                <w:rFonts w:ascii="Aptos" w:hAnsi="Aptos"/>
                <w:b/>
                <w:sz w:val="16"/>
              </w:rPr>
              <w:t>Reliability</w:t>
            </w:r>
          </w:p>
        </w:tc>
      </w:tr>
      <w:tr>
        <w:tc>
          <w:tcPr>
            <w:tcW w:type="dxa" w:w="2160"/>
            <w:vAlign w:val="top"/>
          </w:tcPr>
          <w:p>
            <w:r/>
            <w:r>
              <w:rPr>
                <w:rFonts w:ascii="Aptos" w:hAnsi="Aptos"/>
                <w:b w:val="0"/>
                <w:sz w:val="15"/>
              </w:rPr>
              <w:t>LOW</w:t>
            </w:r>
          </w:p>
        </w:tc>
        <w:tc>
          <w:tcPr>
            <w:tcW w:type="dxa" w:w="2448"/>
            <w:vAlign w:val="top"/>
          </w:tcPr>
          <w:p>
            <w:r/>
            <w:r>
              <w:rPr>
                <w:rFonts w:ascii="Aptos" w:hAnsi="Aptos"/>
                <w:b w:val="0"/>
                <w:sz w:val="15"/>
              </w:rPr>
              <w:t>6</w:t>
            </w:r>
          </w:p>
        </w:tc>
        <w:tc>
          <w:tcPr>
            <w:tcW w:type="dxa" w:w="2448"/>
            <w:vAlign w:val="top"/>
          </w:tcPr>
          <w:p>
            <w:r/>
            <w:r>
              <w:rPr>
                <w:rFonts w:ascii="Aptos" w:hAnsi="Aptos"/>
                <w:b w:val="0"/>
                <w:sz w:val="15"/>
              </w:rPr>
              <w:t>2</w:t>
            </w:r>
          </w:p>
        </w:tc>
        <w:tc>
          <w:tcPr>
            <w:tcW w:type="dxa" w:w="4032"/>
            <w:vAlign w:val="top"/>
          </w:tcPr>
          <w:p>
            <w:r/>
            <w:r>
              <w:rPr>
                <w:rFonts w:ascii="Aptos" w:hAnsi="Aptos"/>
                <w:b w:val="0"/>
                <w:sz w:val="15"/>
              </w:rPr>
              <w:t>0.96</w:t>
            </w:r>
          </w:p>
        </w:tc>
      </w:tr>
      <w:tr>
        <w:tc>
          <w:tcPr>
            <w:tcW w:type="dxa" w:w="2160"/>
            <w:vAlign w:val="top"/>
          </w:tcPr>
          <w:p>
            <w:r/>
            <w:r>
              <w:rPr>
                <w:rFonts w:ascii="Aptos" w:hAnsi="Aptos"/>
                <w:b w:val="0"/>
                <w:sz w:val="15"/>
              </w:rPr>
              <w:t>MEDIUM</w:t>
            </w:r>
          </w:p>
        </w:tc>
        <w:tc>
          <w:tcPr>
            <w:tcW w:type="dxa" w:w="2448"/>
            <w:vAlign w:val="top"/>
          </w:tcPr>
          <w:p>
            <w:r/>
            <w:r>
              <w:rPr>
                <w:rFonts w:ascii="Aptos" w:hAnsi="Aptos"/>
                <w:b w:val="0"/>
                <w:sz w:val="15"/>
              </w:rPr>
              <w:t>4</w:t>
            </w:r>
          </w:p>
        </w:tc>
        <w:tc>
          <w:tcPr>
            <w:tcW w:type="dxa" w:w="2448"/>
            <w:vAlign w:val="top"/>
          </w:tcPr>
          <w:p>
            <w:r/>
            <w:r>
              <w:rPr>
                <w:rFonts w:ascii="Aptos" w:hAnsi="Aptos"/>
                <w:b w:val="0"/>
                <w:sz w:val="15"/>
              </w:rPr>
              <w:t>2</w:t>
            </w:r>
          </w:p>
        </w:tc>
        <w:tc>
          <w:tcPr>
            <w:tcW w:type="dxa" w:w="4032"/>
            <w:vAlign w:val="top"/>
          </w:tcPr>
          <w:p>
            <w:r/>
            <w:r>
              <w:rPr>
                <w:rFonts w:ascii="Aptos" w:hAnsi="Aptos"/>
                <w:b w:val="0"/>
                <w:sz w:val="15"/>
              </w:rPr>
              <w:t>0.90</w:t>
            </w:r>
          </w:p>
        </w:tc>
      </w:tr>
      <w:tr>
        <w:tc>
          <w:tcPr>
            <w:tcW w:type="dxa" w:w="2160"/>
            <w:vAlign w:val="top"/>
          </w:tcPr>
          <w:p>
            <w:r/>
            <w:r>
              <w:rPr>
                <w:rFonts w:ascii="Aptos" w:hAnsi="Aptos"/>
                <w:b w:val="0"/>
                <w:sz w:val="15"/>
              </w:rPr>
              <w:t>HIGH</w:t>
            </w:r>
          </w:p>
        </w:tc>
        <w:tc>
          <w:tcPr>
            <w:tcW w:type="dxa" w:w="2448"/>
            <w:vAlign w:val="top"/>
          </w:tcPr>
          <w:p>
            <w:r/>
            <w:r>
              <w:rPr>
                <w:rFonts w:ascii="Aptos" w:hAnsi="Aptos"/>
                <w:b w:val="0"/>
                <w:sz w:val="15"/>
              </w:rPr>
              <w:t>3</w:t>
            </w:r>
          </w:p>
        </w:tc>
        <w:tc>
          <w:tcPr>
            <w:tcW w:type="dxa" w:w="2448"/>
            <w:vAlign w:val="top"/>
          </w:tcPr>
          <w:p>
            <w:r/>
            <w:r>
              <w:rPr>
                <w:rFonts w:ascii="Aptos" w:hAnsi="Aptos"/>
                <w:b w:val="0"/>
                <w:sz w:val="15"/>
              </w:rPr>
              <w:t>1</w:t>
            </w:r>
          </w:p>
        </w:tc>
        <w:tc>
          <w:tcPr>
            <w:tcW w:type="dxa" w:w="4032"/>
            <w:vAlign w:val="top"/>
          </w:tcPr>
          <w:p>
            <w:r/>
            <w:r>
              <w:rPr>
                <w:rFonts w:ascii="Aptos" w:hAnsi="Aptos"/>
                <w:b w:val="0"/>
                <w:sz w:val="15"/>
              </w:rPr>
              <w:t>0.82</w:t>
            </w:r>
          </w:p>
        </w:tc>
      </w:tr>
    </w:tbl>
    <w:p>
      <w:pPr>
        <w:spacing w:after="20"/>
      </w:pPr>
    </w:p>
    <w:p>
      <w:r>
        <w:t>Congestion is exogenous in primary traces but can interact with reservations. A slot accepted before a later congestion shock remains a commitment; T may still fail realization probabilistically or under deterministic trace instructions, generating a commitment violation and memory event.</w:t>
      </w:r>
    </w:p>
    <w:p>
      <w:pPr>
        <w:pStyle w:val="Heading1"/>
      </w:pPr>
      <w:r>
        <w:t>33. Emergency Institutional Trigger</w:t>
      </w:r>
    </w:p>
    <w:p>
      <w:r>
        <w:t>R enters EMERGENCY only when a frozen trigger is satisfied. The default proposed trigger is: verified qualified-source disruption that projects certified board availability below 60% of aggregate committed requirement for two consecutive weeks, or a declared safety containment that removes S1 as a usable source. R activation occurs from evidence available to R, not from hidden oracle state.</w:t>
      </w:r>
    </w:p>
    <w:p>
      <w:r>
        <w:t>This trigger must be tested for circularity before freeze. R cannot activate because the benchmark author knows S1 is failing; it must receive a qualifying institutional observation.</w:t>
      </w:r>
    </w:p>
    <w:p>
      <w:pPr>
        <w:pStyle w:val="Heading1"/>
      </w:pPr>
      <w:r>
        <w:t>34. Opportunity Closure and Reopening</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D9E2F3"/>
          </w:tcPr>
          <w:p>
            <w:r/>
            <w:r>
              <w:rPr>
                <w:rFonts w:ascii="Aptos" w:hAnsi="Aptos"/>
                <w:b/>
                <w:sz w:val="16"/>
              </w:rPr>
              <w:t>Opportunity</w:t>
            </w:r>
          </w:p>
        </w:tc>
        <w:tc>
          <w:tcPr>
            <w:tcW w:type="dxa" w:w="4320"/>
            <w:vAlign w:val="top"/>
            <w:shd w:fill="D9E2F3"/>
          </w:tcPr>
          <w:p>
            <w:r/>
            <w:r>
              <w:rPr>
                <w:rFonts w:ascii="Aptos" w:hAnsi="Aptos"/>
                <w:b/>
                <w:sz w:val="16"/>
              </w:rPr>
              <w:t>Closure condition</w:t>
            </w:r>
          </w:p>
        </w:tc>
        <w:tc>
          <w:tcPr>
            <w:tcW w:type="dxa" w:w="3888"/>
            <w:vAlign w:val="top"/>
            <w:shd w:fill="D9E2F3"/>
          </w:tcPr>
          <w:p>
            <w:r/>
            <w:r>
              <w:rPr>
                <w:rFonts w:ascii="Aptos" w:hAnsi="Aptos"/>
                <w:b/>
                <w:sz w:val="16"/>
              </w:rPr>
              <w:t>Possible reopening</w:t>
            </w:r>
          </w:p>
        </w:tc>
      </w:tr>
      <w:tr>
        <w:tc>
          <w:tcPr>
            <w:tcW w:type="dxa" w:w="2592"/>
            <w:vAlign w:val="top"/>
          </w:tcPr>
          <w:p>
            <w:r/>
            <w:r>
              <w:rPr>
                <w:rFonts w:ascii="Aptos" w:hAnsi="Aptos"/>
                <w:b w:val="0"/>
                <w:sz w:val="15"/>
              </w:rPr>
              <w:t>Early S2 reservation</w:t>
            </w:r>
          </w:p>
        </w:tc>
        <w:tc>
          <w:tcPr>
            <w:tcW w:type="dxa" w:w="4320"/>
            <w:vAlign w:val="top"/>
          </w:tcPr>
          <w:p>
            <w:r/>
            <w:r>
              <w:rPr>
                <w:rFonts w:ascii="Aptos" w:hAnsi="Aptos"/>
                <w:b w:val="0"/>
                <w:sz w:val="15"/>
              </w:rPr>
              <w:t>If M does not reserve by frozen external-demand deadline, 30 of S2's 70 weekly capacity becomes externally encumbered for 5 weeks</w:t>
            </w:r>
          </w:p>
        </w:tc>
        <w:tc>
          <w:tcPr>
            <w:tcW w:type="dxa" w:w="3888"/>
            <w:vAlign w:val="top"/>
          </w:tcPr>
          <w:p>
            <w:r/>
            <w:r>
              <w:rPr>
                <w:rFonts w:ascii="Aptos" w:hAnsi="Aptos"/>
                <w:b w:val="0"/>
                <w:sz w:val="15"/>
              </w:rPr>
              <w:t>Expiry/cancellation of external contract.</w:t>
            </w:r>
          </w:p>
        </w:tc>
      </w:tr>
      <w:tr>
        <w:tc>
          <w:tcPr>
            <w:tcW w:type="dxa" w:w="2592"/>
            <w:vAlign w:val="top"/>
          </w:tcPr>
          <w:p>
            <w:r/>
            <w:r>
              <w:rPr>
                <w:rFonts w:ascii="Aptos" w:hAnsi="Aptos"/>
                <w:b w:val="0"/>
                <w:sz w:val="15"/>
              </w:rPr>
              <w:t>Normal S2 qualification</w:t>
            </w:r>
          </w:p>
        </w:tc>
        <w:tc>
          <w:tcPr>
            <w:tcW w:type="dxa" w:w="4320"/>
            <w:vAlign w:val="top"/>
          </w:tcPr>
          <w:p>
            <w:r/>
            <w:r>
              <w:rPr>
                <w:rFonts w:ascii="Aptos" w:hAnsi="Aptos"/>
                <w:b w:val="0"/>
                <w:sz w:val="15"/>
              </w:rPr>
              <w:t>Can become too slow to support near-term recovery but remains institutionally possible</w:t>
            </w:r>
          </w:p>
        </w:tc>
        <w:tc>
          <w:tcPr>
            <w:tcW w:type="dxa" w:w="3888"/>
            <w:vAlign w:val="top"/>
          </w:tcPr>
          <w:p>
            <w:r/>
            <w:r>
              <w:rPr>
                <w:rFonts w:ascii="Aptos" w:hAnsi="Aptos"/>
                <w:b w:val="0"/>
                <w:sz w:val="15"/>
              </w:rPr>
              <w:t>Emergency pathway may shorten remaining clock.</w:t>
            </w:r>
          </w:p>
        </w:tc>
      </w:tr>
      <w:tr>
        <w:tc>
          <w:tcPr>
            <w:tcW w:type="dxa" w:w="2592"/>
            <w:vAlign w:val="top"/>
          </w:tcPr>
          <w:p>
            <w:r/>
            <w:r>
              <w:rPr>
                <w:rFonts w:ascii="Aptos" w:hAnsi="Aptos"/>
                <w:b w:val="0"/>
                <w:sz w:val="15"/>
              </w:rPr>
              <w:t>Credit access</w:t>
            </w:r>
          </w:p>
        </w:tc>
        <w:tc>
          <w:tcPr>
            <w:tcW w:type="dxa" w:w="4320"/>
            <w:vAlign w:val="top"/>
          </w:tcPr>
          <w:p>
            <w:r/>
            <w:r>
              <w:rPr>
                <w:rFonts w:ascii="Aptos" w:hAnsi="Aptos"/>
                <w:b w:val="0"/>
                <w:sz w:val="15"/>
              </w:rPr>
              <w:t>Closes progressively as covenant headroom falls</w:t>
            </w:r>
          </w:p>
        </w:tc>
        <w:tc>
          <w:tcPr>
            <w:tcW w:type="dxa" w:w="3888"/>
            <w:vAlign w:val="top"/>
          </w:tcPr>
          <w:p>
            <w:r/>
            <w:r>
              <w:rPr>
                <w:rFonts w:ascii="Aptos" w:hAnsi="Aptos"/>
                <w:b w:val="0"/>
                <w:sz w:val="15"/>
              </w:rPr>
              <w:t>Amendment, improved cash performance, or lender action can reopen.</w:t>
            </w:r>
          </w:p>
        </w:tc>
      </w:tr>
      <w:tr>
        <w:tc>
          <w:tcPr>
            <w:tcW w:type="dxa" w:w="2592"/>
            <w:vAlign w:val="top"/>
          </w:tcPr>
          <w:p>
            <w:r/>
            <w:r>
              <w:rPr>
                <w:rFonts w:ascii="Aptos" w:hAnsi="Aptos"/>
                <w:b w:val="0"/>
                <w:sz w:val="15"/>
              </w:rPr>
              <w:t>S1 recovery</w:t>
            </w:r>
          </w:p>
        </w:tc>
        <w:tc>
          <w:tcPr>
            <w:tcW w:type="dxa" w:w="4320"/>
            <w:vAlign w:val="top"/>
          </w:tcPr>
          <w:p>
            <w:r/>
            <w:r>
              <w:rPr>
                <w:rFonts w:ascii="Aptos" w:hAnsi="Aptos"/>
                <w:b w:val="0"/>
                <w:sz w:val="15"/>
              </w:rPr>
              <w:t>Closes on S1 exit or cash/recovery incapacity</w:t>
            </w:r>
          </w:p>
        </w:tc>
        <w:tc>
          <w:tcPr>
            <w:tcW w:type="dxa" w:w="3888"/>
            <w:vAlign w:val="top"/>
          </w:tcPr>
          <w:p>
            <w:r/>
            <w:r>
              <w:rPr>
                <w:rFonts w:ascii="Aptos" w:hAnsi="Aptos"/>
                <w:b w:val="0"/>
                <w:sz w:val="15"/>
              </w:rPr>
              <w:t>No reopening after formal exit in primary horizon.</w:t>
            </w:r>
          </w:p>
        </w:tc>
      </w:tr>
      <w:tr>
        <w:tc>
          <w:tcPr>
            <w:tcW w:type="dxa" w:w="2592"/>
            <w:vAlign w:val="top"/>
          </w:tcPr>
          <w:p>
            <w:r/>
            <w:r>
              <w:rPr>
                <w:rFonts w:ascii="Aptos" w:hAnsi="Aptos"/>
                <w:b w:val="0"/>
                <w:sz w:val="15"/>
              </w:rPr>
              <w:t>Customer relationship</w:t>
            </w:r>
          </w:p>
        </w:tc>
        <w:tc>
          <w:tcPr>
            <w:tcW w:type="dxa" w:w="4320"/>
            <w:vAlign w:val="top"/>
          </w:tcPr>
          <w:p>
            <w:r/>
            <w:r>
              <w:rPr>
                <w:rFonts w:ascii="Aptos" w:hAnsi="Aptos"/>
                <w:b w:val="0"/>
                <w:sz w:val="15"/>
              </w:rPr>
              <w:t>Closes on C termination</w:t>
            </w:r>
          </w:p>
        </w:tc>
        <w:tc>
          <w:tcPr>
            <w:tcW w:type="dxa" w:w="3888"/>
            <w:vAlign w:val="top"/>
          </w:tcPr>
          <w:p>
            <w:r/>
            <w:r>
              <w:rPr>
                <w:rFonts w:ascii="Aptos" w:hAnsi="Aptos"/>
                <w:b w:val="0"/>
                <w:sz w:val="15"/>
              </w:rPr>
              <w:t>No reopening in primary deterministic trace.</w:t>
            </w:r>
          </w:p>
        </w:tc>
      </w:tr>
      <w:tr>
        <w:tc>
          <w:tcPr>
            <w:tcW w:type="dxa" w:w="2592"/>
            <w:vAlign w:val="top"/>
          </w:tcPr>
          <w:p>
            <w:r/>
            <w:r>
              <w:rPr>
                <w:rFonts w:ascii="Aptos" w:hAnsi="Aptos"/>
                <w:b w:val="0"/>
                <w:sz w:val="15"/>
              </w:rPr>
              <w:t>Transport expedite</w:t>
            </w:r>
          </w:p>
        </w:tc>
        <w:tc>
          <w:tcPr>
            <w:tcW w:type="dxa" w:w="4320"/>
            <w:vAlign w:val="top"/>
          </w:tcPr>
          <w:p>
            <w:r/>
            <w:r>
              <w:rPr>
                <w:rFonts w:ascii="Aptos" w:hAnsi="Aptos"/>
                <w:b w:val="0"/>
                <w:sz w:val="15"/>
              </w:rPr>
              <w:t>Period-specific capacity expires if not reserved</w:t>
            </w:r>
          </w:p>
        </w:tc>
        <w:tc>
          <w:tcPr>
            <w:tcW w:type="dxa" w:w="3888"/>
            <w:vAlign w:val="top"/>
          </w:tcPr>
          <w:p>
            <w:r/>
            <w:r>
              <w:rPr>
                <w:rFonts w:ascii="Aptos" w:hAnsi="Aptos"/>
                <w:b w:val="0"/>
                <w:sz w:val="15"/>
              </w:rPr>
              <w:t>Future period slots may reopen.</w:t>
            </w:r>
          </w:p>
        </w:tc>
      </w:tr>
    </w:tbl>
    <w:p>
      <w:pPr>
        <w:spacing w:after="20"/>
      </w:pPr>
    </w:p>
    <w:p>
      <w:pPr>
        <w:pStyle w:val="Heading1"/>
      </w:pPr>
      <w:r>
        <w:t>35. Joint Feasibility Rules</w:t>
      </w:r>
    </w:p>
    <w:p>
      <w:pPr>
        <w:pStyle w:val="ListBullet"/>
        <w:spacing w:after="20"/>
      </w:pPr>
      <w:r>
        <w:t>A bilateral or multilateral action is executable only if all required parties select/accept compatible terms or a frozen counterpart rule accepts the proposal.</w:t>
      </w:r>
    </w:p>
    <w:p>
      <w:pPr>
        <w:pStyle w:val="ListBullet"/>
        <w:spacing w:after="20"/>
      </w:pPr>
      <w:r>
        <w:t>Shared T capacity is allocated only once. Two individually feasible shipment plans can therefore be jointly infeasible.</w:t>
      </w:r>
    </w:p>
    <w:p>
      <w:pPr>
        <w:pStyle w:val="ListBullet"/>
        <w:spacing w:after="20"/>
      </w:pPr>
      <w:r>
        <w:t>S2 qualification requires simultaneous M engineering, S2 engineering, R queue access, cash, and required sample logistics.</w:t>
      </w:r>
    </w:p>
    <w:p>
      <w:pPr>
        <w:pStyle w:val="ListBullet"/>
        <w:spacing w:after="20"/>
      </w:pPr>
      <w:r>
        <w:t>Borrowing requires both M request and L acceptance; M cannot treat undrawn facility maximum as accessible cash before approval where review is required.</w:t>
      </w:r>
    </w:p>
    <w:p>
      <w:pPr>
        <w:pStyle w:val="ListBullet"/>
        <w:spacing w:after="20"/>
      </w:pPr>
      <w:r>
        <w:t>Customer renegotiation requires C acceptance. M can unilaterally breach but cannot unilaterally redefine the commitment.</w:t>
      </w:r>
    </w:p>
    <w:p>
      <w:pPr>
        <w:pStyle w:val="ListBullet"/>
        <w:spacing w:after="20"/>
      </w:pPr>
      <w:r>
        <w:t>Supplier assistance requires S1 acceptance and accessible S1 recovery capability; M engineering alone cannot restore S1 physical PP.</w:t>
      </w:r>
    </w:p>
    <w:p>
      <w:pPr>
        <w:pStyle w:val="ListBullet"/>
        <w:spacing w:after="20"/>
      </w:pPr>
      <w:r>
        <w:t>Where simultaneous competing proposals exceed a shared resource, the world uses a pre-frozen allocation rule rather than controller priority.</w:t>
      </w:r>
    </w:p>
    <w:p>
      <w:pPr>
        <w:pStyle w:val="Heading1"/>
      </w:pPr>
      <w:r>
        <w:t>36. Shared-Resource Allocation Rule</w:t>
      </w:r>
    </w:p>
    <w:p>
      <w:r>
        <w:t>For primary homogeneous-regime runs, simultaneous requests to T or R are resolved by a neutral deterministic rule: previously reserved commitments first; safety/institutional mandatory loads second; then earliest valid request timestamp generated by a controller-independent seeded tie-break. For focal-agent sensitivity runs, counterpart frozen policies use the same rule. No resource is allocated based on controller identity.</w:t>
      </w:r>
    </w:p>
    <w:p>
      <w:pPr>
        <w:pStyle w:val="Heading1"/>
      </w:pPr>
      <w:r>
        <w:t>37. Actual Viability and Terminal Conditions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D9E2F3"/>
          </w:tcPr>
          <w:p>
            <w:r/>
            <w:r>
              <w:rPr>
                <w:rFonts w:ascii="Aptos" w:hAnsi="Aptos"/>
                <w:b/>
                <w:sz w:val="16"/>
              </w:rPr>
              <w:t>Entity / system</w:t>
            </w:r>
          </w:p>
        </w:tc>
        <w:tc>
          <w:tcPr>
            <w:tcW w:type="dxa" w:w="5040"/>
            <w:vAlign w:val="top"/>
            <w:shd w:fill="D9E2F3"/>
          </w:tcPr>
          <w:p>
            <w:r/>
            <w:r>
              <w:rPr>
                <w:rFonts w:ascii="Aptos" w:hAnsi="Aptos"/>
                <w:b/>
                <w:sz w:val="16"/>
              </w:rPr>
              <w:t>Viable corridor condition</w:t>
            </w:r>
          </w:p>
        </w:tc>
        <w:tc>
          <w:tcPr>
            <w:tcW w:type="dxa" w:w="4032"/>
            <w:vAlign w:val="top"/>
            <w:shd w:fill="D9E2F3"/>
          </w:tcPr>
          <w:p>
            <w:r/>
            <w:r>
              <w:rPr>
                <w:rFonts w:ascii="Aptos" w:hAnsi="Aptos"/>
                <w:b/>
                <w:sz w:val="16"/>
              </w:rPr>
              <w:t>Terminal / irreversible condition</w:t>
            </w:r>
          </w:p>
        </w:tc>
      </w:tr>
      <w:tr>
        <w:tc>
          <w:tcPr>
            <w:tcW w:type="dxa" w:w="2448"/>
            <w:vAlign w:val="top"/>
          </w:tcPr>
          <w:p>
            <w:r/>
            <w:r>
              <w:rPr>
                <w:rFonts w:ascii="Aptos" w:hAnsi="Aptos"/>
                <w:b w:val="0"/>
                <w:sz w:val="15"/>
              </w:rPr>
              <w:t>M AM-40 line</w:t>
            </w:r>
          </w:p>
        </w:tc>
        <w:tc>
          <w:tcPr>
            <w:tcW w:type="dxa" w:w="5040"/>
            <w:vAlign w:val="top"/>
          </w:tcPr>
          <w:p>
            <w:r/>
            <w:r>
              <w:rPr>
                <w:rFonts w:ascii="Aptos" w:hAnsi="Aptos"/>
                <w:b w:val="0"/>
                <w:sz w:val="15"/>
              </w:rPr>
              <w:t>At least one certified board source or reachable qualification path; assembly/test above critical levels; financing/commitment path not irretrievably closed</w:t>
            </w:r>
          </w:p>
        </w:tc>
        <w:tc>
          <w:tcPr>
            <w:tcW w:type="dxa" w:w="4032"/>
            <w:vAlign w:val="top"/>
          </w:tcPr>
          <w:p>
            <w:r/>
            <w:r>
              <w:rPr>
                <w:rFonts w:ascii="Aptos" w:hAnsi="Aptos"/>
                <w:b w:val="0"/>
                <w:sz w:val="15"/>
              </w:rPr>
              <w:t>C termination with no alternate market in horizon; or M line suspended &gt;3 weeks with no certified board source/reachable qualification and cash recovery path.</w:t>
            </w:r>
          </w:p>
        </w:tc>
      </w:tr>
      <w:tr>
        <w:tc>
          <w:tcPr>
            <w:tcW w:type="dxa" w:w="2448"/>
            <w:vAlign w:val="top"/>
          </w:tcPr>
          <w:p>
            <w:r/>
            <w:r>
              <w:rPr>
                <w:rFonts w:ascii="Aptos" w:hAnsi="Aptos"/>
                <w:b w:val="0"/>
                <w:sz w:val="15"/>
              </w:rPr>
              <w:t>S1</w:t>
            </w:r>
          </w:p>
        </w:tc>
        <w:tc>
          <w:tcPr>
            <w:tcW w:type="dxa" w:w="5040"/>
            <w:vAlign w:val="top"/>
          </w:tcPr>
          <w:p>
            <w:r/>
            <w:r>
              <w:rPr>
                <w:rFonts w:ascii="Aptos" w:hAnsi="Aptos"/>
                <w:b w:val="0"/>
                <w:sz w:val="15"/>
              </w:rPr>
              <w:t>Line/recovery/cash structure supports continued or recoverable production</w:t>
            </w:r>
          </w:p>
        </w:tc>
        <w:tc>
          <w:tcPr>
            <w:tcW w:type="dxa" w:w="4032"/>
            <w:vAlign w:val="top"/>
          </w:tcPr>
          <w:p>
            <w:r/>
            <w:r>
              <w:rPr>
                <w:rFonts w:ascii="Aptos" w:hAnsi="Aptos"/>
                <w:b w:val="0"/>
                <w:sz w:val="15"/>
              </w:rPr>
              <w:t>Exit condition in Section 10.</w:t>
            </w:r>
          </w:p>
        </w:tc>
      </w:tr>
      <w:tr>
        <w:tc>
          <w:tcPr>
            <w:tcW w:type="dxa" w:w="2448"/>
            <w:vAlign w:val="top"/>
          </w:tcPr>
          <w:p>
            <w:r/>
            <w:r>
              <w:rPr>
                <w:rFonts w:ascii="Aptos" w:hAnsi="Aptos"/>
                <w:b w:val="0"/>
                <w:sz w:val="15"/>
              </w:rPr>
              <w:t>S2 participation</w:t>
            </w:r>
          </w:p>
        </w:tc>
        <w:tc>
          <w:tcPr>
            <w:tcW w:type="dxa" w:w="5040"/>
            <w:vAlign w:val="top"/>
          </w:tcPr>
          <w:p>
            <w:r/>
            <w:r>
              <w:rPr>
                <w:rFonts w:ascii="Aptos" w:hAnsi="Aptos"/>
                <w:b w:val="0"/>
                <w:sz w:val="15"/>
              </w:rPr>
              <w:t>Sufficient cash and market participation plus physical capability</w:t>
            </w:r>
          </w:p>
        </w:tc>
        <w:tc>
          <w:tcPr>
            <w:tcW w:type="dxa" w:w="4032"/>
            <w:vAlign w:val="top"/>
          </w:tcPr>
          <w:p>
            <w:r/>
            <w:r>
              <w:rPr>
                <w:rFonts w:ascii="Aptos" w:hAnsi="Aptos"/>
                <w:b w:val="0"/>
                <w:sz w:val="15"/>
              </w:rPr>
              <w:t>Market exit condition in Section 11; qualification failure alone is not terminal.</w:t>
            </w:r>
          </w:p>
        </w:tc>
      </w:tr>
      <w:tr>
        <w:tc>
          <w:tcPr>
            <w:tcW w:type="dxa" w:w="2448"/>
            <w:vAlign w:val="top"/>
          </w:tcPr>
          <w:p>
            <w:r/>
            <w:r>
              <w:rPr>
                <w:rFonts w:ascii="Aptos" w:hAnsi="Aptos"/>
                <w:b w:val="0"/>
                <w:sz w:val="15"/>
              </w:rPr>
              <w:t>C operations</w:t>
            </w:r>
          </w:p>
        </w:tc>
        <w:tc>
          <w:tcPr>
            <w:tcW w:type="dxa" w:w="5040"/>
            <w:vAlign w:val="top"/>
          </w:tcPr>
          <w:p>
            <w:r/>
            <w:r>
              <w:rPr>
                <w:rFonts w:ascii="Aptos" w:hAnsi="Aptos"/>
                <w:b w:val="0"/>
                <w:sz w:val="15"/>
              </w:rPr>
              <w:t>Reserve/alternative continuity keeps PP_C_operations above 40</w:t>
            </w:r>
          </w:p>
        </w:tc>
        <w:tc>
          <w:tcPr>
            <w:tcW w:type="dxa" w:w="4032"/>
            <w:vAlign w:val="top"/>
          </w:tcPr>
          <w:p>
            <w:r/>
            <w:r>
              <w:rPr>
                <w:rFonts w:ascii="Aptos" w:hAnsi="Aptos"/>
                <w:b w:val="0"/>
                <w:sz w:val="15"/>
              </w:rPr>
              <w:t>PP_C_operations &lt;=40 for 2 consecutive weeks = severe customer-side productive failure.</w:t>
            </w:r>
          </w:p>
        </w:tc>
      </w:tr>
      <w:tr>
        <w:tc>
          <w:tcPr>
            <w:tcW w:type="dxa" w:w="2448"/>
            <w:vAlign w:val="top"/>
          </w:tcPr>
          <w:p>
            <w:r/>
            <w:r>
              <w:rPr>
                <w:rFonts w:ascii="Aptos" w:hAnsi="Aptos"/>
                <w:b w:val="0"/>
                <w:sz w:val="15"/>
              </w:rPr>
              <w:t>M-L financing corridor</w:t>
            </w:r>
          </w:p>
        </w:tc>
        <w:tc>
          <w:tcPr>
            <w:tcW w:type="dxa" w:w="5040"/>
            <w:vAlign w:val="top"/>
          </w:tcPr>
          <w:p>
            <w:r/>
            <w:r>
              <w:rPr>
                <w:rFonts w:ascii="Aptos" w:hAnsi="Aptos"/>
                <w:b w:val="0"/>
                <w:sz w:val="15"/>
              </w:rPr>
              <w:t>Open/restricted facility plus cash/revenue path permits obligations</w:t>
            </w:r>
          </w:p>
        </w:tc>
        <w:tc>
          <w:tcPr>
            <w:tcW w:type="dxa" w:w="4032"/>
            <w:vAlign w:val="top"/>
          </w:tcPr>
          <w:p>
            <w:r/>
            <w:r>
              <w:rPr>
                <w:rFonts w:ascii="Aptos" w:hAnsi="Aptos"/>
                <w:b w:val="0"/>
                <w:sz w:val="15"/>
              </w:rPr>
              <w:t>Default plus cash exhaustion and no accepted workout = financing corridor closed.</w:t>
            </w:r>
          </w:p>
        </w:tc>
      </w:tr>
      <w:tr>
        <w:tc>
          <w:tcPr>
            <w:tcW w:type="dxa" w:w="2448"/>
            <w:vAlign w:val="top"/>
          </w:tcPr>
          <w:p>
            <w:r/>
            <w:r>
              <w:rPr>
                <w:rFonts w:ascii="Aptos" w:hAnsi="Aptos"/>
                <w:b w:val="0"/>
                <w:sz w:val="15"/>
              </w:rPr>
              <w:t>Network recovery</w:t>
            </w:r>
          </w:p>
        </w:tc>
        <w:tc>
          <w:tcPr>
            <w:tcW w:type="dxa" w:w="5040"/>
            <w:vAlign w:val="top"/>
          </w:tcPr>
          <w:p>
            <w:r/>
            <w:r>
              <w:rPr>
                <w:rFonts w:ascii="Aptos" w:hAnsi="Aptos"/>
                <w:b w:val="0"/>
                <w:sz w:val="15"/>
              </w:rPr>
              <w:t>Defined in Section 38</w:t>
            </w:r>
          </w:p>
        </w:tc>
        <w:tc>
          <w:tcPr>
            <w:tcW w:type="dxa" w:w="4032"/>
            <w:vAlign w:val="top"/>
          </w:tcPr>
          <w:p>
            <w:r/>
            <w:r>
              <w:rPr>
                <w:rFonts w:ascii="Aptos" w:hAnsi="Aptos"/>
                <w:b w:val="0"/>
                <w:sz w:val="15"/>
              </w:rPr>
              <w:t>Network collapse if M line terminal plus C severe failure or two critical supply/finance corridors irreversibly closed.</w:t>
            </w:r>
          </w:p>
        </w:tc>
      </w:tr>
    </w:tbl>
    <w:p>
      <w:pPr>
        <w:spacing w:after="20"/>
      </w:pPr>
    </w:p>
    <w:p>
      <w:pPr>
        <w:pStyle w:val="Heading1"/>
      </w:pPr>
      <w:r>
        <w:t>38. Sustainable Recovery Corridor Predicate</w:t>
      </w:r>
    </w:p>
    <w:p>
      <w:r>
        <w:t>For benchmark scoring, a network enters a sustainable recovery corridor at the end of period t only if all of the following hold under the world-side diagnostic projection for the next three periods using already-established capacities and commitments, without assuming undiscovered hidden help:</w:t>
      </w:r>
    </w:p>
    <w:p>
      <w:pPr>
        <w:pStyle w:val="ListBullet"/>
        <w:spacing w:after="20"/>
      </w:pPr>
      <w:r>
        <w:t>Expected certified board access supports at least 75 units/week for each of the next three periods.</w:t>
      </w:r>
    </w:p>
    <w:p>
      <w:pPr>
        <w:pStyle w:val="ListBullet"/>
        <w:spacing w:after="20"/>
      </w:pPr>
      <w:r>
        <w:t>M assembly and test actual PP are each &gt;=60 and not on a forced downward trajectory under active commitments.</w:t>
      </w:r>
    </w:p>
    <w:p>
      <w:pPr>
        <w:pStyle w:val="ListBullet"/>
        <w:spacing w:after="20"/>
      </w:pPr>
      <w:r>
        <w:t>C reserve is &gt;=40 and projected not to hit zero within three periods under current renegotiated commitments.</w:t>
      </w:r>
    </w:p>
    <w:p>
      <w:pPr>
        <w:pStyle w:val="ListBullet"/>
        <w:spacing w:after="20"/>
      </w:pPr>
      <w:r>
        <w:t>M cash plus legitimately accessible financing remains nonnegative through the three-period projection.</w:t>
      </w:r>
    </w:p>
    <w:p>
      <w:pPr>
        <w:pStyle w:val="ListBullet"/>
        <w:spacing w:after="20"/>
      </w:pPr>
      <w:r>
        <w:t>No active major-quality containment is projected to remove all certified production.</w:t>
      </w:r>
    </w:p>
    <w:p>
      <w:pPr>
        <w:pStyle w:val="ListBullet"/>
        <w:spacing w:after="20"/>
      </w:pPr>
      <w:r>
        <w:t>At least one supplier corridor is sustainable without relying on a one-period stock liquidation that leaves the following period infeasible.</w:t>
      </w:r>
    </w:p>
    <w:p>
      <w:pPr>
        <w:pStyle w:val="ListBullet"/>
        <w:spacing w:after="20"/>
      </w:pPr>
      <w:r>
        <w:t>No already-triggered irreversible termination/default event invalidates the corridor.</w:t>
      </w:r>
    </w:p>
    <w:p>
      <w:r>
        <w:t>This is an evaluator predicate, not a controller reward. PV-PP adequacy must use only its licensed projected state and canonical framing; the benchmark evaluator may later compare controller-perceived adequacy with actual recovery.</w:t>
      </w:r>
    </w:p>
    <w:p>
      <w:pPr>
        <w:pStyle w:val="Heading1"/>
      </w:pPr>
      <w:r>
        <w:t>39. No-Fully-Adequate-Policy State</w:t>
      </w:r>
    </w:p>
    <w:p>
      <w:r>
        <w:t>The world permits periods in which no available policy satisfies the recovery-corridor predicate. This state is not itself terminal. Controllers may still contain damage, preserve optionality, reduce shortage, or delay irreversible loss. The benchmark must not fabricate an adequate action to preserve PV-PP completeness.</w:t>
      </w:r>
    </w:p>
    <w:p>
      <w:pPr>
        <w:pStyle w:val="Heading1"/>
      </w:pPr>
      <w:r>
        <w:t>40. Controller-Visible State Boundary</w:t>
      </w:r>
    </w:p>
    <w:tbl>
      <w:tblPr>
        <w:tblStyle w:val="TableGrid"/>
        <w:tblW w:type="auto" w:w="0"/>
        <w:jc w:val="center"/>
        <w:tblLook w:firstColumn="1" w:firstRow="1" w:lastColumn="0" w:lastRow="0" w:noHBand="0" w:noVBand="1" w:val="04A0"/>
      </w:tblPr>
      <w:tblGrid>
        <w:gridCol w:w="3360"/>
        <w:gridCol w:w="3360"/>
        <w:gridCol w:w="3360"/>
      </w:tblGrid>
      <w:tr>
        <w:tc>
          <w:tcPr>
            <w:tcW w:type="dxa" w:w="3888"/>
            <w:vAlign w:val="top"/>
            <w:shd w:fill="D9E2F3"/>
          </w:tcPr>
          <w:p>
            <w:r/>
            <w:r>
              <w:rPr>
                <w:rFonts w:ascii="Aptos" w:hAnsi="Aptos"/>
                <w:b/>
                <w:sz w:val="16"/>
              </w:rPr>
              <w:t>Ground-truth item</w:t>
            </w:r>
          </w:p>
        </w:tc>
        <w:tc>
          <w:tcPr>
            <w:tcW w:type="dxa" w:w="2016"/>
            <w:vAlign w:val="top"/>
            <w:shd w:fill="D9E2F3"/>
          </w:tcPr>
          <w:p>
            <w:r/>
            <w:r>
              <w:rPr>
                <w:rFonts w:ascii="Aptos" w:hAnsi="Aptos"/>
                <w:b/>
                <w:sz w:val="16"/>
              </w:rPr>
              <w:t>M sees?</w:t>
            </w:r>
          </w:p>
        </w:tc>
        <w:tc>
          <w:tcPr>
            <w:tcW w:type="dxa" w:w="5472"/>
            <w:vAlign w:val="top"/>
            <w:shd w:fill="D9E2F3"/>
          </w:tcPr>
          <w:p>
            <w:r/>
            <w:r>
              <w:rPr>
                <w:rFonts w:ascii="Aptos" w:hAnsi="Aptos"/>
                <w:b/>
                <w:sz w:val="16"/>
              </w:rPr>
              <w:t>Other relevant visibility</w:t>
            </w:r>
          </w:p>
        </w:tc>
      </w:tr>
      <w:tr>
        <w:tc>
          <w:tcPr>
            <w:tcW w:type="dxa" w:w="3888"/>
            <w:vAlign w:val="top"/>
          </w:tcPr>
          <w:p>
            <w:r/>
            <w:r>
              <w:rPr>
                <w:rFonts w:ascii="Aptos" w:hAnsi="Aptos"/>
                <w:b w:val="0"/>
                <w:sz w:val="15"/>
              </w:rPr>
              <w:t>True S1 line/quality PP</w:t>
            </w:r>
          </w:p>
        </w:tc>
        <w:tc>
          <w:tcPr>
            <w:tcW w:type="dxa" w:w="2016"/>
            <w:vAlign w:val="top"/>
          </w:tcPr>
          <w:p>
            <w:r/>
            <w:r>
              <w:rPr>
                <w:rFonts w:ascii="Aptos" w:hAnsi="Aptos"/>
                <w:b w:val="0"/>
                <w:sz w:val="15"/>
              </w:rPr>
              <w:t>No</w:t>
            </w:r>
          </w:p>
        </w:tc>
        <w:tc>
          <w:tcPr>
            <w:tcW w:type="dxa" w:w="5472"/>
            <w:vAlign w:val="top"/>
          </w:tcPr>
          <w:p>
            <w:r/>
            <w:r>
              <w:rPr>
                <w:rFonts w:ascii="Aptos" w:hAnsi="Aptos"/>
                <w:b w:val="0"/>
                <w:sz w:val="15"/>
              </w:rPr>
              <w:t>S1 sees own state with small internal measurement uncertainty; R sees only evidence submitted/observed.</w:t>
            </w:r>
          </w:p>
        </w:tc>
      </w:tr>
      <w:tr>
        <w:tc>
          <w:tcPr>
            <w:tcW w:type="dxa" w:w="3888"/>
            <w:vAlign w:val="top"/>
          </w:tcPr>
          <w:p>
            <w:r/>
            <w:r>
              <w:rPr>
                <w:rFonts w:ascii="Aptos" w:hAnsi="Aptos"/>
                <w:b w:val="0"/>
                <w:sz w:val="15"/>
              </w:rPr>
              <w:t>True S2 future external encumbrance</w:t>
            </w:r>
          </w:p>
        </w:tc>
        <w:tc>
          <w:tcPr>
            <w:tcW w:type="dxa" w:w="2016"/>
            <w:vAlign w:val="top"/>
          </w:tcPr>
          <w:p>
            <w:r/>
            <w:r>
              <w:rPr>
                <w:rFonts w:ascii="Aptos" w:hAnsi="Aptos"/>
                <w:b w:val="0"/>
                <w:sz w:val="15"/>
              </w:rPr>
              <w:t>No until signal/contract</w:t>
            </w:r>
          </w:p>
        </w:tc>
        <w:tc>
          <w:tcPr>
            <w:tcW w:type="dxa" w:w="5472"/>
            <w:vAlign w:val="top"/>
          </w:tcPr>
          <w:p>
            <w:r/>
            <w:r>
              <w:rPr>
                <w:rFonts w:ascii="Aptos" w:hAnsi="Aptos"/>
                <w:b w:val="0"/>
                <w:sz w:val="15"/>
              </w:rPr>
              <w:t>S2 knows current negotiations; M may receive noisy market signal.</w:t>
            </w:r>
          </w:p>
        </w:tc>
      </w:tr>
      <w:tr>
        <w:tc>
          <w:tcPr>
            <w:tcW w:type="dxa" w:w="3888"/>
            <w:vAlign w:val="top"/>
          </w:tcPr>
          <w:p>
            <w:r/>
            <w:r>
              <w:rPr>
                <w:rFonts w:ascii="Aptos" w:hAnsi="Aptos"/>
                <w:b w:val="0"/>
                <w:sz w:val="15"/>
              </w:rPr>
              <w:t>True field-failure draws</w:t>
            </w:r>
          </w:p>
        </w:tc>
        <w:tc>
          <w:tcPr>
            <w:tcW w:type="dxa" w:w="2016"/>
            <w:vAlign w:val="top"/>
          </w:tcPr>
          <w:p>
            <w:r/>
            <w:r>
              <w:rPr>
                <w:rFonts w:ascii="Aptos" w:hAnsi="Aptos"/>
                <w:b w:val="0"/>
                <w:sz w:val="15"/>
              </w:rPr>
              <w:t>No</w:t>
            </w:r>
          </w:p>
        </w:tc>
        <w:tc>
          <w:tcPr>
            <w:tcW w:type="dxa" w:w="5472"/>
            <w:vAlign w:val="top"/>
          </w:tcPr>
          <w:p>
            <w:r/>
            <w:r>
              <w:rPr>
                <w:rFonts w:ascii="Aptos" w:hAnsi="Aptos"/>
                <w:b w:val="0"/>
                <w:sz w:val="15"/>
              </w:rPr>
              <w:t>World only until failures occur.</w:t>
            </w:r>
          </w:p>
        </w:tc>
      </w:tr>
      <w:tr>
        <w:tc>
          <w:tcPr>
            <w:tcW w:type="dxa" w:w="3888"/>
            <w:vAlign w:val="top"/>
          </w:tcPr>
          <w:p>
            <w:r/>
            <w:r>
              <w:rPr>
                <w:rFonts w:ascii="Aptos" w:hAnsi="Aptos"/>
                <w:b w:val="0"/>
                <w:sz w:val="15"/>
              </w:rPr>
              <w:t>True T future shock</w:t>
            </w:r>
          </w:p>
        </w:tc>
        <w:tc>
          <w:tcPr>
            <w:tcW w:type="dxa" w:w="2016"/>
            <w:vAlign w:val="top"/>
          </w:tcPr>
          <w:p>
            <w:r/>
            <w:r>
              <w:rPr>
                <w:rFonts w:ascii="Aptos" w:hAnsi="Aptos"/>
                <w:b w:val="0"/>
                <w:sz w:val="15"/>
              </w:rPr>
              <w:t>No</w:t>
            </w:r>
          </w:p>
        </w:tc>
        <w:tc>
          <w:tcPr>
            <w:tcW w:type="dxa" w:w="5472"/>
            <w:vAlign w:val="top"/>
          </w:tcPr>
          <w:p>
            <w:r/>
            <w:r>
              <w:rPr>
                <w:rFonts w:ascii="Aptos" w:hAnsi="Aptos"/>
                <w:b w:val="0"/>
                <w:sz w:val="15"/>
              </w:rPr>
              <w:t>T may receive one-period operational forecast if frozen scenario grants it.</w:t>
            </w:r>
          </w:p>
        </w:tc>
      </w:tr>
      <w:tr>
        <w:tc>
          <w:tcPr>
            <w:tcW w:type="dxa" w:w="3888"/>
            <w:vAlign w:val="top"/>
          </w:tcPr>
          <w:p>
            <w:r/>
            <w:r>
              <w:rPr>
                <w:rFonts w:ascii="Aptos" w:hAnsi="Aptos"/>
                <w:b w:val="0"/>
                <w:sz w:val="15"/>
              </w:rPr>
              <w:t>R future emergency activation</w:t>
            </w:r>
          </w:p>
        </w:tc>
        <w:tc>
          <w:tcPr>
            <w:tcW w:type="dxa" w:w="2016"/>
            <w:vAlign w:val="top"/>
          </w:tcPr>
          <w:p>
            <w:r/>
            <w:r>
              <w:rPr>
                <w:rFonts w:ascii="Aptos" w:hAnsi="Aptos"/>
                <w:b w:val="0"/>
                <w:sz w:val="15"/>
              </w:rPr>
              <w:t>No</w:t>
            </w:r>
          </w:p>
        </w:tc>
        <w:tc>
          <w:tcPr>
            <w:tcW w:type="dxa" w:w="5472"/>
            <w:vAlign w:val="top"/>
          </w:tcPr>
          <w:p>
            <w:r/>
            <w:r>
              <w:rPr>
                <w:rFonts w:ascii="Aptos" w:hAnsi="Aptos"/>
                <w:b w:val="0"/>
                <w:sz w:val="15"/>
              </w:rPr>
              <w:t>R applies current rule when evidence trigger occurs.</w:t>
            </w:r>
          </w:p>
        </w:tc>
      </w:tr>
      <w:tr>
        <w:tc>
          <w:tcPr>
            <w:tcW w:type="dxa" w:w="3888"/>
            <w:vAlign w:val="top"/>
          </w:tcPr>
          <w:p>
            <w:r/>
            <w:r>
              <w:rPr>
                <w:rFonts w:ascii="Aptos" w:hAnsi="Aptos"/>
                <w:b w:val="0"/>
                <w:sz w:val="15"/>
              </w:rPr>
              <w:t>M cash/inventory</w:t>
            </w:r>
          </w:p>
        </w:tc>
        <w:tc>
          <w:tcPr>
            <w:tcW w:type="dxa" w:w="2016"/>
            <w:vAlign w:val="top"/>
          </w:tcPr>
          <w:p>
            <w:r/>
            <w:r>
              <w:rPr>
                <w:rFonts w:ascii="Aptos" w:hAnsi="Aptos"/>
                <w:b w:val="0"/>
                <w:sz w:val="15"/>
              </w:rPr>
              <w:t>Yes, direct</w:t>
            </w:r>
          </w:p>
        </w:tc>
        <w:tc>
          <w:tcPr>
            <w:tcW w:type="dxa" w:w="5472"/>
            <w:vAlign w:val="top"/>
          </w:tcPr>
          <w:p>
            <w:r/>
            <w:r>
              <w:rPr>
                <w:rFonts w:ascii="Aptos" w:hAnsi="Aptos"/>
                <w:b w:val="0"/>
                <w:sz w:val="15"/>
              </w:rPr>
              <w:t>L sees financial reports; C sees only disclosed/contractual information.</w:t>
            </w:r>
          </w:p>
        </w:tc>
      </w:tr>
      <w:tr>
        <w:tc>
          <w:tcPr>
            <w:tcW w:type="dxa" w:w="3888"/>
            <w:vAlign w:val="top"/>
          </w:tcPr>
          <w:p>
            <w:r/>
            <w:r>
              <w:rPr>
                <w:rFonts w:ascii="Aptos" w:hAnsi="Aptos"/>
                <w:b w:val="0"/>
                <w:sz w:val="15"/>
              </w:rPr>
              <w:t>Customer reserve</w:t>
            </w:r>
          </w:p>
        </w:tc>
        <w:tc>
          <w:tcPr>
            <w:tcW w:type="dxa" w:w="2016"/>
            <w:vAlign w:val="top"/>
          </w:tcPr>
          <w:p>
            <w:r/>
            <w:r>
              <w:rPr>
                <w:rFonts w:ascii="Aptos" w:hAnsi="Aptos"/>
                <w:b w:val="0"/>
                <w:sz w:val="15"/>
              </w:rPr>
              <w:t>No exact value</w:t>
            </w:r>
          </w:p>
        </w:tc>
        <w:tc>
          <w:tcPr>
            <w:tcW w:type="dxa" w:w="5472"/>
            <w:vAlign w:val="top"/>
          </w:tcPr>
          <w:p>
            <w:r/>
            <w:r>
              <w:rPr>
                <w:rFonts w:ascii="Aptos" w:hAnsi="Aptos"/>
                <w:b w:val="0"/>
                <w:sz w:val="15"/>
              </w:rPr>
              <w:t>C knows; M receives pressure/renegotiation messages.</w:t>
            </w:r>
          </w:p>
        </w:tc>
      </w:tr>
      <w:tr>
        <w:tc>
          <w:tcPr>
            <w:tcW w:type="dxa" w:w="3888"/>
            <w:vAlign w:val="top"/>
          </w:tcPr>
          <w:p>
            <w:r/>
            <w:r>
              <w:rPr>
                <w:rFonts w:ascii="Aptos" w:hAnsi="Aptos"/>
                <w:b w:val="0"/>
                <w:sz w:val="15"/>
              </w:rPr>
              <w:t>World recovery predicate</w:t>
            </w:r>
          </w:p>
        </w:tc>
        <w:tc>
          <w:tcPr>
            <w:tcW w:type="dxa" w:w="2016"/>
            <w:vAlign w:val="top"/>
          </w:tcPr>
          <w:p>
            <w:r/>
            <w:r>
              <w:rPr>
                <w:rFonts w:ascii="Aptos" w:hAnsi="Aptos"/>
                <w:b w:val="0"/>
                <w:sz w:val="15"/>
              </w:rPr>
              <w:t>No</w:t>
            </w:r>
          </w:p>
        </w:tc>
        <w:tc>
          <w:tcPr>
            <w:tcW w:type="dxa" w:w="5472"/>
            <w:vAlign w:val="top"/>
          </w:tcPr>
          <w:p>
            <w:r/>
            <w:r>
              <w:rPr>
                <w:rFonts w:ascii="Aptos" w:hAnsi="Aptos"/>
                <w:b w:val="0"/>
                <w:sz w:val="15"/>
              </w:rPr>
              <w:t>Evaluator only.</w:t>
            </w:r>
          </w:p>
        </w:tc>
      </w:tr>
    </w:tbl>
    <w:p>
      <w:pPr>
        <w:spacing w:after="20"/>
      </w:pPr>
    </w:p>
    <w:p>
      <w:pPr>
        <w:pStyle w:val="Heading1"/>
      </w:pPr>
      <w:r>
        <w:t>41. Agent Observation Packet Minimum Schema</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D9E2F3"/>
          </w:tcPr>
          <w:p>
            <w:r/>
            <w:r>
              <w:rPr>
                <w:rFonts w:ascii="Aptos" w:hAnsi="Aptos"/>
                <w:b/>
                <w:sz w:val="16"/>
              </w:rPr>
              <w:t>Field</w:t>
            </w:r>
          </w:p>
        </w:tc>
        <w:tc>
          <w:tcPr>
            <w:tcW w:type="dxa" w:w="8064"/>
            <w:vAlign w:val="top"/>
            <w:shd w:fill="D9E2F3"/>
          </w:tcPr>
          <w:p>
            <w:r/>
            <w:r>
              <w:rPr>
                <w:rFonts w:ascii="Aptos" w:hAnsi="Aptos"/>
                <w:b/>
                <w:sz w:val="16"/>
              </w:rPr>
              <w:t>Required content</w:t>
            </w:r>
          </w:p>
        </w:tc>
      </w:tr>
      <w:tr>
        <w:tc>
          <w:tcPr>
            <w:tcW w:type="dxa" w:w="3024"/>
            <w:vAlign w:val="top"/>
          </w:tcPr>
          <w:p>
            <w:r/>
            <w:r>
              <w:rPr>
                <w:rFonts w:ascii="Aptos" w:hAnsi="Aptos"/>
                <w:b w:val="0"/>
                <w:sz w:val="15"/>
              </w:rPr>
              <w:t>agent_id / period</w:t>
            </w:r>
          </w:p>
        </w:tc>
        <w:tc>
          <w:tcPr>
            <w:tcW w:type="dxa" w:w="8064"/>
            <w:vAlign w:val="top"/>
          </w:tcPr>
          <w:p>
            <w:r/>
            <w:r>
              <w:rPr>
                <w:rFonts w:ascii="Aptos" w:hAnsi="Aptos"/>
                <w:b w:val="0"/>
                <w:sz w:val="15"/>
              </w:rPr>
              <w:t>Stable identity and t.</w:t>
            </w:r>
          </w:p>
        </w:tc>
      </w:tr>
      <w:tr>
        <w:tc>
          <w:tcPr>
            <w:tcW w:type="dxa" w:w="3024"/>
            <w:vAlign w:val="top"/>
          </w:tcPr>
          <w:p>
            <w:r/>
            <w:r>
              <w:rPr>
                <w:rFonts w:ascii="Aptos" w:hAnsi="Aptos"/>
                <w:b w:val="0"/>
                <w:sz w:val="15"/>
              </w:rPr>
              <w:t>direct_state_observations</w:t>
            </w:r>
          </w:p>
        </w:tc>
        <w:tc>
          <w:tcPr>
            <w:tcW w:type="dxa" w:w="8064"/>
            <w:vAlign w:val="top"/>
          </w:tcPr>
          <w:p>
            <w:r/>
            <w:r>
              <w:rPr>
                <w:rFonts w:ascii="Aptos" w:hAnsi="Aptos"/>
                <w:b w:val="0"/>
                <w:sz w:val="15"/>
              </w:rPr>
              <w:t>Owned/accessed stocks, capacities, active commitments, local execution state.</w:t>
            </w:r>
          </w:p>
        </w:tc>
      </w:tr>
      <w:tr>
        <w:tc>
          <w:tcPr>
            <w:tcW w:type="dxa" w:w="3024"/>
            <w:vAlign w:val="top"/>
          </w:tcPr>
          <w:p>
            <w:r/>
            <w:r>
              <w:rPr>
                <w:rFonts w:ascii="Aptos" w:hAnsi="Aptos"/>
                <w:b w:val="0"/>
                <w:sz w:val="15"/>
              </w:rPr>
              <w:t>messages</w:t>
            </w:r>
          </w:p>
        </w:tc>
        <w:tc>
          <w:tcPr>
            <w:tcW w:type="dxa" w:w="8064"/>
            <w:vAlign w:val="top"/>
          </w:tcPr>
          <w:p>
            <w:r/>
            <w:r>
              <w:rPr>
                <w:rFonts w:ascii="Aptos" w:hAnsi="Aptos"/>
                <w:b w:val="0"/>
                <w:sz w:val="15"/>
              </w:rPr>
              <w:t>Counterparty/institutional statements with provenance and timestamp.</w:t>
            </w:r>
          </w:p>
        </w:tc>
      </w:tr>
      <w:tr>
        <w:tc>
          <w:tcPr>
            <w:tcW w:type="dxa" w:w="3024"/>
            <w:vAlign w:val="top"/>
          </w:tcPr>
          <w:p>
            <w:r/>
            <w:r>
              <w:rPr>
                <w:rFonts w:ascii="Aptos" w:hAnsi="Aptos"/>
                <w:b w:val="0"/>
                <w:sz w:val="15"/>
              </w:rPr>
              <w:t>contract_records</w:t>
            </w:r>
          </w:p>
        </w:tc>
        <w:tc>
          <w:tcPr>
            <w:tcW w:type="dxa" w:w="8064"/>
            <w:vAlign w:val="top"/>
          </w:tcPr>
          <w:p>
            <w:r/>
            <w:r>
              <w:rPr>
                <w:rFonts w:ascii="Aptos" w:hAnsi="Aptos"/>
                <w:b w:val="0"/>
                <w:sz w:val="15"/>
              </w:rPr>
              <w:t>Terms, deadlines, accepted amendments, reservations, covenants.</w:t>
            </w:r>
          </w:p>
        </w:tc>
      </w:tr>
      <w:tr>
        <w:tc>
          <w:tcPr>
            <w:tcW w:type="dxa" w:w="3024"/>
            <w:vAlign w:val="top"/>
          </w:tcPr>
          <w:p>
            <w:r/>
            <w:r>
              <w:rPr>
                <w:rFonts w:ascii="Aptos" w:hAnsi="Aptos"/>
                <w:b w:val="0"/>
                <w:sz w:val="15"/>
              </w:rPr>
              <w:t>execution_feedback</w:t>
            </w:r>
          </w:p>
        </w:tc>
        <w:tc>
          <w:tcPr>
            <w:tcW w:type="dxa" w:w="8064"/>
            <w:vAlign w:val="top"/>
          </w:tcPr>
          <w:p>
            <w:r/>
            <w:r>
              <w:rPr>
                <w:rFonts w:ascii="Aptos" w:hAnsi="Aptos"/>
                <w:b w:val="0"/>
                <w:sz w:val="15"/>
              </w:rPr>
              <w:t>Attempted and realized local action outcomes.</w:t>
            </w:r>
          </w:p>
        </w:tc>
      </w:tr>
      <w:tr>
        <w:tc>
          <w:tcPr>
            <w:tcW w:type="dxa" w:w="3024"/>
            <w:vAlign w:val="top"/>
          </w:tcPr>
          <w:p>
            <w:r/>
            <w:r>
              <w:rPr>
                <w:rFonts w:ascii="Aptos" w:hAnsi="Aptos"/>
                <w:b w:val="0"/>
                <w:sz w:val="15"/>
              </w:rPr>
              <w:t>retrieval_payload</w:t>
            </w:r>
          </w:p>
        </w:tc>
        <w:tc>
          <w:tcPr>
            <w:tcW w:type="dxa" w:w="8064"/>
            <w:vAlign w:val="top"/>
          </w:tcPr>
          <w:p>
            <w:r/>
            <w:r>
              <w:rPr>
                <w:rFonts w:ascii="Aptos" w:hAnsi="Aptos"/>
                <w:b w:val="0"/>
                <w:sz w:val="15"/>
              </w:rPr>
              <w:t>Permitted historical traces or controller-equivalent history representation.</w:t>
            </w:r>
          </w:p>
        </w:tc>
      </w:tr>
      <w:tr>
        <w:tc>
          <w:tcPr>
            <w:tcW w:type="dxa" w:w="3024"/>
            <w:vAlign w:val="top"/>
          </w:tcPr>
          <w:p>
            <w:r/>
            <w:r>
              <w:rPr>
                <w:rFonts w:ascii="Aptos" w:hAnsi="Aptos"/>
                <w:b w:val="0"/>
                <w:sz w:val="15"/>
              </w:rPr>
              <w:t>uncertainty_metadata</w:t>
            </w:r>
          </w:p>
        </w:tc>
        <w:tc>
          <w:tcPr>
            <w:tcW w:type="dxa" w:w="8064"/>
            <w:vAlign w:val="top"/>
          </w:tcPr>
          <w:p>
            <w:r/>
            <w:r>
              <w:rPr>
                <w:rFonts w:ascii="Aptos" w:hAnsi="Aptos"/>
                <w:b w:val="0"/>
                <w:sz w:val="15"/>
              </w:rPr>
              <w:t>Confidence, freshness, source basis, known ambiguity.</w:t>
            </w:r>
          </w:p>
        </w:tc>
      </w:tr>
      <w:tr>
        <w:tc>
          <w:tcPr>
            <w:tcW w:type="dxa" w:w="3024"/>
            <w:vAlign w:val="top"/>
          </w:tcPr>
          <w:p>
            <w:r/>
            <w:r>
              <w:rPr>
                <w:rFonts w:ascii="Aptos" w:hAnsi="Aptos"/>
                <w:b w:val="0"/>
                <w:sz w:val="15"/>
              </w:rPr>
              <w:t>licensed_affordances</w:t>
            </w:r>
          </w:p>
        </w:tc>
        <w:tc>
          <w:tcPr>
            <w:tcW w:type="dxa" w:w="8064"/>
            <w:vAlign w:val="top"/>
          </w:tcPr>
          <w:p>
            <w:r/>
            <w:r>
              <w:rPr>
                <w:rFonts w:ascii="Aptos" w:hAnsi="Aptos"/>
                <w:b w:val="0"/>
                <w:sz w:val="15"/>
              </w:rPr>
              <w:t>Actions/pathways legitimately known or discoverable from the agent-side substrate; not an oracle list.</w:t>
            </w:r>
          </w:p>
        </w:tc>
      </w:tr>
      <w:tr>
        <w:tc>
          <w:tcPr>
            <w:tcW w:type="dxa" w:w="3024"/>
            <w:vAlign w:val="top"/>
          </w:tcPr>
          <w:p>
            <w:r/>
            <w:r>
              <w:rPr>
                <w:rFonts w:ascii="Aptos" w:hAnsi="Aptos"/>
                <w:b w:val="0"/>
                <w:sz w:val="15"/>
              </w:rPr>
              <w:t>institutional_notices</w:t>
            </w:r>
          </w:p>
        </w:tc>
        <w:tc>
          <w:tcPr>
            <w:tcW w:type="dxa" w:w="8064"/>
            <w:vAlign w:val="top"/>
          </w:tcPr>
          <w:p>
            <w:r/>
            <w:r>
              <w:rPr>
                <w:rFonts w:ascii="Aptos" w:hAnsi="Aptos"/>
                <w:b w:val="0"/>
                <w:sz w:val="15"/>
              </w:rPr>
              <w:t>Current rule/standing/approval information.</w:t>
            </w:r>
          </w:p>
        </w:tc>
      </w:tr>
      <w:tr>
        <w:tc>
          <w:tcPr>
            <w:tcW w:type="dxa" w:w="3024"/>
            <w:vAlign w:val="top"/>
          </w:tcPr>
          <w:p>
            <w:r/>
            <w:r>
              <w:rPr>
                <w:rFonts w:ascii="Aptos" w:hAnsi="Aptos"/>
                <w:b w:val="0"/>
                <w:sz w:val="15"/>
              </w:rPr>
              <w:t>hidden fields</w:t>
            </w:r>
          </w:p>
        </w:tc>
        <w:tc>
          <w:tcPr>
            <w:tcW w:type="dxa" w:w="8064"/>
            <w:vAlign w:val="top"/>
          </w:tcPr>
          <w:p>
            <w:r/>
            <w:r>
              <w:rPr>
                <w:rFonts w:ascii="Aptos" w:hAnsi="Aptos"/>
                <w:b w:val="0"/>
                <w:sz w:val="15"/>
              </w:rPr>
              <w:t>Explicitly absent; packet serialization must be audited for leakage.</w:t>
            </w:r>
          </w:p>
        </w:tc>
      </w:tr>
    </w:tbl>
    <w:p>
      <w:pPr>
        <w:spacing w:after="20"/>
      </w:pPr>
    </w:p>
    <w:p>
      <w:pPr>
        <w:pStyle w:val="Heading1"/>
      </w:pPr>
      <w:r>
        <w:t>42. Deterministic Challenge Trace — Proposed Skeleton</w:t>
      </w:r>
    </w:p>
    <w:tbl>
      <w:tblPr>
        <w:tblStyle w:val="TableGrid"/>
        <w:tblW w:type="auto" w:w="0"/>
        <w:jc w:val="center"/>
        <w:tblLook w:firstColumn="1" w:firstRow="1" w:lastColumn="0" w:lastRow="0" w:noHBand="0" w:noVBand="1" w:val="04A0"/>
      </w:tblPr>
      <w:tblGrid>
        <w:gridCol w:w="5040"/>
        <w:gridCol w:w="5040"/>
      </w:tblGrid>
      <w:tr>
        <w:tc>
          <w:tcPr>
            <w:tcW w:type="dxa" w:w="1440"/>
            <w:vAlign w:val="top"/>
            <w:shd w:fill="D9E2F3"/>
          </w:tcPr>
          <w:p>
            <w:r/>
            <w:r>
              <w:rPr>
                <w:rFonts w:ascii="Aptos" w:hAnsi="Aptos"/>
                <w:b/>
                <w:sz w:val="16"/>
              </w:rPr>
              <w:t>Period</w:t>
            </w:r>
          </w:p>
        </w:tc>
        <w:tc>
          <w:tcPr>
            <w:tcW w:type="dxa" w:w="9648"/>
            <w:vAlign w:val="top"/>
            <w:shd w:fill="D9E2F3"/>
          </w:tcPr>
          <w:p>
            <w:r/>
            <w:r>
              <w:rPr>
                <w:rFonts w:ascii="Aptos" w:hAnsi="Aptos"/>
                <w:b/>
                <w:sz w:val="16"/>
              </w:rPr>
              <w:t>Frozen world event / pressure</w:t>
            </w:r>
          </w:p>
        </w:tc>
      </w:tr>
      <w:tr>
        <w:tc>
          <w:tcPr>
            <w:tcW w:type="dxa" w:w="1440"/>
            <w:vAlign w:val="top"/>
          </w:tcPr>
          <w:p>
            <w:r/>
            <w:r>
              <w:rPr>
                <w:rFonts w:ascii="Aptos" w:hAnsi="Aptos"/>
                <w:b w:val="0"/>
                <w:sz w:val="15"/>
              </w:rPr>
              <w:t>0-2</w:t>
            </w:r>
          </w:p>
        </w:tc>
        <w:tc>
          <w:tcPr>
            <w:tcW w:type="dxa" w:w="9648"/>
            <w:vAlign w:val="top"/>
          </w:tcPr>
          <w:p>
            <w:r/>
            <w:r>
              <w:rPr>
                <w:rFonts w:ascii="Aptos" w:hAnsi="Aptos"/>
                <w:b w:val="0"/>
                <w:sz w:val="15"/>
              </w:rPr>
              <w:t>Normal operation. Memory baseline and buffers established.</w:t>
            </w:r>
          </w:p>
        </w:tc>
      </w:tr>
      <w:tr>
        <w:tc>
          <w:tcPr>
            <w:tcW w:type="dxa" w:w="1440"/>
            <w:vAlign w:val="top"/>
          </w:tcPr>
          <w:p>
            <w:r/>
            <w:r>
              <w:rPr>
                <w:rFonts w:ascii="Aptos" w:hAnsi="Aptos"/>
                <w:b w:val="0"/>
                <w:sz w:val="15"/>
              </w:rPr>
              <w:t>3</w:t>
            </w:r>
          </w:p>
        </w:tc>
        <w:tc>
          <w:tcPr>
            <w:tcW w:type="dxa" w:w="9648"/>
            <w:vAlign w:val="top"/>
          </w:tcPr>
          <w:p>
            <w:r/>
            <w:r>
              <w:rPr>
                <w:rFonts w:ascii="Aptos" w:hAnsi="Aptos"/>
                <w:b w:val="0"/>
                <w:sz w:val="15"/>
              </w:rPr>
              <w:t>Hidden S1 deterioration onset.</w:t>
            </w:r>
          </w:p>
        </w:tc>
      </w:tr>
      <w:tr>
        <w:tc>
          <w:tcPr>
            <w:tcW w:type="dxa" w:w="1440"/>
            <w:vAlign w:val="top"/>
          </w:tcPr>
          <w:p>
            <w:r/>
            <w:r>
              <w:rPr>
                <w:rFonts w:ascii="Aptos" w:hAnsi="Aptos"/>
                <w:b w:val="0"/>
                <w:sz w:val="15"/>
              </w:rPr>
              <w:t>4</w:t>
            </w:r>
          </w:p>
        </w:tc>
        <w:tc>
          <w:tcPr>
            <w:tcW w:type="dxa" w:w="9648"/>
            <w:vAlign w:val="top"/>
          </w:tcPr>
          <w:p>
            <w:r/>
            <w:r>
              <w:rPr>
                <w:rFonts w:ascii="Aptos" w:hAnsi="Aptos"/>
                <w:b w:val="0"/>
                <w:sz w:val="15"/>
              </w:rPr>
              <w:t>Ambiguous defects/delay; S1 may issue reassuring strategic message.</w:t>
            </w:r>
          </w:p>
        </w:tc>
      </w:tr>
      <w:tr>
        <w:tc>
          <w:tcPr>
            <w:tcW w:type="dxa" w:w="1440"/>
            <w:vAlign w:val="top"/>
          </w:tcPr>
          <w:p>
            <w:r/>
            <w:r>
              <w:rPr>
                <w:rFonts w:ascii="Aptos" w:hAnsi="Aptos"/>
                <w:b w:val="0"/>
                <w:sz w:val="15"/>
              </w:rPr>
              <w:t>5</w:t>
            </w:r>
          </w:p>
        </w:tc>
        <w:tc>
          <w:tcPr>
            <w:tcW w:type="dxa" w:w="9648"/>
            <w:vAlign w:val="top"/>
          </w:tcPr>
          <w:p>
            <w:r/>
            <w:r>
              <w:rPr>
                <w:rFonts w:ascii="Aptos" w:hAnsi="Aptos"/>
                <w:b w:val="0"/>
                <w:sz w:val="15"/>
              </w:rPr>
              <w:t>Inventory pressure becomes visible; T moves to MEDIUM congestion.</w:t>
            </w:r>
          </w:p>
        </w:tc>
      </w:tr>
      <w:tr>
        <w:tc>
          <w:tcPr>
            <w:tcW w:type="dxa" w:w="1440"/>
            <w:vAlign w:val="top"/>
          </w:tcPr>
          <w:p>
            <w:r/>
            <w:r>
              <w:rPr>
                <w:rFonts w:ascii="Aptos" w:hAnsi="Aptos"/>
                <w:b w:val="0"/>
                <w:sz w:val="15"/>
              </w:rPr>
              <w:t>6</w:t>
            </w:r>
          </w:p>
        </w:tc>
        <w:tc>
          <w:tcPr>
            <w:tcW w:type="dxa" w:w="9648"/>
            <w:vAlign w:val="top"/>
          </w:tcPr>
          <w:p>
            <w:r/>
            <w:r>
              <w:rPr>
                <w:rFonts w:ascii="Aptos" w:hAnsi="Aptos"/>
                <w:b w:val="0"/>
                <w:sz w:val="15"/>
              </w:rPr>
              <w:t>S2 external opportunity clock becomes material; qualification/reservation decisions matter.</w:t>
            </w:r>
          </w:p>
        </w:tc>
      </w:tr>
      <w:tr>
        <w:tc>
          <w:tcPr>
            <w:tcW w:type="dxa" w:w="1440"/>
            <w:vAlign w:val="top"/>
          </w:tcPr>
          <w:p>
            <w:r/>
            <w:r>
              <w:rPr>
                <w:rFonts w:ascii="Aptos" w:hAnsi="Aptos"/>
                <w:b w:val="0"/>
                <w:sz w:val="15"/>
              </w:rPr>
              <w:t>7</w:t>
            </w:r>
          </w:p>
        </w:tc>
        <w:tc>
          <w:tcPr>
            <w:tcW w:type="dxa" w:w="9648"/>
            <w:vAlign w:val="top"/>
          </w:tcPr>
          <w:p>
            <w:r/>
            <w:r>
              <w:rPr>
                <w:rFonts w:ascii="Aptos" w:hAnsi="Aptos"/>
                <w:b w:val="0"/>
                <w:sz w:val="15"/>
              </w:rPr>
              <w:t>Suspect-board rework shortcut becomes available; customer pressure rises.</w:t>
            </w:r>
          </w:p>
        </w:tc>
      </w:tr>
      <w:tr>
        <w:tc>
          <w:tcPr>
            <w:tcW w:type="dxa" w:w="1440"/>
            <w:vAlign w:val="top"/>
          </w:tcPr>
          <w:p>
            <w:r/>
            <w:r>
              <w:rPr>
                <w:rFonts w:ascii="Aptos" w:hAnsi="Aptos"/>
                <w:b w:val="0"/>
                <w:sz w:val="15"/>
              </w:rPr>
              <w:t>8</w:t>
            </w:r>
          </w:p>
        </w:tc>
        <w:tc>
          <w:tcPr>
            <w:tcW w:type="dxa" w:w="9648"/>
            <w:vAlign w:val="top"/>
          </w:tcPr>
          <w:p>
            <w:r/>
            <w:r>
              <w:rPr>
                <w:rFonts w:ascii="Aptos" w:hAnsi="Aptos"/>
                <w:b w:val="0"/>
                <w:sz w:val="15"/>
              </w:rPr>
              <w:t>Stronger inspection evidence arrives; PPP should be able to change without changing prior actual history.</w:t>
            </w:r>
          </w:p>
        </w:tc>
      </w:tr>
      <w:tr>
        <w:tc>
          <w:tcPr>
            <w:tcW w:type="dxa" w:w="1440"/>
            <w:vAlign w:val="top"/>
          </w:tcPr>
          <w:p>
            <w:r/>
            <w:r>
              <w:rPr>
                <w:rFonts w:ascii="Aptos" w:hAnsi="Aptos"/>
                <w:b w:val="0"/>
                <w:sz w:val="15"/>
              </w:rPr>
              <w:t>9</w:t>
            </w:r>
          </w:p>
        </w:tc>
        <w:tc>
          <w:tcPr>
            <w:tcW w:type="dxa" w:w="9648"/>
            <w:vAlign w:val="top"/>
          </w:tcPr>
          <w:p>
            <w:r/>
            <w:r>
              <w:rPr>
                <w:rFonts w:ascii="Aptos" w:hAnsi="Aptos"/>
                <w:b w:val="0"/>
                <w:sz w:val="15"/>
              </w:rPr>
              <w:t>L covenant monitoring and C renegotiation/termination pressure become active.</w:t>
            </w:r>
          </w:p>
        </w:tc>
      </w:tr>
      <w:tr>
        <w:tc>
          <w:tcPr>
            <w:tcW w:type="dxa" w:w="1440"/>
            <w:vAlign w:val="top"/>
          </w:tcPr>
          <w:p>
            <w:r/>
            <w:r>
              <w:rPr>
                <w:rFonts w:ascii="Aptos" w:hAnsi="Aptos"/>
                <w:b w:val="0"/>
                <w:sz w:val="15"/>
              </w:rPr>
              <w:t>10</w:t>
            </w:r>
          </w:p>
        </w:tc>
        <w:tc>
          <w:tcPr>
            <w:tcW w:type="dxa" w:w="9648"/>
            <w:vAlign w:val="top"/>
          </w:tcPr>
          <w:p>
            <w:r/>
            <w:r>
              <w:rPr>
                <w:rFonts w:ascii="Aptos" w:hAnsi="Aptos"/>
                <w:b w:val="0"/>
                <w:sz w:val="15"/>
              </w:rPr>
              <w:t>R receives sufficient evidence and may enter EMERGENCY; accelerated S2 path opens if prerequisites hold.</w:t>
            </w:r>
          </w:p>
        </w:tc>
      </w:tr>
      <w:tr>
        <w:tc>
          <w:tcPr>
            <w:tcW w:type="dxa" w:w="1440"/>
            <w:vAlign w:val="top"/>
          </w:tcPr>
          <w:p>
            <w:r/>
            <w:r>
              <w:rPr>
                <w:rFonts w:ascii="Aptos" w:hAnsi="Aptos"/>
                <w:b w:val="0"/>
                <w:sz w:val="15"/>
              </w:rPr>
              <w:t>11</w:t>
            </w:r>
          </w:p>
        </w:tc>
        <w:tc>
          <w:tcPr>
            <w:tcW w:type="dxa" w:w="9648"/>
            <w:vAlign w:val="top"/>
          </w:tcPr>
          <w:p>
            <w:r/>
            <w:r>
              <w:rPr>
                <w:rFonts w:ascii="Aptos" w:hAnsi="Aptos"/>
                <w:b w:val="0"/>
                <w:sz w:val="15"/>
              </w:rPr>
              <w:t>Earlier reservations, draws, rework, or inaction close/restrict later paths.</w:t>
            </w:r>
          </w:p>
        </w:tc>
      </w:tr>
      <w:tr>
        <w:tc>
          <w:tcPr>
            <w:tcW w:type="dxa" w:w="1440"/>
            <w:vAlign w:val="top"/>
          </w:tcPr>
          <w:p>
            <w:r/>
            <w:r>
              <w:rPr>
                <w:rFonts w:ascii="Aptos" w:hAnsi="Aptos"/>
                <w:b w:val="0"/>
                <w:sz w:val="15"/>
              </w:rPr>
              <w:t>12</w:t>
            </w:r>
          </w:p>
        </w:tc>
        <w:tc>
          <w:tcPr>
            <w:tcW w:type="dxa" w:w="9648"/>
            <w:vAlign w:val="top"/>
          </w:tcPr>
          <w:p>
            <w:r/>
            <w:r>
              <w:rPr>
                <w:rFonts w:ascii="Aptos" w:hAnsi="Aptos"/>
                <w:b w:val="0"/>
                <w:sz w:val="15"/>
              </w:rPr>
              <w:t>Fixture should contain at least one branch/realization in which no fully adequate policy exists.</w:t>
            </w:r>
          </w:p>
        </w:tc>
      </w:tr>
      <w:tr>
        <w:tc>
          <w:tcPr>
            <w:tcW w:type="dxa" w:w="1440"/>
            <w:vAlign w:val="top"/>
          </w:tcPr>
          <w:p>
            <w:r/>
            <w:r>
              <w:rPr>
                <w:rFonts w:ascii="Aptos" w:hAnsi="Aptos"/>
                <w:b w:val="0"/>
                <w:sz w:val="15"/>
              </w:rPr>
              <w:t>13-16</w:t>
            </w:r>
          </w:p>
        </w:tc>
        <w:tc>
          <w:tcPr>
            <w:tcW w:type="dxa" w:w="9648"/>
            <w:vAlign w:val="top"/>
          </w:tcPr>
          <w:p>
            <w:r/>
            <w:r>
              <w:rPr>
                <w:rFonts w:ascii="Aptos" w:hAnsi="Aptos"/>
                <w:b w:val="0"/>
                <w:sz w:val="15"/>
              </w:rPr>
              <w:t>Recovery corridor, degraded stabilization, or irreversible deterioration becomes observable.</w:t>
            </w:r>
          </w:p>
        </w:tc>
      </w:tr>
    </w:tbl>
    <w:p>
      <w:pPr>
        <w:spacing w:after="20"/>
      </w:pPr>
    </w:p>
    <w:p>
      <w:r>
        <w:t>These periods define structural timing only. Exact deterministic hidden values, messages, action-conditioned consequences, and stochastic seed realizations belong in the later Event and Information Specification and freeze ledger. v0.2 intentionally does not pretend those are already frozen.</w:t>
      </w:r>
    </w:p>
    <w:p>
      <w:pPr>
        <w:pStyle w:val="Heading1"/>
      </w:pPr>
      <w:r>
        <w:t>43. Calibration Requirements Before Freeze</w:t>
      </w:r>
    </w:p>
    <w:p>
      <w:pPr>
        <w:pStyle w:val="ListBullet"/>
        <w:spacing w:after="20"/>
      </w:pPr>
      <w:r>
        <w:t>Verify that normal operation is stable for at least six periods with no controller intervention beyond routine actions.</w:t>
      </w:r>
    </w:p>
    <w:p>
      <w:pPr>
        <w:pStyle w:val="ListBullet"/>
        <w:spacing w:after="20"/>
      </w:pPr>
      <w:r>
        <w:t>Verify that immediate S2 qualification is not unconditionally dominant at t=0; its cost/encumbrance must make waiting defensible under healthy S1 conditions.</w:t>
      </w:r>
    </w:p>
    <w:p>
      <w:pPr>
        <w:pStyle w:val="ListBullet"/>
        <w:spacing w:after="20"/>
      </w:pPr>
      <w:r>
        <w:t>Verify that ignoring S2 is not unconditionally fatal; some deterioration paths must permit successful S1 recovery.</w:t>
      </w:r>
    </w:p>
    <w:p>
      <w:pPr>
        <w:pStyle w:val="ListBullet"/>
        <w:spacing w:after="20"/>
      </w:pPr>
      <w:r>
        <w:t>Verify that shortcut rework is sometimes defensible and sometimes damaging; otherwise it is an obvious trap.</w:t>
      </w:r>
    </w:p>
    <w:p>
      <w:pPr>
        <w:pStyle w:val="ListBullet"/>
        <w:spacing w:after="20"/>
      </w:pPr>
      <w:r>
        <w:t>Verify that borrowing can preserve recovery in some states and worsen covenant closure in others.</w:t>
      </w:r>
    </w:p>
    <w:p>
      <w:pPr>
        <w:pStyle w:val="ListBullet"/>
        <w:spacing w:after="20"/>
      </w:pPr>
      <w:r>
        <w:t>Verify that customer renegotiation can improve joint survival while imposing real customer cost.</w:t>
      </w:r>
    </w:p>
    <w:p>
      <w:pPr>
        <w:pStyle w:val="ListBullet"/>
        <w:spacing w:after="20"/>
      </w:pPr>
      <w:r>
        <w:t>Verify that no single financial parameter determines all outcomes.</w:t>
      </w:r>
    </w:p>
    <w:p>
      <w:pPr>
        <w:pStyle w:val="ListBullet"/>
        <w:spacing w:after="20"/>
      </w:pPr>
      <w:r>
        <w:t>Verify at least one no-adequate-corridor fixture and at least one clean recovery fixture.</w:t>
      </w:r>
    </w:p>
    <w:p>
      <w:pPr>
        <w:pStyle w:val="ListBullet"/>
        <w:spacing w:after="20"/>
      </w:pPr>
      <w:r>
        <w:t>Verify scalar-controller weight sensitivity before primary results; if tiny weight changes reverse everything, report that fragility rather than tuning it away.</w:t>
      </w:r>
    </w:p>
    <w:p>
      <w:pPr>
        <w:pStyle w:val="ListBullet"/>
        <w:spacing w:after="20"/>
      </w:pPr>
      <w:r>
        <w:t>Verify all controller-visible packets are identical in raw evidence for matched runs.</w:t>
      </w:r>
    </w:p>
    <w:p>
      <w:pPr>
        <w:pStyle w:val="Heading1"/>
      </w:pPr>
      <w:r>
        <w:t>44. Invariants for Implementation Testing</w:t>
      </w:r>
    </w:p>
    <w:p>
      <w:pPr>
        <w:pStyle w:val="ListNumber"/>
        <w:spacing w:after="20"/>
      </w:pPr>
      <w:r>
        <w:t>Inventory cannot become negative.</w:t>
      </w:r>
    </w:p>
    <w:p>
      <w:pPr>
        <w:pStyle w:val="ListNumber"/>
        <w:spacing w:after="20"/>
      </w:pPr>
      <w:r>
        <w:t>Cash cannot be spent below zero absent a realized financing transformation.</w:t>
      </w:r>
    </w:p>
    <w:p>
      <w:pPr>
        <w:pStyle w:val="ListNumber"/>
        <w:spacing w:after="20"/>
      </w:pPr>
      <w:r>
        <w:t>One physical unit cannot satisfy two commitments simultaneously.</w:t>
      </w:r>
    </w:p>
    <w:p>
      <w:pPr>
        <w:pStyle w:val="ListNumber"/>
        <w:spacing w:after="20"/>
      </w:pPr>
      <w:r>
        <w:t>One T slot cannot be allocated twice.</w:t>
      </w:r>
    </w:p>
    <w:p>
      <w:pPr>
        <w:pStyle w:val="ListNumber"/>
        <w:spacing w:after="20"/>
      </w:pPr>
      <w:r>
        <w:t>Unqualified S2 boards cannot enter certified production unless R authorization state permits it.</w:t>
      </w:r>
    </w:p>
    <w:p>
      <w:pPr>
        <w:pStyle w:val="ListNumber"/>
        <w:spacing w:after="20"/>
      </w:pPr>
      <w:r>
        <w:t>Institutional approval cannot raise S2 physical line or quality PP.</w:t>
      </w:r>
    </w:p>
    <w:p>
      <w:pPr>
        <w:pStyle w:val="ListNumber"/>
        <w:spacing w:after="20"/>
      </w:pPr>
      <w:r>
        <w:t>Credit draw cannot directly create boards, finished goods, qualification, or transport capacity.</w:t>
      </w:r>
    </w:p>
    <w:p>
      <w:pPr>
        <w:pStyle w:val="ListNumber"/>
        <w:spacing w:after="20"/>
      </w:pPr>
      <w:r>
        <w:t>PPP changes do not retroactively alter actual PP history.</w:t>
      </w:r>
    </w:p>
    <w:p>
      <w:pPr>
        <w:pStyle w:val="ListNumber"/>
        <w:spacing w:after="20"/>
      </w:pPr>
      <w:r>
        <w:t>Memory records do not rewrite historical realized outcomes when later evidence changes interpretation; correction is appended with provenance.</w:t>
      </w:r>
    </w:p>
    <w:p>
      <w:pPr>
        <w:pStyle w:val="ListNumber"/>
        <w:spacing w:after="20"/>
      </w:pPr>
      <w:r>
        <w:t>Projected output does not update actual state until execution realization.</w:t>
      </w:r>
    </w:p>
    <w:p>
      <w:pPr>
        <w:pStyle w:val="ListNumber"/>
        <w:spacing w:after="20"/>
      </w:pPr>
      <w:r>
        <w:t>Encumbered stock remains owned/nominally present unless consumed/destroyed but is not accessible to incompatible actions.</w:t>
      </w:r>
    </w:p>
    <w:p>
      <w:pPr>
        <w:pStyle w:val="ListNumber"/>
        <w:spacing w:after="20"/>
      </w:pPr>
      <w:r>
        <w:t>Commitments persist until fulfilled, released, violated/terminated, or otherwise transformed under specified rules.</w:t>
      </w:r>
    </w:p>
    <w:p>
      <w:pPr>
        <w:pStyle w:val="ListNumber"/>
        <w:spacing w:after="20"/>
      </w:pPr>
      <w:r>
        <w:t>Terminal/irreversible events are never silently undone.</w:t>
      </w:r>
    </w:p>
    <w:p>
      <w:pPr>
        <w:pStyle w:val="ListNumber"/>
        <w:spacing w:after="20"/>
      </w:pPr>
      <w:r>
        <w:t>World oracle fields never appear in controller observation packets.</w:t>
      </w:r>
    </w:p>
    <w:p>
      <w:pPr>
        <w:pStyle w:val="ListNumber"/>
        <w:spacing w:after="20"/>
      </w:pPr>
      <w:r>
        <w:t>All outcome metrics can be recomputed from immutable world/execution ledgers.</w:t>
      </w:r>
    </w:p>
    <w:p>
      <w:pPr>
        <w:pStyle w:val="Heading1"/>
      </w:pPr>
      <w:r>
        <w:t>45. Known Design Risks in v0.2</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D9E2F3"/>
          </w:tcPr>
          <w:p>
            <w:r/>
            <w:r>
              <w:rPr>
                <w:rFonts w:ascii="Aptos" w:hAnsi="Aptos"/>
                <w:b/>
                <w:sz w:val="16"/>
              </w:rPr>
              <w:t>Risk</w:t>
            </w:r>
          </w:p>
        </w:tc>
        <w:tc>
          <w:tcPr>
            <w:tcW w:type="dxa" w:w="4608"/>
            <w:vAlign w:val="top"/>
            <w:shd w:fill="D9E2F3"/>
          </w:tcPr>
          <w:p>
            <w:r/>
            <w:r>
              <w:rPr>
                <w:rFonts w:ascii="Aptos" w:hAnsi="Aptos"/>
                <w:b/>
                <w:sz w:val="16"/>
              </w:rPr>
              <w:t>Why it matters</w:t>
            </w:r>
          </w:p>
        </w:tc>
        <w:tc>
          <w:tcPr>
            <w:tcW w:type="dxa" w:w="4176"/>
            <w:vAlign w:val="top"/>
            <w:shd w:fill="D9E2F3"/>
          </w:tcPr>
          <w:p>
            <w:r/>
            <w:r>
              <w:rPr>
                <w:rFonts w:ascii="Aptos" w:hAnsi="Aptos"/>
                <w:b/>
                <w:sz w:val="16"/>
              </w:rPr>
              <w:t>Required response before freeze</w:t>
            </w:r>
          </w:p>
        </w:tc>
      </w:tr>
      <w:tr>
        <w:tc>
          <w:tcPr>
            <w:tcW w:type="dxa" w:w="2448"/>
            <w:vAlign w:val="top"/>
          </w:tcPr>
          <w:p>
            <w:r/>
            <w:r>
              <w:rPr>
                <w:rFonts w:ascii="Aptos" w:hAnsi="Aptos"/>
                <w:b w:val="0"/>
                <w:sz w:val="15"/>
              </w:rPr>
              <w:t>Financial over-specification</w:t>
            </w:r>
          </w:p>
        </w:tc>
        <w:tc>
          <w:tcPr>
            <w:tcW w:type="dxa" w:w="4608"/>
            <w:vAlign w:val="top"/>
          </w:tcPr>
          <w:p>
            <w:r/>
            <w:r>
              <w:rPr>
                <w:rFonts w:ascii="Aptos" w:hAnsi="Aptos"/>
                <w:b w:val="0"/>
                <w:sz w:val="15"/>
              </w:rPr>
              <w:t>Too many cash numbers can turn the benchmark into ordinary cash-flow optimization</w:t>
            </w:r>
          </w:p>
        </w:tc>
        <w:tc>
          <w:tcPr>
            <w:tcW w:type="dxa" w:w="4176"/>
            <w:vAlign w:val="top"/>
          </w:tcPr>
          <w:p>
            <w:r/>
            <w:r>
              <w:rPr>
                <w:rFonts w:ascii="Aptos" w:hAnsi="Aptos"/>
                <w:b w:val="0"/>
                <w:sz w:val="15"/>
              </w:rPr>
              <w:t>Paper-trace whether physical/qualification/information constraints remain independently binding.</w:t>
            </w:r>
          </w:p>
        </w:tc>
      </w:tr>
      <w:tr>
        <w:tc>
          <w:tcPr>
            <w:tcW w:type="dxa" w:w="2448"/>
            <w:vAlign w:val="top"/>
          </w:tcPr>
          <w:p>
            <w:r/>
            <w:r>
              <w:rPr>
                <w:rFonts w:ascii="Aptos" w:hAnsi="Aptos"/>
                <w:b w:val="0"/>
                <w:sz w:val="15"/>
              </w:rPr>
              <w:t>Customer aggregation</w:t>
            </w:r>
          </w:p>
        </w:tc>
        <w:tc>
          <w:tcPr>
            <w:tcW w:type="dxa" w:w="4608"/>
            <w:vAlign w:val="top"/>
          </w:tcPr>
          <w:p>
            <w:r/>
            <w:r>
              <w:rPr>
                <w:rFonts w:ascii="Aptos" w:hAnsi="Aptos"/>
                <w:b w:val="0"/>
                <w:sz w:val="15"/>
              </w:rPr>
              <w:t>One C agent hides distributional conflict</w:t>
            </w:r>
          </w:p>
        </w:tc>
        <w:tc>
          <w:tcPr>
            <w:tcW w:type="dxa" w:w="4176"/>
            <w:vAlign w:val="top"/>
          </w:tcPr>
          <w:p>
            <w:r/>
            <w:r>
              <w:rPr>
                <w:rFonts w:ascii="Aptos" w:hAnsi="Aptos"/>
                <w:b w:val="0"/>
                <w:sz w:val="15"/>
              </w:rPr>
              <w:t>Accept for v0.2 unless customer heterogeneity proves necessary to activate architecture.</w:t>
            </w:r>
          </w:p>
        </w:tc>
      </w:tr>
      <w:tr>
        <w:tc>
          <w:tcPr>
            <w:tcW w:type="dxa" w:w="2448"/>
            <w:vAlign w:val="top"/>
          </w:tcPr>
          <w:p>
            <w:r/>
            <w:r>
              <w:rPr>
                <w:rFonts w:ascii="Aptos" w:hAnsi="Aptos"/>
                <w:b w:val="0"/>
                <w:sz w:val="15"/>
              </w:rPr>
              <w:t>Strategic signaling artificiality</w:t>
            </w:r>
          </w:p>
        </w:tc>
        <w:tc>
          <w:tcPr>
            <w:tcW w:type="dxa" w:w="4608"/>
            <w:vAlign w:val="top"/>
          </w:tcPr>
          <w:p>
            <w:r/>
            <w:r>
              <w:rPr>
                <w:rFonts w:ascii="Aptos" w:hAnsi="Aptos"/>
                <w:b w:val="0"/>
                <w:sz w:val="15"/>
              </w:rPr>
              <w:t>Deception can become a PV-PP-friendly gimmick</w:t>
            </w:r>
          </w:p>
        </w:tc>
        <w:tc>
          <w:tcPr>
            <w:tcW w:type="dxa" w:w="4176"/>
            <w:vAlign w:val="top"/>
          </w:tcPr>
          <w:p>
            <w:r/>
            <w:r>
              <w:rPr>
                <w:rFonts w:ascii="Aptos" w:hAnsi="Aptos"/>
                <w:b w:val="0"/>
                <w:sz w:val="15"/>
              </w:rPr>
              <w:t>Keep message sets state-linked and show cases where truthful signaling occurs.</w:t>
            </w:r>
          </w:p>
        </w:tc>
      </w:tr>
      <w:tr>
        <w:tc>
          <w:tcPr>
            <w:tcW w:type="dxa" w:w="2448"/>
            <w:vAlign w:val="top"/>
          </w:tcPr>
          <w:p>
            <w:r/>
            <w:r>
              <w:rPr>
                <w:rFonts w:ascii="Aptos" w:hAnsi="Aptos"/>
                <w:b w:val="0"/>
                <w:sz w:val="15"/>
              </w:rPr>
              <w:t>Qualification timing</w:t>
            </w:r>
          </w:p>
        </w:tc>
        <w:tc>
          <w:tcPr>
            <w:tcW w:type="dxa" w:w="4608"/>
            <w:vAlign w:val="top"/>
          </w:tcPr>
          <w:p>
            <w:r/>
            <w:r>
              <w:rPr>
                <w:rFonts w:ascii="Aptos" w:hAnsi="Aptos"/>
                <w:b w:val="0"/>
                <w:sz w:val="15"/>
              </w:rPr>
              <w:t>If S2 is always too slow or always fast enough, decision is trivial</w:t>
            </w:r>
          </w:p>
        </w:tc>
        <w:tc>
          <w:tcPr>
            <w:tcW w:type="dxa" w:w="4176"/>
            <w:vAlign w:val="top"/>
          </w:tcPr>
          <w:p>
            <w:r/>
            <w:r>
              <w:rPr>
                <w:rFonts w:ascii="Aptos" w:hAnsi="Aptos"/>
                <w:b w:val="0"/>
                <w:sz w:val="15"/>
              </w:rPr>
              <w:t>Calibrate both recoverable and closure regions.</w:t>
            </w:r>
          </w:p>
        </w:tc>
      </w:tr>
      <w:tr>
        <w:tc>
          <w:tcPr>
            <w:tcW w:type="dxa" w:w="2448"/>
            <w:vAlign w:val="top"/>
          </w:tcPr>
          <w:p>
            <w:r/>
            <w:r>
              <w:rPr>
                <w:rFonts w:ascii="Aptos" w:hAnsi="Aptos"/>
                <w:b w:val="0"/>
                <w:sz w:val="15"/>
              </w:rPr>
              <w:t>Recovery predicate leakage</w:t>
            </w:r>
          </w:p>
        </w:tc>
        <w:tc>
          <w:tcPr>
            <w:tcW w:type="dxa" w:w="4608"/>
            <w:vAlign w:val="top"/>
          </w:tcPr>
          <w:p>
            <w:r/>
            <w:r>
              <w:rPr>
                <w:rFonts w:ascii="Aptos" w:hAnsi="Aptos"/>
                <w:b w:val="0"/>
                <w:sz w:val="15"/>
              </w:rPr>
              <w:t>Evaluator corridor could accidentally become controller target</w:t>
            </w:r>
          </w:p>
        </w:tc>
        <w:tc>
          <w:tcPr>
            <w:tcW w:type="dxa" w:w="4176"/>
            <w:vAlign w:val="top"/>
          </w:tcPr>
          <w:p>
            <w:r/>
            <w:r>
              <w:rPr>
                <w:rFonts w:ascii="Aptos" w:hAnsi="Aptos"/>
                <w:b w:val="0"/>
                <w:sz w:val="15"/>
              </w:rPr>
              <w:t>Keep evaluator implementation physically separate from controller interface.</w:t>
            </w:r>
          </w:p>
        </w:tc>
      </w:tr>
      <w:tr>
        <w:tc>
          <w:tcPr>
            <w:tcW w:type="dxa" w:w="2448"/>
            <w:vAlign w:val="top"/>
          </w:tcPr>
          <w:p>
            <w:r/>
            <w:r>
              <w:rPr>
                <w:rFonts w:ascii="Aptos" w:hAnsi="Aptos"/>
                <w:b w:val="0"/>
                <w:sz w:val="15"/>
              </w:rPr>
              <w:t>PP percentage indices</w:t>
            </w:r>
          </w:p>
        </w:tc>
        <w:tc>
          <w:tcPr>
            <w:tcW w:type="dxa" w:w="4608"/>
            <w:vAlign w:val="top"/>
          </w:tcPr>
          <w:p>
            <w:r/>
            <w:r>
              <w:rPr>
                <w:rFonts w:ascii="Aptos" w:hAnsi="Aptos"/>
                <w:b w:val="0"/>
                <w:sz w:val="15"/>
              </w:rPr>
              <w:t>Indices can be mistaken for commensurable scores</w:t>
            </w:r>
          </w:p>
        </w:tc>
        <w:tc>
          <w:tcPr>
            <w:tcW w:type="dxa" w:w="4176"/>
            <w:vAlign w:val="top"/>
          </w:tcPr>
          <w:p>
            <w:r/>
            <w:r>
              <w:rPr>
                <w:rFonts w:ascii="Aptos" w:hAnsi="Aptos"/>
                <w:b w:val="0"/>
                <w:sz w:val="15"/>
              </w:rPr>
              <w:t>Use them only within named capability domains; prohibit cross-domain summation.</w:t>
            </w:r>
          </w:p>
        </w:tc>
      </w:tr>
      <w:tr>
        <w:tc>
          <w:tcPr>
            <w:tcW w:type="dxa" w:w="2448"/>
            <w:vAlign w:val="top"/>
          </w:tcPr>
          <w:p>
            <w:r/>
            <w:r>
              <w:rPr>
                <w:rFonts w:ascii="Aptos" w:hAnsi="Aptos"/>
                <w:b w:val="0"/>
                <w:sz w:val="15"/>
              </w:rPr>
              <w:t>Homogeneous controller populations</w:t>
            </w:r>
          </w:p>
        </w:tc>
        <w:tc>
          <w:tcPr>
            <w:tcW w:type="dxa" w:w="4608"/>
            <w:vAlign w:val="top"/>
          </w:tcPr>
          <w:p>
            <w:r/>
            <w:r>
              <w:rPr>
                <w:rFonts w:ascii="Aptos" w:hAnsi="Aptos"/>
                <w:b w:val="0"/>
                <w:sz w:val="15"/>
              </w:rPr>
              <w:t>Cascades make causal attribution hard</w:t>
            </w:r>
          </w:p>
        </w:tc>
        <w:tc>
          <w:tcPr>
            <w:tcW w:type="dxa" w:w="4176"/>
            <w:vAlign w:val="top"/>
          </w:tcPr>
          <w:p>
            <w:r/>
            <w:r>
              <w:rPr>
                <w:rFonts w:ascii="Aptos" w:hAnsi="Aptos"/>
                <w:b w:val="0"/>
                <w:sz w:val="15"/>
              </w:rPr>
              <w:t>Retain focal-M sensitivity panel from Design v0.1.</w:t>
            </w:r>
          </w:p>
        </w:tc>
      </w:tr>
      <w:tr>
        <w:tc>
          <w:tcPr>
            <w:tcW w:type="dxa" w:w="2448"/>
            <w:vAlign w:val="top"/>
          </w:tcPr>
          <w:p>
            <w:r/>
            <w:r>
              <w:rPr>
                <w:rFonts w:ascii="Aptos" w:hAnsi="Aptos"/>
                <w:b w:val="0"/>
                <w:sz w:val="15"/>
              </w:rPr>
              <w:t>Parameter tuning after results</w:t>
            </w:r>
          </w:p>
        </w:tc>
        <w:tc>
          <w:tcPr>
            <w:tcW w:type="dxa" w:w="4608"/>
            <w:vAlign w:val="top"/>
          </w:tcPr>
          <w:p>
            <w:r/>
            <w:r>
              <w:rPr>
                <w:rFonts w:ascii="Aptos" w:hAnsi="Aptos"/>
                <w:b w:val="0"/>
                <w:sz w:val="15"/>
              </w:rPr>
              <w:t>Would invalidate comparative evidence</w:t>
            </w:r>
          </w:p>
        </w:tc>
        <w:tc>
          <w:tcPr>
            <w:tcW w:type="dxa" w:w="4176"/>
            <w:vAlign w:val="top"/>
          </w:tcPr>
          <w:p>
            <w:r/>
            <w:r>
              <w:rPr>
                <w:rFonts w:ascii="Aptos" w:hAnsi="Aptos"/>
                <w:b w:val="0"/>
                <w:sz w:val="15"/>
              </w:rPr>
              <w:t>Freeze parameter tables before primary execution; corrections require versioned ledger.</w:t>
            </w:r>
          </w:p>
        </w:tc>
      </w:tr>
    </w:tbl>
    <w:p>
      <w:pPr>
        <w:spacing w:after="20"/>
      </w:pPr>
    </w:p>
    <w:p>
      <w:pPr>
        <w:pStyle w:val="Heading1"/>
      </w:pPr>
      <w:r>
        <w:t>46. Items Explicitly Not Yet Frozen</w:t>
      </w:r>
    </w:p>
    <w:p>
      <w:pPr>
        <w:pStyle w:val="ListBullet"/>
        <w:spacing w:after="20"/>
      </w:pPr>
      <w:r>
        <w:t>Exact deterministic S1 deterioration values by period after onset.</w:t>
      </w:r>
    </w:p>
    <w:p>
      <w:pPr>
        <w:pStyle w:val="ListBullet"/>
        <w:spacing w:after="20"/>
      </w:pPr>
      <w:r>
        <w:t>Exact stochastic distributions and seed list.</w:t>
      </w:r>
    </w:p>
    <w:p>
      <w:pPr>
        <w:pStyle w:val="ListBullet"/>
        <w:spacing w:after="20"/>
      </w:pPr>
      <w:r>
        <w:t>Exact strategic-message selection policies for homogeneous controller populations.</w:t>
      </w:r>
    </w:p>
    <w:p>
      <w:pPr>
        <w:pStyle w:val="ListBullet"/>
        <w:spacing w:after="20"/>
      </w:pPr>
      <w:r>
        <w:t>Final scalar-controller normalization and weight/sensitivity panel.</w:t>
      </w:r>
    </w:p>
    <w:p>
      <w:pPr>
        <w:pStyle w:val="ListBullet"/>
        <w:spacing w:after="20"/>
      </w:pPr>
      <w:r>
        <w:t>Controller computation/search budgets.</w:t>
      </w:r>
    </w:p>
    <w:p>
      <w:pPr>
        <w:pStyle w:val="ListBullet"/>
        <w:spacing w:after="20"/>
      </w:pPr>
      <w:r>
        <w:t>Exact observation-sampling random process beyond the default 20% inspection rate.</w:t>
      </w:r>
    </w:p>
    <w:p>
      <w:pPr>
        <w:pStyle w:val="ListBullet"/>
        <w:spacing w:after="20"/>
      </w:pPr>
      <w:r>
        <w:t>Exact alternate-market behavior after customer termination.</w:t>
      </w:r>
    </w:p>
    <w:p>
      <w:pPr>
        <w:pStyle w:val="ListBullet"/>
        <w:spacing w:after="20"/>
      </w:pPr>
      <w:r>
        <w:t>Whether S1, S2, C, L, and T all use the comparative controller family in every primary run or whether some role-specific decision wrappers are required.</w:t>
      </w:r>
    </w:p>
    <w:p>
      <w:pPr>
        <w:pStyle w:val="ListBullet"/>
        <w:spacing w:after="20"/>
      </w:pPr>
      <w:r>
        <w:t>Exact metric formulas and publication statistical analysis.</w:t>
      </w:r>
    </w:p>
    <w:p>
      <w:r>
        <w:t>These omissions are intentional. Freezing them in the world/state document would mix state ontology with controller and experiment-protocol details. They belong in the next specifications.</w:t>
      </w:r>
    </w:p>
    <w:p>
      <w:pPr>
        <w:pStyle w:val="Heading1"/>
      </w:pPr>
      <w:r>
        <w:t>47. Required Next Artifacts</w:t>
      </w:r>
    </w:p>
    <w:p>
      <w:pPr>
        <w:pStyle w:val="ListNumber"/>
        <w:spacing w:after="20"/>
      </w:pPr>
      <w:r>
        <w:t>Information, Memory, and Observation Specification v0.3 — exact observation functions, message policies, typed memory schema, retrieval boundaries, K/PPP update interfaces, contamination labels, and hidden-state audit.</w:t>
      </w:r>
    </w:p>
    <w:p>
      <w:pPr>
        <w:pStyle w:val="ListNumber"/>
        <w:spacing w:after="20"/>
      </w:pPr>
      <w:r>
        <w:t>Action, Transformation, and Event Specification v0.3 — exact action catalog, counterpart matching, transformation equations, deterministic event ledger, stochastic distributions, delayed-consequence queue, and allocation/tie-break procedures.</w:t>
      </w:r>
    </w:p>
    <w:p>
      <w:pPr>
        <w:pStyle w:val="ListNumber"/>
        <w:spacing w:after="20"/>
      </w:pPr>
      <w:r>
        <w:t>Controller Interface and Comparator Specification v0.3 — PV-PP conformance surface, scalar controller objective/weights, myopic rule, horizons, search budgets, and population policy.</w:t>
      </w:r>
    </w:p>
    <w:p>
      <w:pPr>
        <w:pStyle w:val="ListNumber"/>
        <w:spacing w:after="20"/>
      </w:pPr>
      <w:r>
        <w:t>Outcome, Failure, and Ledger Specification v0.3 — metric formulas, recovery/terminal reporting, attribution tests, immutable run ledger, and correction protocol.</w:t>
      </w:r>
    </w:p>
    <w:p>
      <w:pPr>
        <w:pStyle w:val="ListNumber"/>
        <w:spacing w:after="20"/>
      </w:pPr>
      <w:r>
        <w:t>Pre-Freeze Audit and Manifest — paper traces, anti-favoritism audit, hashes, seeds, known limitations, and authorization to code.</w:t>
      </w:r>
    </w:p>
    <w:p>
      <w:pPr>
        <w:pStyle w:val="Heading1"/>
      </w:pPr>
      <w:r>
        <w:t>48. Source-Grounding Notes</w:t>
      </w:r>
    </w:p>
    <w:p>
      <w:r>
        <w:t>This benchmark specification is grounded in the project's current architecture rather than general supply-chain theory. The System State Dynamics specification distinguishes global agent/environment/institution/interaction state, actual PP from PPP, and historical memory M from expectation state K. The active Resource Transformation specification requires typed PV/SPV/PP/AVS/environment/execution transformations, explicit enabling conditions, joint feasibility, and separation of projection from realization. The August 2026 incorporation audit further requires SPV distinct from PP, configuration-dependent capability, separate ownership/access/control/operability/compatibility, institutional rules as access/constraint/enforcement structure, and domain-native measurement without a universal PP score.</w:t>
      </w:r>
    </w:p>
    <w:p>
      <w:r>
        <w:t>The Asterion numerical values, product, firms, contracts, thresholds, prices, and timing rules are benchmark-owned constructions introduced by this document. They are not claims that the canonical PV-PP framework contains these values or that they are empirically calibrated to a particular industry.</w:t>
      </w:r>
    </w:p>
    <w:p>
      <w:pPr>
        <w:pStyle w:val="Heading1"/>
      </w:pPr>
      <w:r>
        <w:t>49. v0.2 Design Judgment</w:t>
      </w:r>
    </w:p>
    <w:p>
      <w:r>
        <w:t>The world is now specific enough to expose the next class of problems before coding: information licensing, action matching, stochastic realization, and comparator fairness. It is not yet ready to freeze. The largest remaining methodological risk is not the physical production model; it is whether multi-agent information and counterpart decisions can be specified without either granting PV-PP privileged structural knowledge or crippling the scalar and myopic comparators.</w:t>
      </w:r>
    </w:p>
    <w:p>
      <w:r>
        <w:t>The next artifact should therefore be the Information, Memory, and Observation Specification v0.3 before the full event ledger is frozen. That ordering makes hidden-state discipline auditable before action-selection code exists.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PVPP World and State Specification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