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PV-PP Benchmark V2</w:t>
        <w:br/>
        <w:t>D7/D8 Quality-Pipeline Authority Audit</w:t>
      </w:r>
    </w:p>
    <w:p>
      <w:pPr>
        <w:jc w:val="center"/>
      </w:pPr>
      <w:r>
        <w:rPr>
          <w:b/>
        </w:rPr>
        <w:t>Post-M10 forensic disposition and pre-M11 gate</w:t>
      </w:r>
    </w:p>
    <w:p>
      <w:pPr>
        <w:pStyle w:val="Heading1"/>
      </w:pPr>
      <w:r>
        <w:t>1. Decision</w:t>
      </w:r>
    </w:p>
    <w:p>
      <w:r>
        <w:rPr>
          <w:b/>
        </w:rPr>
        <w:t xml:space="preserve">D7 is confirmed as an implementation nonconformance, not a missing benchmark concept. </w:t>
      </w:r>
      <w:r>
        <w:t>The frozen benchmark authority already defines the physical source of rework, incoming S1 defect generation, inspection sampling, test sensitivity/specificity, suspect-board handling, one-for-one rework, rework timing, and rework provenance. M10 failed to instantiate that pipeline and therefore allowed rework to create usable S1 boards without a conserved substrate.</w:t>
      </w:r>
    </w:p>
    <w:p>
      <w:r>
        <w:rPr>
          <w:b/>
        </w:rPr>
        <w:t xml:space="preserve">A separate narrow gap remains, designated D8. </w:t>
      </w:r>
      <w:r>
        <w:t>The frozen documents state that a true defective S1 board missed by inspection may enter production and later create field risk, but the reviewed authority does not provide a numeric conditional probability that such an ordinary escaped latent defect produces a field failure. The only explicit conditional field-failure probabilities found are 8% for shortcut-reworked boards and 1.5% for full-reworked boards.</w:t>
      </w:r>
    </w:p>
    <w:p>
      <w:r>
        <w:rPr>
          <w:b/>
        </w:rPr>
        <w:t xml:space="preserve">M11 primary execution is therefore NOT yet authorized. </w:t>
      </w:r>
      <w:r>
        <w:t>D7 can be repaired directly from frozen authority, but D8 must be closed prospectively and explicitly before the repaired quality pipeline is treated as benchmark-complete.</w:t>
      </w:r>
    </w:p>
    <w:p>
      <w:pPr>
        <w:pStyle w:val="Heading1"/>
      </w:pPr>
      <w:r>
        <w:t>2. Frozen authority already sufficient to repair D7</w:t>
      </w:r>
    </w:p>
    <w:p>
      <w:pPr>
        <w:pStyle w:val="ListBullet"/>
      </w:pPr>
      <w:r>
        <w:t>S1 latent defect probability is quality-dependent: 1% at quality PP &gt;=80; 4% at 60-79; 10% at 45-59; 20% at 35-44. Shipment is blocked below 35 once the condition is observed/required.</w:t>
      </w:r>
    </w:p>
    <w:p>
      <w:pPr>
        <w:pStyle w:val="ListBullet"/>
      </w:pPr>
      <w:r>
        <w:t>M incoming inspection samples 20% of arriving boards by default, with minimum 5 when shipment size is at least 5. Enhanced inspection samples 50% with minimum 10; full containment samples 100%.</w:t>
      </w:r>
    </w:p>
    <w:p>
      <w:pPr>
        <w:pStyle w:val="ListBullet"/>
      </w:pPr>
      <w:r>
        <w:t>The superseding inspection fixture uses sensitivity 0.90 and specificity 0.99.</w:t>
      </w:r>
    </w:p>
    <w:p>
      <w:pPr>
        <w:pStyle w:val="ListBullet"/>
      </w:pPr>
      <w:r>
        <w:t>A false positive is held as suspect; ground truth does not change. A false negative may enter production and later carry field risk.</w:t>
      </w:r>
    </w:p>
    <w:p>
      <w:pPr>
        <w:pStyle w:val="ListBullet"/>
      </w:pPr>
      <w:r>
        <w:t>Rework is available only when M possesses suspect boards that failed ordinary acceptance and are physically reworkable, and when test capacity and cash requirements are satisfied.</w:t>
      </w:r>
    </w:p>
    <w:p>
      <w:pPr>
        <w:pStyle w:val="ListBullet"/>
      </w:pPr>
      <w:r>
        <w:t>Shortcut rework converts up to 40 suspect boards in-period, at $25k per 20 and 10 test points per 20, with 8% field-failure risk per reworked board.</w:t>
      </w:r>
    </w:p>
    <w:p>
      <w:pPr>
        <w:pStyle w:val="ListBullet"/>
      </w:pPr>
      <w:r>
        <w:t>Full rework converts suspect boards with one-period delay, at $35k per 20 and 15 test points per 20, with 1.5% field-failure risk per reworked board.</w:t>
      </w:r>
    </w:p>
    <w:p>
      <w:pPr>
        <w:pStyle w:val="ListBullet"/>
      </w:pPr>
      <w:r>
        <w:t>Rework does not erase the original defect history. Reworked boards retain provenance. Field-failure draws for reworked boards are created only when the risk-bearing board enters a delivered finished unit.</w:t>
      </w:r>
    </w:p>
    <w:p>
      <w:pPr>
        <w:pStyle w:val="Heading1"/>
      </w:pPr>
      <w:r>
        <w:t>3. M10 implementation divergence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Required behavior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M10 behavior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Disposition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Defect realization on S1 arrivals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Arriving S1 boards were added directly to usable inventory.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Missing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20/50/100% incoming sampling with 0.90/0.99 test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Inspection action wrote ledger information but did not perform the frozen sampling/detection process.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Missing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Suspect inventory pool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 suspect/reworkable board state existed.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Missing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Rework substrate conservation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Shortcut/full rework added 20/40 usable boards without consuming suspect boards.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Violated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Rework availability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Rework actions could be generated without substrate.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Violated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Board provenance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 conserved ordinary/suspect/reworked board provenance chain.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Missing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Field-risk draw timing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Rework-related failure risk was scheduled at rework rather than when a reworked board entered a delivered unit.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Violated</w:t>
            </w:r>
          </w:p>
        </w:tc>
      </w:tr>
    </w:tbl>
    <w:p>
      <w:pPr>
        <w:pStyle w:val="Heading1"/>
      </w:pPr>
      <w:r>
        <w:t>4. Required D7 repair for M11</w:t>
      </w:r>
    </w:p>
    <w:p>
      <w:r>
        <w:t>The repair should be mechanical and authority-preserving. It should not alter controller objectives, customer thresholds, shock distributions, transport reliability, finance, S2 qualification, or any benchmark difficulty parameter.</w:t>
      </w:r>
    </w:p>
    <w:p>
      <w:pPr>
        <w:pStyle w:val="ListBullet"/>
      </w:pPr>
      <w:r>
        <w:t>Instantiate board-level or equivalently conserved cohort-level S1 defect state at arrival using the frozen quality-band probabilities and stable event keys.</w:t>
      </w:r>
    </w:p>
    <w:p>
      <w:pPr>
        <w:pStyle w:val="ListBullet"/>
      </w:pPr>
      <w:r>
        <w:t>Execute the frozen inspection sample and test process. Test-positive boards enter suspect inventory; true negatives enter usable inventory; false negatives enter usable inventory while retaining true-defect provenance.</w:t>
      </w:r>
    </w:p>
    <w:p>
      <w:pPr>
        <w:pStyle w:val="ListBullet"/>
      </w:pPr>
      <w:r>
        <w:t>Generate rework actions only up to the currently available suspect quantity and existing cash/test-capacity bounds.</w:t>
      </w:r>
    </w:p>
    <w:p>
      <w:pPr>
        <w:pStyle w:val="ListBullet"/>
      </w:pPr>
      <w:r>
        <w:t>Consume suspect stock one-for-one when rework executes. Shortcut output becomes provisionally usable in-period; full-rework output becomes usable next period.</w:t>
      </w:r>
    </w:p>
    <w:p>
      <w:pPr>
        <w:pStyle w:val="ListBullet"/>
      </w:pPr>
      <w:r>
        <w:t>Retain provenance so ordinary latent defects, shortcut-reworked boards, and full-reworked boards can be distinguished when incorporated into finished units.</w:t>
      </w:r>
    </w:p>
    <w:p>
      <w:pPr>
        <w:pStyle w:val="ListBullet"/>
      </w:pPr>
      <w:r>
        <w:t>Create rework field-failure draws only when a risk-bearing reworked board is placed into a delivered finished unit, using the frozen 8% or 1.5% conditional probability and 2-4 period delay.</w:t>
      </w:r>
    </w:p>
    <w:p>
      <w:pPr>
        <w:pStyle w:val="ListBullet"/>
      </w:pPr>
      <w:r>
        <w:t>Replace the M10 test that expected substrate-free inventory creation with conservation and provenance conformance tests.</w:t>
      </w:r>
    </w:p>
    <w:p>
      <w:pPr>
        <w:pStyle w:val="Heading1"/>
      </w:pPr>
      <w:r>
        <w:t>5. D8 — genuine narrow formalization gap</w:t>
      </w:r>
    </w:p>
    <w:p>
      <w:r>
        <w:rPr>
          <w:b/>
        </w:rPr>
        <w:t xml:space="preserve">What is frozen: </w:t>
      </w:r>
      <w:r>
        <w:t>a true S1 latent defect can evade inspection through a false negative, enter production, and later generate field risk.</w:t>
      </w:r>
    </w:p>
    <w:p>
      <w:r>
        <w:rPr>
          <w:b/>
        </w:rPr>
        <w:t xml:space="preserve">What is not frozen in the reviewed authority: </w:t>
      </w:r>
      <w:r>
        <w:t>a numeric value for P(field failure | ordinary true latent S1 defect that escaped inspection and was delivered).</w:t>
      </w:r>
    </w:p>
    <w:p>
      <w:r>
        <w:t>This quantity cannot be inferred from the 8% shortcut-rework or 1.5% full-rework probabilities: those numbers are explicitly attached to reworked-board pathways. Nor should it be inferred from M8-M10 outcomes, because that would tune a new benchmark parameter after observing comparative results.</w:t>
      </w:r>
    </w:p>
    <w:p>
      <w:pPr>
        <w:pStyle w:val="Heading1"/>
      </w:pPr>
      <w:r>
        <w:t>6. Prospective closure rule</w:t>
      </w:r>
    </w:p>
    <w:p>
      <w:r>
        <w:t>Before M11 is built, create a short prospective fixture addendum that assigns the ordinary escaped-defect field-failure probability (or an explicitly equivalent deterministic consequence rule). The addendum must:</w:t>
      </w:r>
    </w:p>
    <w:p>
      <w:pPr>
        <w:pStyle w:val="ListBullet"/>
      </w:pPr>
      <w:r>
        <w:t>state that the rule is new prospective benchmark formalization rather than recovered old authority;</w:t>
      </w:r>
    </w:p>
    <w:p>
      <w:pPr>
        <w:pStyle w:val="ListBullet"/>
      </w:pPr>
      <w:r>
        <w:t>give a domain/engineering rationale independent of A/B/C observed outcomes;</w:t>
      </w:r>
    </w:p>
    <w:p>
      <w:pPr>
        <w:pStyle w:val="ListBullet"/>
      </w:pPr>
      <w:r>
        <w:t>apply identically to all controller regimes under common random numbers;</w:t>
      </w:r>
    </w:p>
    <w:p>
      <w:pPr>
        <w:pStyle w:val="ListBullet"/>
      </w:pPr>
      <w:r>
        <w:t>leave the already-frozen latent-defect, inspection, rework, customer, production, finance, transport, and controller parameters unchanged;</w:t>
      </w:r>
    </w:p>
    <w:p>
      <w:pPr>
        <w:pStyle w:val="ListBullet"/>
      </w:pPr>
      <w:r>
        <w:t>be locked before any M11 primary outcome is inspected.</w:t>
      </w:r>
    </w:p>
    <w:p>
      <w:pPr>
        <w:pStyle w:val="Heading1"/>
      </w:pPr>
      <w:r>
        <w:t>7. Evidence status</w:t>
      </w:r>
    </w:p>
    <w:p>
      <w:r>
        <w:rPr>
          <w:b/>
        </w:rPr>
        <w:t xml:space="preserve">M10 remains structurally useful but outcome-diagnostic only. </w:t>
      </w:r>
      <w:r>
        <w:t>Its 7,000-run completeness, anti-rollover correction, and recovery-agreement audit remain valid implementation evidence for those mechanisms. Comparative delivery, termination, cash, PP-preservation, and recoverability findings must not be promoted as final benchmark evidence because A disproportionately exploited the defective rework implementation.</w:t>
      </w:r>
    </w:p>
    <w:p>
      <w:r>
        <w:rPr>
          <w:b/>
        </w:rPr>
        <w:t xml:space="preserve">Next gate: </w:t>
      </w:r>
      <w:r>
        <w:t>close D8 prospectively, implement the complete frozen quality/rework pipeline plus that one explicit closure, run conformance/readiness tests without primary outcomes, then package M11 for a fresh common-seed run.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PV-PP Benchmark V2 - D7/D8 Quality-Pipeline Authority Audit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