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PB-005</w:t>
      </w:r>
    </w:p>
    <w:p>
      <w:pPr>
        <w:jc w:val="center"/>
      </w:pPr>
      <w:r>
        <w:rPr>
          <w:i/>
        </w:rPr>
        <w:t>Distributional Shift — Execution Result v1.0</w:t>
      </w:r>
    </w:p>
    <w:p>
      <w:pPr>
        <w:pStyle w:val="Heading1"/>
      </w:pPr>
      <w:r>
        <w:t>1. Regression status</w:t>
      </w:r>
    </w:p>
    <w:p>
      <w:r>
        <w:t>11 passed, 0 failed.</w:t>
      </w:r>
    </w:p>
    <w:p>
      <w:pPr>
        <w:pStyle w:val="Heading1"/>
      </w:pPr>
      <w:r>
        <w:t>2. Training condition</w:t>
      </w:r>
    </w:p>
    <w:p>
      <w:r>
        <w:t>200 training observations were used: 100 A/good and 100 B/bad. There were zero contradictions. Both evaluation controllers began with the same expectation A→good and appearance-channel confidence 1.0.</w:t>
      </w:r>
    </w:p>
    <w:p>
      <w:pPr>
        <w:pStyle w:val="Heading1"/>
      </w:pPr>
      <w:r>
        <w:t>3. Evaluation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Condition</w:t>
            </w:r>
          </w:p>
        </w:tc>
        <w:tc>
          <w:tcPr>
            <w:tcW w:type="dxa" w:w="1656"/>
          </w:tcPr>
          <w:p>
            <w:r>
              <w:t>Shifted cases</w:t>
            </w:r>
          </w:p>
        </w:tc>
        <w:tc>
          <w:tcPr>
            <w:tcW w:type="dxa" w:w="1656"/>
          </w:tcPr>
          <w:p>
            <w:r>
              <w:t>Harms</w:t>
            </w:r>
          </w:p>
        </w:tc>
        <w:tc>
          <w:tcPr>
            <w:tcW w:type="dxa" w:w="1656"/>
          </w:tcPr>
          <w:p>
            <w:r>
              <w:t>Total reward</w:t>
            </w:r>
          </w:p>
        </w:tc>
        <w:tc>
          <w:tcPr>
            <w:tcW w:type="dxa" w:w="1656"/>
          </w:tcPr>
          <w:p>
            <w:r>
              <w:t>Final confidence</w:t>
            </w:r>
          </w:p>
        </w:tc>
        <w:tc>
          <w:tcPr>
            <w:tcW w:type="dxa" w:w="1656"/>
          </w:tcPr>
          <w:p>
            <w:r>
              <w:t>Final A expectation</w:t>
            </w:r>
          </w:p>
        </w:tc>
      </w:tr>
      <w:tr>
        <w:tc>
          <w:tcPr>
            <w:tcW w:type="dxa" w:w="1656"/>
          </w:tcPr>
          <w:p>
            <w:r>
              <w:t>Frozen expectation</w:t>
            </w:r>
          </w:p>
        </w:tc>
        <w:tc>
          <w:tcPr>
            <w:tcW w:type="dxa" w:w="1656"/>
          </w:tcPr>
          <w:p>
            <w:r>
              <w:t>20</w:t>
            </w:r>
          </w:p>
        </w:tc>
        <w:tc>
          <w:tcPr>
            <w:tcW w:type="dxa" w:w="1656"/>
          </w:tcPr>
          <w:p>
            <w:r>
              <w:t>20</w:t>
            </w:r>
          </w:p>
        </w:tc>
        <w:tc>
          <w:tcPr>
            <w:tcW w:type="dxa" w:w="1656"/>
          </w:tcPr>
          <w:p>
            <w:r>
              <w:t>-200</w:t>
            </w:r>
          </w:p>
        </w:tc>
        <w:tc>
          <w:tcPr>
            <w:tcW w:type="dxa" w:w="1656"/>
          </w:tcPr>
          <w:p>
            <w:r>
              <w:t>1.0</w:t>
            </w:r>
          </w:p>
        </w:tc>
        <w:tc>
          <w:tcPr>
            <w:tcW w:type="dxa" w:w="1656"/>
          </w:tcPr>
          <w:p>
            <w:r>
              <w:t>good</w:t>
            </w:r>
          </w:p>
        </w:tc>
      </w:tr>
      <w:tr>
        <w:tc>
          <w:tcPr>
            <w:tcW w:type="dxa" w:w="1656"/>
          </w:tcPr>
          <w:p>
            <w:r>
              <w:t>Adaptive PV-PP</w:t>
            </w:r>
          </w:p>
        </w:tc>
        <w:tc>
          <w:tcPr>
            <w:tcW w:type="dxa" w:w="1656"/>
          </w:tcPr>
          <w:p>
            <w:r>
              <w:t>20</w:t>
            </w:r>
          </w:p>
        </w:tc>
        <w:tc>
          <w:tcPr>
            <w:tcW w:type="dxa" w:w="1656"/>
          </w:tcPr>
          <w:p>
            <w:r>
              <w:t>1</w:t>
            </w:r>
          </w:p>
        </w:tc>
        <w:tc>
          <w:tcPr>
            <w:tcW w:type="dxa" w:w="1656"/>
          </w:tcPr>
          <w:p>
            <w:r>
              <w:t>-10</w:t>
            </w:r>
          </w:p>
        </w:tc>
        <w:tc>
          <w:tcPr>
            <w:tcW w:type="dxa" w:w="1656"/>
          </w:tcPr>
          <w:p>
            <w:r>
              <w:t>0.0</w:t>
            </w:r>
          </w:p>
        </w:tc>
        <w:tc>
          <w:tcPr>
            <w:tcW w:type="dxa" w:w="1656"/>
          </w:tcPr>
          <w:p>
            <w:r>
              <w:t>unreliable_in_current_context</w:t>
            </w:r>
          </w:p>
        </w:tc>
      </w:tr>
    </w:tbl>
    <w:p>
      <w:pPr>
        <w:pStyle w:val="Heading1"/>
      </w:pPr>
      <w:r>
        <w:t>4. Adaptive event sequence</w:t>
      </w:r>
    </w:p>
    <w:p>
      <w:r>
        <w:t>On the first evaluation case, appearance A still triggered the learned 'use' policy. The underlying outcome was bad, producing the permitted first error. The controller recorded a typed policy_outcome_error, stored the contradictory experience, reduced the appearance-channel confidence to 0.0 for the current context, and changed the A expectation to 'unreliable_in_current_context.' It then bypassed the feature on all remaining 19 shifted cases.</w:t>
      </w:r>
    </w:p>
    <w:p>
      <w:pPr>
        <w:pStyle w:val="Heading1"/>
      </w:pPr>
      <w:r>
        <w:t>5. Comparator</w:t>
      </w:r>
    </w:p>
    <w:p>
      <w:r>
        <w:t>The frozen controller never revised the training association. It repeated the harmful action on all 20 shifted cases, for total reward -200. The adaptive condition incurred one harmful outcome, then stopped repeating it, for total reward -10.</w:t>
      </w:r>
    </w:p>
    <w:p>
      <w:pPr>
        <w:pStyle w:val="Heading1"/>
      </w:pPr>
      <w:r>
        <w:t>6. Interpretation</w:t>
      </w:r>
    </w:p>
    <w:p>
      <w:r>
        <w:t>The result is positive evidence for the separation of expectation from actual state and for typed feedback/update routing. The controller was allowed to be wrong when the distribution first changed. What mattered was that realized contradictory evidence changed the relevant expectation used in later decisions rather than being ignored or generalized into indiscriminate distrust.</w:t>
      </w:r>
    </w:p>
    <w:p>
      <w:pPr>
        <w:pStyle w:val="Heading1"/>
      </w:pPr>
      <w:r>
        <w:t>7. Limitations</w:t>
      </w:r>
    </w:p>
    <w:p>
      <w:r>
        <w:t>The shift is simple and immediately observable after one action. The implementation is a minimal mechanism-level abstraction of the public benchmark, not a matched RL training run. It does not establish adaptation to gradual, noisy, adversarial, or unobservable distribution shifts.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