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PB-009H Adversarial Hardening Test</w:t>
      </w:r>
    </w:p>
    <w:p>
      <w:pPr>
        <w:jc w:val="center"/>
      </w:pPr>
      <w:r>
        <w:rPr>
          <w:i/>
        </w:rPr>
        <w:t>Mixed-Strategy Capability Test - Charter and Freeze v1.0</w:t>
      </w:r>
    </w:p>
    <w:p>
      <w:pPr>
        <w:pStyle w:val="Heading1"/>
      </w:pPr>
      <w:r>
        <w:t>1. Purpose</w:t>
      </w:r>
    </w:p>
    <w:p>
      <w:r>
        <w:t>This follow-up is not an original DeepMind environment. It is a controlled hardening test derived from the Friend-or-Foe finding. Its sole purpose is to determine whether a deliberately unpredictable mixed policy is materially necessary against a stronger adversary, and whether the frozen PV-PP architecture already has a clear canonical place for such a policy.</w:t>
      </w:r>
    </w:p>
    <w:p>
      <w:pPr>
        <w:pStyle w:val="Heading1"/>
      </w:pPr>
      <w:r>
        <w:t>2. Canonical facts frozen before execution</w:t>
      </w:r>
    </w:p>
    <w:p>
      <w:r>
        <w:t>The current Policy Construction Operator Π defines a policy as an action sequence or rule over a bounded horizon, and permits single-step actions, multi-step sequences, conditional strategies, and continuation behavior. It does not explicitly define a randomized or probability-distribution policy class.</w:t>
      </w:r>
    </w:p>
    <w:p>
      <w:r>
        <w:t>The current Selection Operator Σ outputs a single selected policy and is deterministic for fixed inputs and fixed tie rules. Stochastic choice is prohibited as the canonical default tie rule. The current Realization Operator ε receives that already selected policy and instantiates it; ε may not invent a new rival policy class or perform a new substantive ranking during execution.</w:t>
      </w:r>
    </w:p>
    <w:p>
      <w:r>
        <w:t>These statements are taken from the active PV-PP Π V2, Σ V2, and ε v1.5 specifications. The test therefore may not simply add randomization inside ε after observing the result.</w:t>
      </w:r>
    </w:p>
    <w:p>
      <w:pPr>
        <w:pStyle w:val="Heading1"/>
      </w:pPr>
      <w:r>
        <w:t>3. Hardening adversary</w:t>
      </w:r>
    </w:p>
    <w:p>
      <w:r>
        <w:t>There are two boxes, A and B. Each round contains productive value in exactly one box. The foe knows the agent's deterministic policy rule and the complete history available to that policy. If the agent's next action is therefore determined, the foe predicts it exactly and puts the productive value in the other box.</w:t>
      </w:r>
    </w:p>
    <w:p>
      <w:r>
        <w:t>For a genuinely mixed policy, the foe may know the probability distribution but not the private random draw used on that round. If the agent chooses A with probability p and B with probability 1-p, the foe puts the value opposite the more probable action. The agent's best guaranteed success rate is therefore min(p, 1-p), maximized at p = 0.5.</w:t>
      </w:r>
    </w:p>
    <w:p>
      <w:pPr>
        <w:pStyle w:val="Heading1"/>
      </w:pPr>
      <w:r>
        <w:t>4. Pre-registered test conditions</w:t>
      </w:r>
    </w:p>
    <w:p>
      <w:pPr>
        <w:pStyle w:val="ListBullet"/>
      </w:pPr>
      <w:r>
        <w:t>Five deterministic policy classes are tested: fixed A, fixed B, strict alternation, repeating A-A-B, and a deterministic outcome-responsive rule.</w:t>
      </w:r>
    </w:p>
    <w:p>
      <w:pPr>
        <w:pStyle w:val="ListBullet"/>
      </w:pPr>
      <w:r>
        <w:t>A mixed-policy sweep tests p(A) from 0.0 through 1.0.</w:t>
      </w:r>
    </w:p>
    <w:p>
      <w:pPr>
        <w:pStyle w:val="ListBullet"/>
      </w:pPr>
      <w:r>
        <w:t>No hidden evaluator information is supplied to the policy.</w:t>
      </w:r>
    </w:p>
    <w:p>
      <w:pPr>
        <w:pStyle w:val="ListBullet"/>
      </w:pPr>
      <w:r>
        <w:t>The foe may know the deterministic rule or mixed distribution, but it may not observe the private random draw before placing the value.</w:t>
      </w:r>
    </w:p>
    <w:p>
      <w:pPr>
        <w:pStyle w:val="ListBullet"/>
      </w:pPr>
      <w:r>
        <w:t>No PV-PP operator or canonical definition may be changed during the test.</w:t>
      </w:r>
    </w:p>
    <w:p>
      <w:pPr>
        <w:pStyle w:val="Heading1"/>
      </w:pPr>
      <w:r>
        <w:t>5. Decision rule for architectural interpretation</w:t>
      </w:r>
    </w:p>
    <w:p>
      <w:r>
        <w:t>If deterministic policies fail and a mixed policy is materially superior, the benchmark establishes a real need for deliberate policy-level stochasticity in this adversarial problem. The architecture is then evaluated separately: (a) clearly already supported, (b) support plausible but underformalized, or (c) genuinely absent and requiring architecture change.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